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E686" w14:textId="77777777" w:rsidR="007D37EF" w:rsidRDefault="007D37EF"/>
    <w:p w14:paraId="03C55F4D" w14:textId="77777777" w:rsidR="007D37EF" w:rsidRDefault="007D37EF" w:rsidP="007D37EF">
      <w:pPr>
        <w:jc w:val="right"/>
      </w:pPr>
    </w:p>
    <w:p w14:paraId="45E5BE6D" w14:textId="77777777" w:rsidR="007D37EF" w:rsidRDefault="006F1E23" w:rsidP="006F1E23">
      <w:pPr>
        <w:ind w:left="6480" w:firstLine="720"/>
        <w:jc w:val="center"/>
        <w:rPr>
          <w:b/>
          <w:sz w:val="72"/>
          <w:szCs w:val="72"/>
        </w:rPr>
      </w:pPr>
      <w:r>
        <w:rPr>
          <w:b/>
          <w:noProof/>
          <w:sz w:val="72"/>
          <w:szCs w:val="72"/>
        </w:rPr>
        <w:drawing>
          <wp:inline distT="0" distB="0" distL="0" distR="0" wp14:anchorId="79F7E0B1" wp14:editId="3573D74B">
            <wp:extent cx="1670685" cy="7924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792480"/>
                    </a:xfrm>
                    <a:prstGeom prst="rect">
                      <a:avLst/>
                    </a:prstGeom>
                    <a:noFill/>
                  </pic:spPr>
                </pic:pic>
              </a:graphicData>
            </a:graphic>
          </wp:inline>
        </w:drawing>
      </w:r>
    </w:p>
    <w:p w14:paraId="19C747F0" w14:textId="77777777" w:rsidR="007D37EF" w:rsidRDefault="007D37EF" w:rsidP="007D37EF">
      <w:pPr>
        <w:jc w:val="center"/>
        <w:rPr>
          <w:b/>
          <w:sz w:val="72"/>
          <w:szCs w:val="72"/>
        </w:rPr>
      </w:pPr>
    </w:p>
    <w:p w14:paraId="0D1F7F68" w14:textId="77777777" w:rsidR="007D37EF" w:rsidRDefault="007D37EF" w:rsidP="007D37EF">
      <w:pPr>
        <w:jc w:val="center"/>
        <w:rPr>
          <w:b/>
          <w:sz w:val="72"/>
          <w:szCs w:val="72"/>
        </w:rPr>
      </w:pPr>
    </w:p>
    <w:p w14:paraId="0C677B9F" w14:textId="77777777" w:rsidR="007D37EF" w:rsidRDefault="007D37EF" w:rsidP="007D37EF">
      <w:pPr>
        <w:jc w:val="center"/>
        <w:rPr>
          <w:b/>
          <w:sz w:val="72"/>
          <w:szCs w:val="72"/>
        </w:rPr>
      </w:pPr>
    </w:p>
    <w:p w14:paraId="78FE3722" w14:textId="7CD14AB1" w:rsidR="007D37EF" w:rsidRDefault="007D37EF" w:rsidP="00840513">
      <w:pPr>
        <w:jc w:val="center"/>
        <w:rPr>
          <w:b/>
          <w:sz w:val="72"/>
          <w:szCs w:val="72"/>
        </w:rPr>
      </w:pPr>
      <w:r w:rsidRPr="00D1453E">
        <w:rPr>
          <w:b/>
          <w:sz w:val="72"/>
          <w:szCs w:val="72"/>
        </w:rPr>
        <w:t xml:space="preserve">Complaints Handling </w:t>
      </w:r>
      <w:r w:rsidR="00840513">
        <w:rPr>
          <w:b/>
          <w:sz w:val="72"/>
          <w:szCs w:val="72"/>
        </w:rPr>
        <w:t>Quarter</w:t>
      </w:r>
      <w:r w:rsidR="005070D1">
        <w:rPr>
          <w:b/>
          <w:sz w:val="72"/>
          <w:szCs w:val="72"/>
        </w:rPr>
        <w:t xml:space="preserve"> </w:t>
      </w:r>
      <w:r w:rsidR="00A9667A">
        <w:rPr>
          <w:b/>
          <w:sz w:val="72"/>
          <w:szCs w:val="72"/>
        </w:rPr>
        <w:t>4</w:t>
      </w:r>
      <w:r w:rsidR="00840513">
        <w:rPr>
          <w:b/>
          <w:sz w:val="72"/>
          <w:szCs w:val="72"/>
        </w:rPr>
        <w:t xml:space="preserve"> Report</w:t>
      </w:r>
    </w:p>
    <w:p w14:paraId="4B961248" w14:textId="77777777" w:rsidR="007D37EF" w:rsidRDefault="007D37EF" w:rsidP="007D37EF">
      <w:pPr>
        <w:jc w:val="center"/>
      </w:pPr>
    </w:p>
    <w:p w14:paraId="5748229B" w14:textId="77777777" w:rsidR="007D37EF" w:rsidRDefault="007D37EF" w:rsidP="007D37EF">
      <w:pPr>
        <w:jc w:val="center"/>
      </w:pPr>
    </w:p>
    <w:p w14:paraId="056474F8" w14:textId="77777777" w:rsidR="007D37EF" w:rsidRDefault="007D37EF" w:rsidP="007D37EF">
      <w:pPr>
        <w:jc w:val="center"/>
      </w:pPr>
    </w:p>
    <w:p w14:paraId="79E80DB4" w14:textId="77777777" w:rsidR="007D37EF" w:rsidRDefault="007D37EF" w:rsidP="007D37EF">
      <w:pPr>
        <w:jc w:val="center"/>
      </w:pPr>
    </w:p>
    <w:p w14:paraId="5662BAC2" w14:textId="77777777" w:rsidR="007D37EF" w:rsidRDefault="007D37EF" w:rsidP="007D37EF">
      <w:pPr>
        <w:jc w:val="center"/>
      </w:pPr>
    </w:p>
    <w:p w14:paraId="24A394CC" w14:textId="77777777" w:rsidR="007D37EF" w:rsidRDefault="007D37EF" w:rsidP="007D37EF">
      <w:pPr>
        <w:jc w:val="center"/>
      </w:pPr>
    </w:p>
    <w:p w14:paraId="3290144D" w14:textId="77777777" w:rsidR="007D37EF" w:rsidRDefault="007D37EF" w:rsidP="007D37EF">
      <w:pPr>
        <w:jc w:val="center"/>
      </w:pPr>
    </w:p>
    <w:p w14:paraId="5C679EAB" w14:textId="77777777" w:rsidR="007D37EF" w:rsidRDefault="007D37EF" w:rsidP="007D37EF">
      <w:pPr>
        <w:jc w:val="center"/>
      </w:pPr>
    </w:p>
    <w:p w14:paraId="0E3EF804" w14:textId="77777777" w:rsidR="007D37EF" w:rsidRDefault="007D37EF" w:rsidP="007D37EF">
      <w:pPr>
        <w:jc w:val="center"/>
      </w:pPr>
    </w:p>
    <w:p w14:paraId="20BD6887" w14:textId="77777777" w:rsidR="007D37EF" w:rsidRDefault="007D37EF" w:rsidP="007D37EF">
      <w:pPr>
        <w:jc w:val="center"/>
      </w:pPr>
    </w:p>
    <w:p w14:paraId="1D5FC9ED" w14:textId="77777777" w:rsidR="007D37EF" w:rsidRDefault="007D37EF" w:rsidP="007D37EF">
      <w:pPr>
        <w:jc w:val="center"/>
      </w:pPr>
    </w:p>
    <w:p w14:paraId="7ED25C7D" w14:textId="77777777" w:rsidR="007D37EF" w:rsidRDefault="007D37EF" w:rsidP="007D37EF">
      <w:pPr>
        <w:jc w:val="center"/>
      </w:pPr>
    </w:p>
    <w:p w14:paraId="67332DFB" w14:textId="77777777" w:rsidR="007D37EF" w:rsidRDefault="007D37EF" w:rsidP="007D37EF">
      <w:pPr>
        <w:jc w:val="center"/>
      </w:pPr>
    </w:p>
    <w:p w14:paraId="3177D8B7" w14:textId="2BC19333" w:rsidR="00A9667A" w:rsidRDefault="00A9667A" w:rsidP="007D37EF">
      <w:pPr>
        <w:jc w:val="center"/>
        <w:rPr>
          <w:b/>
          <w:sz w:val="48"/>
          <w:szCs w:val="48"/>
        </w:rPr>
      </w:pPr>
      <w:r>
        <w:rPr>
          <w:b/>
          <w:sz w:val="48"/>
          <w:szCs w:val="48"/>
        </w:rPr>
        <w:t>May</w:t>
      </w:r>
      <w:r w:rsidR="00840513">
        <w:rPr>
          <w:b/>
          <w:sz w:val="48"/>
          <w:szCs w:val="48"/>
        </w:rPr>
        <w:t xml:space="preserve"> – </w:t>
      </w:r>
      <w:r>
        <w:rPr>
          <w:b/>
          <w:sz w:val="48"/>
          <w:szCs w:val="48"/>
        </w:rPr>
        <w:t>July</w:t>
      </w:r>
      <w:r w:rsidR="003C32BF">
        <w:rPr>
          <w:b/>
          <w:sz w:val="48"/>
          <w:szCs w:val="48"/>
        </w:rPr>
        <w:t xml:space="preserve"> </w:t>
      </w:r>
      <w:r w:rsidR="007D37EF" w:rsidRPr="005F6A68">
        <w:rPr>
          <w:b/>
          <w:sz w:val="48"/>
          <w:szCs w:val="48"/>
        </w:rPr>
        <w:t>202</w:t>
      </w:r>
      <w:r w:rsidR="00F85ACB">
        <w:rPr>
          <w:b/>
          <w:sz w:val="48"/>
          <w:szCs w:val="48"/>
        </w:rPr>
        <w:t>5</w:t>
      </w:r>
    </w:p>
    <w:p w14:paraId="5DC1B8D9" w14:textId="77777777" w:rsidR="007D37EF" w:rsidRDefault="007D37EF" w:rsidP="007D37EF">
      <w:pPr>
        <w:jc w:val="center"/>
      </w:pPr>
    </w:p>
    <w:p w14:paraId="6BDD4AE6" w14:textId="77777777" w:rsidR="007D37EF" w:rsidRDefault="007D37EF" w:rsidP="007D37EF">
      <w:pPr>
        <w:jc w:val="center"/>
      </w:pPr>
    </w:p>
    <w:p w14:paraId="238F533E" w14:textId="77777777" w:rsidR="007D37EF" w:rsidRDefault="007D37EF" w:rsidP="007D37EF">
      <w:pPr>
        <w:jc w:val="center"/>
      </w:pPr>
    </w:p>
    <w:p w14:paraId="4C792466" w14:textId="77777777" w:rsidR="00D1453E" w:rsidRDefault="00D1453E">
      <w:pPr>
        <w:sectPr w:rsidR="00D1453E" w:rsidSect="00156C3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37" w:footer="737" w:gutter="0"/>
          <w:cols w:space="708"/>
          <w:docGrid w:linePitch="360"/>
        </w:sectPr>
      </w:pPr>
    </w:p>
    <w:p w14:paraId="5E7643B4" w14:textId="77777777" w:rsidR="00D1453E" w:rsidRPr="003A12D9" w:rsidRDefault="00F15CF9" w:rsidP="003A12D9">
      <w:pPr>
        <w:rPr>
          <w:b/>
          <w:color w:val="852B45"/>
          <w:sz w:val="32"/>
          <w:szCs w:val="32"/>
        </w:rPr>
      </w:pPr>
      <w:r w:rsidRPr="003A12D9">
        <w:rPr>
          <w:b/>
          <w:color w:val="852B45"/>
          <w:sz w:val="32"/>
          <w:szCs w:val="32"/>
        </w:rPr>
        <w:lastRenderedPageBreak/>
        <w:t>Contents</w:t>
      </w:r>
    </w:p>
    <w:p w14:paraId="7A104ABF" w14:textId="77777777" w:rsidR="003A12D9" w:rsidRPr="003A12D9" w:rsidRDefault="003A12D9" w:rsidP="003A12D9"/>
    <w:p w14:paraId="68C6A533" w14:textId="18299756" w:rsidR="00EB2201" w:rsidRDefault="003C2605">
      <w:pPr>
        <w:pStyle w:val="TOC1"/>
        <w:tabs>
          <w:tab w:val="right" w:leader="dot" w:pos="9060"/>
        </w:tabs>
        <w:rPr>
          <w:rFonts w:asciiTheme="minorHAnsi" w:hAnsiTheme="minorHAnsi" w:cstheme="minorBidi"/>
          <w:noProof/>
          <w:color w:val="auto"/>
          <w:kern w:val="2"/>
          <w:sz w:val="24"/>
          <w:szCs w:val="24"/>
          <w:lang w:val="en-GB" w:eastAsia="en-GB"/>
          <w14:ligatures w14:val="standardContextual"/>
        </w:rPr>
      </w:pPr>
      <w:r>
        <w:fldChar w:fldCharType="begin"/>
      </w:r>
      <w:r>
        <w:instrText xml:space="preserve"> TOC \o "1-2" \h \z \u </w:instrText>
      </w:r>
      <w:r>
        <w:fldChar w:fldCharType="separate"/>
      </w:r>
      <w:hyperlink w:anchor="_Toc206590705" w:history="1">
        <w:r w:rsidR="00EB2201" w:rsidRPr="003261D7">
          <w:rPr>
            <w:rStyle w:val="Hyperlink"/>
            <w:noProof/>
          </w:rPr>
          <w:t>Indicator 1:  Total number of complaints received at Stages 1 &amp; 2</w:t>
        </w:r>
        <w:r w:rsidR="00EB2201">
          <w:rPr>
            <w:noProof/>
            <w:webHidden/>
          </w:rPr>
          <w:tab/>
        </w:r>
        <w:r w:rsidR="00EB2201">
          <w:rPr>
            <w:noProof/>
            <w:webHidden/>
          </w:rPr>
          <w:fldChar w:fldCharType="begin"/>
        </w:r>
        <w:r w:rsidR="00EB2201">
          <w:rPr>
            <w:noProof/>
            <w:webHidden/>
          </w:rPr>
          <w:instrText xml:space="preserve"> PAGEREF _Toc206590705 \h </w:instrText>
        </w:r>
        <w:r w:rsidR="00EB2201">
          <w:rPr>
            <w:noProof/>
            <w:webHidden/>
          </w:rPr>
        </w:r>
        <w:r w:rsidR="00EB2201">
          <w:rPr>
            <w:noProof/>
            <w:webHidden/>
          </w:rPr>
          <w:fldChar w:fldCharType="separate"/>
        </w:r>
        <w:r w:rsidR="00EB2201">
          <w:rPr>
            <w:noProof/>
            <w:webHidden/>
          </w:rPr>
          <w:t>3</w:t>
        </w:r>
        <w:r w:rsidR="00EB2201">
          <w:rPr>
            <w:noProof/>
            <w:webHidden/>
          </w:rPr>
          <w:fldChar w:fldCharType="end"/>
        </w:r>
      </w:hyperlink>
    </w:p>
    <w:p w14:paraId="27BC8F10" w14:textId="0FEE2ADC" w:rsidR="00EB2201" w:rsidRDefault="00EF0BBC">
      <w:pPr>
        <w:pStyle w:val="TOC1"/>
        <w:tabs>
          <w:tab w:val="right" w:leader="dot" w:pos="9060"/>
        </w:tabs>
        <w:rPr>
          <w:rFonts w:asciiTheme="minorHAnsi" w:hAnsiTheme="minorHAnsi" w:cstheme="minorBidi"/>
          <w:noProof/>
          <w:color w:val="auto"/>
          <w:kern w:val="2"/>
          <w:sz w:val="24"/>
          <w:szCs w:val="24"/>
          <w:lang w:val="en-GB" w:eastAsia="en-GB"/>
          <w14:ligatures w14:val="standardContextual"/>
        </w:rPr>
      </w:pPr>
      <w:hyperlink w:anchor="_Toc206590706" w:history="1">
        <w:r w:rsidR="00EB2201" w:rsidRPr="003261D7">
          <w:rPr>
            <w:rStyle w:val="Hyperlink"/>
            <w:noProof/>
          </w:rPr>
          <w:t>Indicator 2:  The number and percentage of complaints at each stage which were closed within the set timescales of 5 &amp; 20 working days</w:t>
        </w:r>
        <w:r w:rsidR="00EB2201">
          <w:rPr>
            <w:noProof/>
            <w:webHidden/>
          </w:rPr>
          <w:tab/>
        </w:r>
        <w:r w:rsidR="00EB2201">
          <w:rPr>
            <w:noProof/>
            <w:webHidden/>
          </w:rPr>
          <w:fldChar w:fldCharType="begin"/>
        </w:r>
        <w:r w:rsidR="00EB2201">
          <w:rPr>
            <w:noProof/>
            <w:webHidden/>
          </w:rPr>
          <w:instrText xml:space="preserve"> PAGEREF _Toc206590706 \h </w:instrText>
        </w:r>
        <w:r w:rsidR="00EB2201">
          <w:rPr>
            <w:noProof/>
            <w:webHidden/>
          </w:rPr>
        </w:r>
        <w:r w:rsidR="00EB2201">
          <w:rPr>
            <w:noProof/>
            <w:webHidden/>
          </w:rPr>
          <w:fldChar w:fldCharType="separate"/>
        </w:r>
        <w:r w:rsidR="00EB2201">
          <w:rPr>
            <w:noProof/>
            <w:webHidden/>
          </w:rPr>
          <w:t>3</w:t>
        </w:r>
        <w:r w:rsidR="00EB2201">
          <w:rPr>
            <w:noProof/>
            <w:webHidden/>
          </w:rPr>
          <w:fldChar w:fldCharType="end"/>
        </w:r>
      </w:hyperlink>
    </w:p>
    <w:p w14:paraId="07C9241F" w14:textId="005B5981" w:rsidR="00EB2201" w:rsidRDefault="00EF0BBC">
      <w:pPr>
        <w:pStyle w:val="TOC1"/>
        <w:tabs>
          <w:tab w:val="right" w:leader="dot" w:pos="9060"/>
        </w:tabs>
        <w:rPr>
          <w:rFonts w:asciiTheme="minorHAnsi" w:hAnsiTheme="minorHAnsi" w:cstheme="minorBidi"/>
          <w:noProof/>
          <w:color w:val="auto"/>
          <w:kern w:val="2"/>
          <w:sz w:val="24"/>
          <w:szCs w:val="24"/>
          <w:lang w:val="en-GB" w:eastAsia="en-GB"/>
          <w14:ligatures w14:val="standardContextual"/>
        </w:rPr>
      </w:pPr>
      <w:hyperlink w:anchor="_Toc206590707" w:history="1">
        <w:r w:rsidR="00EB2201" w:rsidRPr="003261D7">
          <w:rPr>
            <w:rStyle w:val="Hyperlink"/>
            <w:noProof/>
          </w:rPr>
          <w:t>Indicator 3: The average time in working days for a full response to complaints at each stage</w:t>
        </w:r>
        <w:r w:rsidR="00EB2201">
          <w:rPr>
            <w:noProof/>
            <w:webHidden/>
          </w:rPr>
          <w:tab/>
        </w:r>
        <w:r w:rsidR="00EB2201">
          <w:rPr>
            <w:noProof/>
            <w:webHidden/>
          </w:rPr>
          <w:fldChar w:fldCharType="begin"/>
        </w:r>
        <w:r w:rsidR="00EB2201">
          <w:rPr>
            <w:noProof/>
            <w:webHidden/>
          </w:rPr>
          <w:instrText xml:space="preserve"> PAGEREF _Toc206590707 \h </w:instrText>
        </w:r>
        <w:r w:rsidR="00EB2201">
          <w:rPr>
            <w:noProof/>
            <w:webHidden/>
          </w:rPr>
        </w:r>
        <w:r w:rsidR="00EB2201">
          <w:rPr>
            <w:noProof/>
            <w:webHidden/>
          </w:rPr>
          <w:fldChar w:fldCharType="separate"/>
        </w:r>
        <w:r w:rsidR="00EB2201">
          <w:rPr>
            <w:noProof/>
            <w:webHidden/>
          </w:rPr>
          <w:t>3</w:t>
        </w:r>
        <w:r w:rsidR="00EB2201">
          <w:rPr>
            <w:noProof/>
            <w:webHidden/>
          </w:rPr>
          <w:fldChar w:fldCharType="end"/>
        </w:r>
      </w:hyperlink>
    </w:p>
    <w:p w14:paraId="4A7B5B6E" w14:textId="372A5C12" w:rsidR="00EB2201" w:rsidRDefault="00EF0BBC">
      <w:pPr>
        <w:pStyle w:val="TOC1"/>
        <w:tabs>
          <w:tab w:val="right" w:leader="dot" w:pos="9060"/>
        </w:tabs>
        <w:rPr>
          <w:rFonts w:asciiTheme="minorHAnsi" w:hAnsiTheme="minorHAnsi" w:cstheme="minorBidi"/>
          <w:noProof/>
          <w:color w:val="auto"/>
          <w:kern w:val="2"/>
          <w:sz w:val="24"/>
          <w:szCs w:val="24"/>
          <w:lang w:val="en-GB" w:eastAsia="en-GB"/>
          <w14:ligatures w14:val="standardContextual"/>
        </w:rPr>
      </w:pPr>
      <w:hyperlink w:anchor="_Toc206590708" w:history="1">
        <w:r w:rsidR="00EB2201" w:rsidRPr="003261D7">
          <w:rPr>
            <w:rStyle w:val="Hyperlink"/>
            <w:noProof/>
          </w:rPr>
          <w:t>Indicator 4:  The outcome of complaints at each stage</w:t>
        </w:r>
        <w:r w:rsidR="00EB2201">
          <w:rPr>
            <w:noProof/>
            <w:webHidden/>
          </w:rPr>
          <w:tab/>
        </w:r>
        <w:r w:rsidR="00EB2201">
          <w:rPr>
            <w:noProof/>
            <w:webHidden/>
          </w:rPr>
          <w:fldChar w:fldCharType="begin"/>
        </w:r>
        <w:r w:rsidR="00EB2201">
          <w:rPr>
            <w:noProof/>
            <w:webHidden/>
          </w:rPr>
          <w:instrText xml:space="preserve"> PAGEREF _Toc206590708 \h </w:instrText>
        </w:r>
        <w:r w:rsidR="00EB2201">
          <w:rPr>
            <w:noProof/>
            <w:webHidden/>
          </w:rPr>
        </w:r>
        <w:r w:rsidR="00EB2201">
          <w:rPr>
            <w:noProof/>
            <w:webHidden/>
          </w:rPr>
          <w:fldChar w:fldCharType="separate"/>
        </w:r>
        <w:r w:rsidR="00EB2201">
          <w:rPr>
            <w:noProof/>
            <w:webHidden/>
          </w:rPr>
          <w:t>3</w:t>
        </w:r>
        <w:r w:rsidR="00EB2201">
          <w:rPr>
            <w:noProof/>
            <w:webHidden/>
          </w:rPr>
          <w:fldChar w:fldCharType="end"/>
        </w:r>
      </w:hyperlink>
    </w:p>
    <w:p w14:paraId="796F5E34" w14:textId="4685C68F" w:rsidR="00EB2201" w:rsidRDefault="00EF0BBC">
      <w:pPr>
        <w:pStyle w:val="TOC1"/>
        <w:tabs>
          <w:tab w:val="right" w:leader="dot" w:pos="9060"/>
        </w:tabs>
        <w:rPr>
          <w:rFonts w:asciiTheme="minorHAnsi" w:hAnsiTheme="minorHAnsi" w:cstheme="minorBidi"/>
          <w:noProof/>
          <w:color w:val="auto"/>
          <w:kern w:val="2"/>
          <w:sz w:val="24"/>
          <w:szCs w:val="24"/>
          <w:lang w:val="en-GB" w:eastAsia="en-GB"/>
          <w14:ligatures w14:val="standardContextual"/>
        </w:rPr>
      </w:pPr>
      <w:hyperlink w:anchor="_Toc206590709" w:history="1">
        <w:r w:rsidR="00EB2201" w:rsidRPr="003261D7">
          <w:rPr>
            <w:rStyle w:val="Hyperlink"/>
            <w:noProof/>
          </w:rPr>
          <w:t>Learning from Complaints (LFC)</w:t>
        </w:r>
        <w:r w:rsidR="00EB2201">
          <w:rPr>
            <w:noProof/>
            <w:webHidden/>
          </w:rPr>
          <w:tab/>
        </w:r>
        <w:r w:rsidR="00EB2201">
          <w:rPr>
            <w:noProof/>
            <w:webHidden/>
          </w:rPr>
          <w:fldChar w:fldCharType="begin"/>
        </w:r>
        <w:r w:rsidR="00EB2201">
          <w:rPr>
            <w:noProof/>
            <w:webHidden/>
          </w:rPr>
          <w:instrText xml:space="preserve"> PAGEREF _Toc206590709 \h </w:instrText>
        </w:r>
        <w:r w:rsidR="00EB2201">
          <w:rPr>
            <w:noProof/>
            <w:webHidden/>
          </w:rPr>
        </w:r>
        <w:r w:rsidR="00EB2201">
          <w:rPr>
            <w:noProof/>
            <w:webHidden/>
          </w:rPr>
          <w:fldChar w:fldCharType="separate"/>
        </w:r>
        <w:r w:rsidR="00EB2201">
          <w:rPr>
            <w:noProof/>
            <w:webHidden/>
          </w:rPr>
          <w:t>4</w:t>
        </w:r>
        <w:r w:rsidR="00EB2201">
          <w:rPr>
            <w:noProof/>
            <w:webHidden/>
          </w:rPr>
          <w:fldChar w:fldCharType="end"/>
        </w:r>
      </w:hyperlink>
    </w:p>
    <w:p w14:paraId="407DE987" w14:textId="3CAA716B" w:rsidR="00EB2201" w:rsidRDefault="00EF0BBC">
      <w:pPr>
        <w:pStyle w:val="TOC1"/>
        <w:tabs>
          <w:tab w:val="right" w:leader="dot" w:pos="9060"/>
        </w:tabs>
        <w:rPr>
          <w:rFonts w:asciiTheme="minorHAnsi" w:hAnsiTheme="minorHAnsi" w:cstheme="minorBidi"/>
          <w:noProof/>
          <w:color w:val="auto"/>
          <w:kern w:val="2"/>
          <w:sz w:val="24"/>
          <w:szCs w:val="24"/>
          <w:lang w:val="en-GB" w:eastAsia="en-GB"/>
          <w14:ligatures w14:val="standardContextual"/>
        </w:rPr>
      </w:pPr>
      <w:hyperlink w:anchor="_Toc206590710" w:history="1">
        <w:r w:rsidR="00EB2201" w:rsidRPr="003261D7">
          <w:rPr>
            <w:rStyle w:val="Hyperlink"/>
            <w:noProof/>
          </w:rPr>
          <w:t>Customer satisfaction with the complaints process</w:t>
        </w:r>
        <w:r w:rsidR="00EB2201">
          <w:rPr>
            <w:noProof/>
            <w:webHidden/>
          </w:rPr>
          <w:tab/>
        </w:r>
        <w:r w:rsidR="00EB2201">
          <w:rPr>
            <w:noProof/>
            <w:webHidden/>
          </w:rPr>
          <w:fldChar w:fldCharType="begin"/>
        </w:r>
        <w:r w:rsidR="00EB2201">
          <w:rPr>
            <w:noProof/>
            <w:webHidden/>
          </w:rPr>
          <w:instrText xml:space="preserve"> PAGEREF _Toc206590710 \h </w:instrText>
        </w:r>
        <w:r w:rsidR="00EB2201">
          <w:rPr>
            <w:noProof/>
            <w:webHidden/>
          </w:rPr>
        </w:r>
        <w:r w:rsidR="00EB2201">
          <w:rPr>
            <w:noProof/>
            <w:webHidden/>
          </w:rPr>
          <w:fldChar w:fldCharType="separate"/>
        </w:r>
        <w:r w:rsidR="00EB2201">
          <w:rPr>
            <w:noProof/>
            <w:webHidden/>
          </w:rPr>
          <w:t>4</w:t>
        </w:r>
        <w:r w:rsidR="00EB2201">
          <w:rPr>
            <w:noProof/>
            <w:webHidden/>
          </w:rPr>
          <w:fldChar w:fldCharType="end"/>
        </w:r>
      </w:hyperlink>
    </w:p>
    <w:p w14:paraId="3974A49A" w14:textId="3CA4484F" w:rsidR="00EB2201" w:rsidRDefault="00EF0BBC">
      <w:pPr>
        <w:pStyle w:val="TOC1"/>
        <w:tabs>
          <w:tab w:val="right" w:leader="dot" w:pos="9060"/>
        </w:tabs>
        <w:rPr>
          <w:rFonts w:asciiTheme="minorHAnsi" w:hAnsiTheme="minorHAnsi" w:cstheme="minorBidi"/>
          <w:noProof/>
          <w:color w:val="auto"/>
          <w:kern w:val="2"/>
          <w:sz w:val="24"/>
          <w:szCs w:val="24"/>
          <w:lang w:val="en-GB" w:eastAsia="en-GB"/>
          <w14:ligatures w14:val="standardContextual"/>
        </w:rPr>
      </w:pPr>
      <w:hyperlink w:anchor="_Toc206590711" w:history="1">
        <w:r w:rsidR="00EB2201" w:rsidRPr="003261D7">
          <w:rPr>
            <w:rStyle w:val="Hyperlink"/>
            <w:noProof/>
          </w:rPr>
          <w:t>Compliments</w:t>
        </w:r>
        <w:r w:rsidR="00EB2201">
          <w:rPr>
            <w:noProof/>
            <w:webHidden/>
          </w:rPr>
          <w:tab/>
        </w:r>
        <w:r w:rsidR="00EB2201">
          <w:rPr>
            <w:noProof/>
            <w:webHidden/>
          </w:rPr>
          <w:fldChar w:fldCharType="begin"/>
        </w:r>
        <w:r w:rsidR="00EB2201">
          <w:rPr>
            <w:noProof/>
            <w:webHidden/>
          </w:rPr>
          <w:instrText xml:space="preserve"> PAGEREF _Toc206590711 \h </w:instrText>
        </w:r>
        <w:r w:rsidR="00EB2201">
          <w:rPr>
            <w:noProof/>
            <w:webHidden/>
          </w:rPr>
        </w:r>
        <w:r w:rsidR="00EB2201">
          <w:rPr>
            <w:noProof/>
            <w:webHidden/>
          </w:rPr>
          <w:fldChar w:fldCharType="separate"/>
        </w:r>
        <w:r w:rsidR="00EB2201">
          <w:rPr>
            <w:noProof/>
            <w:webHidden/>
          </w:rPr>
          <w:t>4</w:t>
        </w:r>
        <w:r w:rsidR="00EB2201">
          <w:rPr>
            <w:noProof/>
            <w:webHidden/>
          </w:rPr>
          <w:fldChar w:fldCharType="end"/>
        </w:r>
      </w:hyperlink>
    </w:p>
    <w:p w14:paraId="76D7AFC9" w14:textId="4ADB8980" w:rsidR="00F15CF9" w:rsidRDefault="003C2605" w:rsidP="003C2605">
      <w:pPr>
        <w:pStyle w:val="TOC3"/>
      </w:pPr>
      <w:r>
        <w:fldChar w:fldCharType="end"/>
      </w:r>
    </w:p>
    <w:p w14:paraId="4B7FA1D0" w14:textId="77777777" w:rsidR="004E3F36" w:rsidRPr="004E3F36" w:rsidRDefault="003C2605" w:rsidP="00620CF7">
      <w:pPr>
        <w:pStyle w:val="Heading1"/>
      </w:pPr>
      <w:r>
        <w:br w:type="page"/>
      </w:r>
    </w:p>
    <w:p w14:paraId="7A6F82B3" w14:textId="77777777" w:rsidR="0086454C" w:rsidRDefault="0086454C" w:rsidP="002F0137">
      <w:pPr>
        <w:rPr>
          <w:rFonts w:cs="Arial"/>
        </w:rPr>
      </w:pPr>
    </w:p>
    <w:p w14:paraId="22F5FA93" w14:textId="77777777" w:rsidR="00620CF7" w:rsidRDefault="00620CF7" w:rsidP="00620CF7">
      <w:pPr>
        <w:pStyle w:val="Heading1"/>
      </w:pPr>
      <w:bookmarkStart w:id="0" w:name="_Toc206590705"/>
      <w:r>
        <w:t>Indicator 1:  Total number of complaints received at Stages 1 &amp; 2</w:t>
      </w:r>
      <w:bookmarkEnd w:id="0"/>
    </w:p>
    <w:p w14:paraId="519AA275" w14:textId="77777777" w:rsidR="00620CF7" w:rsidRDefault="00620CF7" w:rsidP="00620CF7">
      <w:pPr>
        <w:rPr>
          <w:b/>
        </w:rPr>
      </w:pPr>
    </w:p>
    <w:tbl>
      <w:tblPr>
        <w:tblW w:w="9120" w:type="dxa"/>
        <w:tblLook w:val="04A0" w:firstRow="1" w:lastRow="0" w:firstColumn="1" w:lastColumn="0" w:noHBand="0" w:noVBand="1"/>
      </w:tblPr>
      <w:tblGrid>
        <w:gridCol w:w="2580"/>
        <w:gridCol w:w="3440"/>
        <w:gridCol w:w="3100"/>
      </w:tblGrid>
      <w:tr w:rsidR="00620CF7" w:rsidRPr="00BE3D45" w14:paraId="07C223AA" w14:textId="77777777" w:rsidTr="00380F73">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7402A" w14:textId="77777777" w:rsidR="00620CF7" w:rsidRPr="00BE3D45" w:rsidRDefault="00620CF7" w:rsidP="00380F73">
            <w:pPr>
              <w:rPr>
                <w:b/>
                <w:lang w:eastAsia="en-GB"/>
              </w:rPr>
            </w:pPr>
            <w:r>
              <w:rPr>
                <w:b/>
                <w:lang w:eastAsia="en-GB"/>
              </w:rPr>
              <w:t>Quarter</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14:paraId="1245670C" w14:textId="77777777" w:rsidR="00620CF7" w:rsidRPr="00BE3D45" w:rsidRDefault="00B8711E" w:rsidP="00380F73">
            <w:pPr>
              <w:rPr>
                <w:b/>
                <w:lang w:eastAsia="en-GB"/>
              </w:rPr>
            </w:pPr>
            <w:r>
              <w:rPr>
                <w:b/>
                <w:lang w:eastAsia="en-GB"/>
              </w:rPr>
              <w:t>Stage</w:t>
            </w:r>
            <w:r w:rsidR="00620CF7" w:rsidRPr="00BE3D45">
              <w:rPr>
                <w:b/>
                <w:lang w:eastAsia="en-GB"/>
              </w:rPr>
              <w:t xml:space="preserve"> 1 Complaints </w:t>
            </w:r>
            <w:r w:rsidR="00620CF7">
              <w:rPr>
                <w:b/>
                <w:lang w:eastAsia="en-GB"/>
              </w:rPr>
              <w:t>(includes escalated complaints</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14:paraId="0B8EFE65" w14:textId="77777777" w:rsidR="00620CF7" w:rsidRPr="00BE3D45" w:rsidRDefault="00B8711E" w:rsidP="00380F73">
            <w:pPr>
              <w:rPr>
                <w:b/>
                <w:lang w:eastAsia="en-GB"/>
              </w:rPr>
            </w:pPr>
            <w:r>
              <w:rPr>
                <w:b/>
                <w:lang w:eastAsia="en-GB"/>
              </w:rPr>
              <w:t>Stage</w:t>
            </w:r>
            <w:r w:rsidR="00620CF7" w:rsidRPr="00BE3D45">
              <w:rPr>
                <w:b/>
                <w:lang w:eastAsia="en-GB"/>
              </w:rPr>
              <w:t xml:space="preserve"> 2 Complaints </w:t>
            </w:r>
          </w:p>
        </w:tc>
      </w:tr>
      <w:tr w:rsidR="00620CF7" w:rsidRPr="00A00D9B" w14:paraId="48D6BBB4" w14:textId="77777777" w:rsidTr="00E7327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14:paraId="3DDEE25C" w14:textId="6DC629CE" w:rsidR="00620CF7" w:rsidRPr="00A00D9B" w:rsidRDefault="00D30446" w:rsidP="00380F73">
            <w:pPr>
              <w:rPr>
                <w:lang w:eastAsia="en-GB"/>
              </w:rPr>
            </w:pPr>
            <w:r>
              <w:rPr>
                <w:lang w:eastAsia="en-GB"/>
              </w:rPr>
              <w:t>May – July 2025</w:t>
            </w:r>
          </w:p>
        </w:tc>
        <w:tc>
          <w:tcPr>
            <w:tcW w:w="3440" w:type="dxa"/>
            <w:tcBorders>
              <w:top w:val="nil"/>
              <w:left w:val="nil"/>
              <w:bottom w:val="single" w:sz="4" w:space="0" w:color="auto"/>
              <w:right w:val="single" w:sz="4" w:space="0" w:color="auto"/>
            </w:tcBorders>
            <w:shd w:val="clear" w:color="auto" w:fill="auto"/>
            <w:noWrap/>
            <w:vAlign w:val="bottom"/>
          </w:tcPr>
          <w:p w14:paraId="2A9EC6B4" w14:textId="74D623BE" w:rsidR="00620CF7" w:rsidRPr="00FB544D" w:rsidRDefault="00AD52D4" w:rsidP="00380F73">
            <w:pPr>
              <w:jc w:val="center"/>
              <w:rPr>
                <w:lang w:eastAsia="en-GB"/>
              </w:rPr>
            </w:pPr>
            <w:r>
              <w:rPr>
                <w:lang w:eastAsia="en-GB"/>
              </w:rPr>
              <w:t>23</w:t>
            </w:r>
            <w:r w:rsidR="00FB544D">
              <w:rPr>
                <w:lang w:eastAsia="en-GB"/>
              </w:rPr>
              <w:t xml:space="preserve"> (6 escalated)</w:t>
            </w:r>
          </w:p>
        </w:tc>
        <w:tc>
          <w:tcPr>
            <w:tcW w:w="3100" w:type="dxa"/>
            <w:tcBorders>
              <w:top w:val="nil"/>
              <w:left w:val="nil"/>
              <w:bottom w:val="single" w:sz="4" w:space="0" w:color="auto"/>
              <w:right w:val="single" w:sz="4" w:space="0" w:color="auto"/>
            </w:tcBorders>
            <w:shd w:val="clear" w:color="auto" w:fill="auto"/>
            <w:noWrap/>
            <w:vAlign w:val="bottom"/>
          </w:tcPr>
          <w:p w14:paraId="2839B4B8" w14:textId="0F9F6F11" w:rsidR="00620CF7" w:rsidRPr="00FB544D" w:rsidRDefault="00AD52D4" w:rsidP="00FB544D">
            <w:pPr>
              <w:rPr>
                <w:lang w:eastAsia="en-GB"/>
              </w:rPr>
            </w:pPr>
            <w:r>
              <w:rPr>
                <w:lang w:eastAsia="en-GB"/>
              </w:rPr>
              <w:t>3</w:t>
            </w:r>
          </w:p>
        </w:tc>
      </w:tr>
    </w:tbl>
    <w:p w14:paraId="70EBBF74" w14:textId="77777777" w:rsidR="00620CF7" w:rsidRPr="00267AE5" w:rsidRDefault="00620CF7" w:rsidP="00620CF7"/>
    <w:p w14:paraId="1F1CC7E5" w14:textId="77777777" w:rsidR="00620CF7" w:rsidRDefault="00620CF7" w:rsidP="00620CF7">
      <w:pPr>
        <w:rPr>
          <w:b/>
        </w:rPr>
      </w:pPr>
    </w:p>
    <w:p w14:paraId="2E2D4E52" w14:textId="77777777" w:rsidR="00620CF7" w:rsidRDefault="00620CF7" w:rsidP="00620CF7">
      <w:pPr>
        <w:pStyle w:val="Heading1"/>
      </w:pPr>
      <w:bookmarkStart w:id="1" w:name="_Toc206590706"/>
      <w:r w:rsidRPr="00267AE5">
        <w:t xml:space="preserve">Indicator </w:t>
      </w:r>
      <w:r>
        <w:t>2</w:t>
      </w:r>
      <w:r w:rsidRPr="00267AE5">
        <w:t>:  The number and percentage of complaints at each stage which were closed within the set timescales of 5 &amp; 20 working days</w:t>
      </w:r>
      <w:bookmarkEnd w:id="1"/>
    </w:p>
    <w:p w14:paraId="1B226720" w14:textId="77777777" w:rsidR="00620CF7" w:rsidRDefault="00620CF7" w:rsidP="00620CF7">
      <w:pPr>
        <w:rPr>
          <w:b/>
        </w:rPr>
      </w:pPr>
    </w:p>
    <w:p w14:paraId="11DAE71B" w14:textId="02E1B58F" w:rsidR="00620CF7" w:rsidRPr="009C0887" w:rsidRDefault="00620CF7" w:rsidP="00620CF7">
      <w:r w:rsidRPr="00E7327F">
        <w:rPr>
          <w:rFonts w:cs="Arial"/>
          <w:b/>
          <w:color w:val="1F3864" w:themeColor="accent1" w:themeShade="80"/>
        </w:rPr>
        <w:t xml:space="preserve">Stage 1 closed within 5 working days: </w:t>
      </w:r>
      <w:r w:rsidR="000959B8" w:rsidRPr="000B16E1">
        <w:t xml:space="preserve"> </w:t>
      </w:r>
      <w:r w:rsidR="00AD52D4">
        <w:t>13</w:t>
      </w:r>
      <w:r w:rsidR="0086274E">
        <w:t xml:space="preserve"> </w:t>
      </w:r>
      <w:r w:rsidR="00427AF1">
        <w:t>(</w:t>
      </w:r>
      <w:r w:rsidR="00AD52D4">
        <w:t>77</w:t>
      </w:r>
      <w:r w:rsidR="00427AF1">
        <w:t xml:space="preserve">%) </w:t>
      </w:r>
    </w:p>
    <w:p w14:paraId="15E0BE4B" w14:textId="520D338F" w:rsidR="00620CF7" w:rsidRPr="000959B8" w:rsidRDefault="00620CF7" w:rsidP="000959B8">
      <w:pPr>
        <w:spacing w:before="180"/>
      </w:pPr>
      <w:r w:rsidRPr="00E7327F">
        <w:rPr>
          <w:rFonts w:cs="Arial"/>
          <w:b/>
          <w:color w:val="1F3864" w:themeColor="accent1" w:themeShade="80"/>
        </w:rPr>
        <w:t>Stage 2 closed within 20 working days</w:t>
      </w:r>
      <w:r w:rsidRPr="00E7327F">
        <w:rPr>
          <w:rFonts w:cs="Arial"/>
          <w:color w:val="1F3864" w:themeColor="accent1" w:themeShade="80"/>
        </w:rPr>
        <w:t xml:space="preserve">: </w:t>
      </w:r>
      <w:r w:rsidR="000959B8">
        <w:t xml:space="preserve"> </w:t>
      </w:r>
      <w:r w:rsidR="00FA3320">
        <w:t>1</w:t>
      </w:r>
      <w:r w:rsidR="0086274E">
        <w:t xml:space="preserve"> </w:t>
      </w:r>
      <w:r w:rsidR="00427AF1">
        <w:t>(</w:t>
      </w:r>
      <w:r w:rsidR="00AD52D4">
        <w:t>33</w:t>
      </w:r>
      <w:r w:rsidR="00427AF1">
        <w:t xml:space="preserve">%) </w:t>
      </w:r>
      <w:r w:rsidR="00AD52D4">
        <w:t>2</w:t>
      </w:r>
      <w:r w:rsidR="00FA3320">
        <w:t xml:space="preserve"> remain open at </w:t>
      </w:r>
      <w:r w:rsidR="00AD52D4">
        <w:t>31/7/25</w:t>
      </w:r>
    </w:p>
    <w:p w14:paraId="69F101A9" w14:textId="24594BA9" w:rsidR="00A04AA2" w:rsidRPr="00E7327F" w:rsidRDefault="00620CF7" w:rsidP="005356F5">
      <w:pPr>
        <w:spacing w:before="180"/>
        <w:rPr>
          <w:rFonts w:cs="Arial"/>
          <w:color w:val="1F3864" w:themeColor="accent1" w:themeShade="80"/>
        </w:rPr>
      </w:pPr>
      <w:r w:rsidRPr="00E7327F">
        <w:rPr>
          <w:rFonts w:cs="Arial"/>
          <w:b/>
          <w:color w:val="1F3864" w:themeColor="accent1" w:themeShade="80"/>
        </w:rPr>
        <w:t>Escalated closed within 20 working days</w:t>
      </w:r>
      <w:r w:rsidRPr="00E7327F">
        <w:rPr>
          <w:rFonts w:cs="Arial"/>
          <w:color w:val="1F3864" w:themeColor="accent1" w:themeShade="80"/>
        </w:rPr>
        <w:t>:</w:t>
      </w:r>
      <w:r w:rsidR="000959B8">
        <w:rPr>
          <w:rFonts w:cs="Arial"/>
          <w:color w:val="1F3864" w:themeColor="accent1" w:themeShade="80"/>
        </w:rPr>
        <w:t xml:space="preserve"> </w:t>
      </w:r>
      <w:r w:rsidR="000959B8">
        <w:t xml:space="preserve"> </w:t>
      </w:r>
      <w:r w:rsidR="00AD52D4">
        <w:t>3</w:t>
      </w:r>
      <w:r w:rsidR="0086274E">
        <w:t xml:space="preserve"> (</w:t>
      </w:r>
      <w:r w:rsidR="00AD52D4">
        <w:t>50</w:t>
      </w:r>
      <w:r w:rsidR="0086274E">
        <w:t xml:space="preserve">%) </w:t>
      </w:r>
      <w:r w:rsidR="00AD52D4">
        <w:t>3 remain open at 31/7/25</w:t>
      </w:r>
    </w:p>
    <w:p w14:paraId="5DD995FF" w14:textId="77777777" w:rsidR="00620CF7" w:rsidRDefault="00620CF7" w:rsidP="00620CF7">
      <w:pPr>
        <w:spacing w:after="160" w:line="259" w:lineRule="auto"/>
        <w:rPr>
          <w:b/>
        </w:rPr>
      </w:pPr>
    </w:p>
    <w:p w14:paraId="7F5C3D29" w14:textId="77777777" w:rsidR="00620CF7" w:rsidRDefault="00620CF7" w:rsidP="00620CF7">
      <w:pPr>
        <w:pStyle w:val="Heading1"/>
      </w:pPr>
      <w:bookmarkStart w:id="2" w:name="_Toc206590707"/>
      <w:r>
        <w:t>Indicator 3: The average time in working days for a full response to complaints at each stage</w:t>
      </w:r>
      <w:bookmarkEnd w:id="2"/>
    </w:p>
    <w:p w14:paraId="10A352D2" w14:textId="77777777" w:rsidR="00620CF7" w:rsidRPr="003B5536" w:rsidRDefault="00620CF7" w:rsidP="00620CF7"/>
    <w:p w14:paraId="64ACFEC1" w14:textId="0D6513C0" w:rsidR="00E7327F" w:rsidRDefault="00E7327F" w:rsidP="00E7327F">
      <w:r>
        <w:rPr>
          <w:b/>
        </w:rPr>
        <w:t>Stage 1</w:t>
      </w:r>
      <w:r>
        <w:t xml:space="preserve">: </w:t>
      </w:r>
      <w:r w:rsidR="005356F5">
        <w:t xml:space="preserve"> </w:t>
      </w:r>
      <w:r w:rsidR="00AD52D4">
        <w:t>4</w:t>
      </w:r>
      <w:r w:rsidR="00427AF1">
        <w:t xml:space="preserve"> </w:t>
      </w:r>
      <w:r w:rsidR="000959B8" w:rsidRPr="00954B83">
        <w:t>working da</w:t>
      </w:r>
      <w:r w:rsidR="000959B8">
        <w:t>ys</w:t>
      </w:r>
      <w:r>
        <w:t xml:space="preserve"> </w:t>
      </w:r>
    </w:p>
    <w:p w14:paraId="5BB6225B" w14:textId="70B62BCB" w:rsidR="00E7327F" w:rsidRDefault="00E7327F" w:rsidP="00E7327F">
      <w:r>
        <w:rPr>
          <w:b/>
        </w:rPr>
        <w:t>Stage 2</w:t>
      </w:r>
      <w:r>
        <w:t>:</w:t>
      </w:r>
      <w:r w:rsidR="000959B8">
        <w:t xml:space="preserve"> </w:t>
      </w:r>
      <w:r w:rsidR="000959B8">
        <w:rPr>
          <w:lang w:eastAsia="en-GB"/>
        </w:rPr>
        <w:t xml:space="preserve"> </w:t>
      </w:r>
      <w:r w:rsidR="00DF592D">
        <w:rPr>
          <w:lang w:eastAsia="en-GB"/>
        </w:rPr>
        <w:t xml:space="preserve"> </w:t>
      </w:r>
      <w:r w:rsidR="00AA15C8">
        <w:rPr>
          <w:lang w:eastAsia="en-GB"/>
        </w:rPr>
        <w:t>2</w:t>
      </w:r>
      <w:r w:rsidR="00AD52D4">
        <w:rPr>
          <w:lang w:eastAsia="en-GB"/>
        </w:rPr>
        <w:t>2</w:t>
      </w:r>
      <w:r w:rsidR="0086274E">
        <w:rPr>
          <w:lang w:eastAsia="en-GB"/>
        </w:rPr>
        <w:t xml:space="preserve"> </w:t>
      </w:r>
      <w:r w:rsidR="000959B8">
        <w:rPr>
          <w:lang w:eastAsia="en-GB"/>
        </w:rPr>
        <w:t>working days</w:t>
      </w:r>
    </w:p>
    <w:p w14:paraId="7550DAA4" w14:textId="6BC53017" w:rsidR="00E7327F" w:rsidRDefault="00E7327F" w:rsidP="00E7327F">
      <w:r>
        <w:rPr>
          <w:b/>
        </w:rPr>
        <w:t>Escalated:</w:t>
      </w:r>
      <w:r w:rsidR="000959B8">
        <w:rPr>
          <w:b/>
        </w:rPr>
        <w:t xml:space="preserve"> </w:t>
      </w:r>
      <w:r w:rsidR="00AD52D4">
        <w:rPr>
          <w:lang w:eastAsia="en-GB"/>
        </w:rPr>
        <w:t>9</w:t>
      </w:r>
      <w:r w:rsidR="00427AF1">
        <w:rPr>
          <w:lang w:eastAsia="en-GB"/>
        </w:rPr>
        <w:t xml:space="preserve"> </w:t>
      </w:r>
      <w:r w:rsidR="000959B8" w:rsidRPr="00954B83">
        <w:rPr>
          <w:lang w:eastAsia="en-GB"/>
        </w:rPr>
        <w:t>working days</w:t>
      </w:r>
    </w:p>
    <w:p w14:paraId="39E0C0C3" w14:textId="77777777" w:rsidR="00620CF7" w:rsidRDefault="00620CF7" w:rsidP="00620CF7">
      <w:pPr>
        <w:rPr>
          <w:b/>
        </w:rPr>
      </w:pPr>
    </w:p>
    <w:p w14:paraId="7E4FC3FD" w14:textId="77777777" w:rsidR="00620CF7" w:rsidRDefault="00620CF7" w:rsidP="00620CF7">
      <w:pPr>
        <w:pStyle w:val="Heading1"/>
      </w:pPr>
      <w:bookmarkStart w:id="3" w:name="_Toc206590708"/>
      <w:r w:rsidRPr="00E40BDA">
        <w:t>Indicator 4:  The outcome of complaints at each stage</w:t>
      </w:r>
      <w:bookmarkEnd w:id="3"/>
    </w:p>
    <w:p w14:paraId="551EC83B" w14:textId="77777777" w:rsidR="00620CF7" w:rsidRDefault="00620CF7" w:rsidP="00620CF7">
      <w:pPr>
        <w:rPr>
          <w:b/>
        </w:rPr>
      </w:pPr>
    </w:p>
    <w:tbl>
      <w:tblPr>
        <w:tblStyle w:val="TableGrid"/>
        <w:tblW w:w="9068" w:type="dxa"/>
        <w:tblLook w:val="04A0" w:firstRow="1" w:lastRow="0" w:firstColumn="1" w:lastColumn="0" w:noHBand="0" w:noVBand="1"/>
      </w:tblPr>
      <w:tblGrid>
        <w:gridCol w:w="2122"/>
        <w:gridCol w:w="2265"/>
        <w:gridCol w:w="2265"/>
        <w:gridCol w:w="2416"/>
      </w:tblGrid>
      <w:tr w:rsidR="00620CF7" w14:paraId="4A936B93" w14:textId="77777777" w:rsidTr="00380F73">
        <w:tc>
          <w:tcPr>
            <w:tcW w:w="2122" w:type="dxa"/>
          </w:tcPr>
          <w:p w14:paraId="18F45B13" w14:textId="77777777" w:rsidR="00620CF7" w:rsidRDefault="00620CF7" w:rsidP="00380F73">
            <w:pPr>
              <w:rPr>
                <w:b/>
              </w:rPr>
            </w:pPr>
            <w:r>
              <w:rPr>
                <w:b/>
              </w:rPr>
              <w:t>Complaint Outcome</w:t>
            </w:r>
          </w:p>
        </w:tc>
        <w:tc>
          <w:tcPr>
            <w:tcW w:w="2265" w:type="dxa"/>
          </w:tcPr>
          <w:p w14:paraId="7156A0FF" w14:textId="77777777" w:rsidR="00620CF7" w:rsidRDefault="00620CF7" w:rsidP="00380F73">
            <w:pPr>
              <w:rPr>
                <w:b/>
              </w:rPr>
            </w:pPr>
            <w:r>
              <w:rPr>
                <w:b/>
              </w:rPr>
              <w:t>Number of Stage 1 complaints and also as a % of all complaints closed at Stage 1</w:t>
            </w:r>
          </w:p>
        </w:tc>
        <w:tc>
          <w:tcPr>
            <w:tcW w:w="2265" w:type="dxa"/>
          </w:tcPr>
          <w:p w14:paraId="236B4036" w14:textId="54940AA3" w:rsidR="00620CF7" w:rsidRDefault="00620CF7" w:rsidP="00380F73">
            <w:pPr>
              <w:rPr>
                <w:b/>
              </w:rPr>
            </w:pPr>
            <w:r>
              <w:rPr>
                <w:b/>
              </w:rPr>
              <w:t>Number of Stage 2 complaints and also as a % of all complaints closed at Stage 2</w:t>
            </w:r>
            <w:r w:rsidR="00AA15C8">
              <w:rPr>
                <w:b/>
              </w:rPr>
              <w:t xml:space="preserve"> (</w:t>
            </w:r>
            <w:r w:rsidR="00D30446">
              <w:rPr>
                <w:b/>
              </w:rPr>
              <w:t>2</w:t>
            </w:r>
            <w:r w:rsidR="00AA15C8">
              <w:rPr>
                <w:b/>
              </w:rPr>
              <w:t xml:space="preserve"> open @</w:t>
            </w:r>
            <w:r w:rsidR="00D30446">
              <w:rPr>
                <w:b/>
              </w:rPr>
              <w:t>31/7/25</w:t>
            </w:r>
            <w:r w:rsidR="00AA15C8">
              <w:rPr>
                <w:b/>
              </w:rPr>
              <w:t>)</w:t>
            </w:r>
          </w:p>
        </w:tc>
        <w:tc>
          <w:tcPr>
            <w:tcW w:w="2416" w:type="dxa"/>
          </w:tcPr>
          <w:p w14:paraId="648B2EE8" w14:textId="7232B8A1" w:rsidR="00620CF7" w:rsidRDefault="00620CF7" w:rsidP="00380F73">
            <w:pPr>
              <w:rPr>
                <w:b/>
              </w:rPr>
            </w:pPr>
            <w:r>
              <w:rPr>
                <w:b/>
              </w:rPr>
              <w:t>Number of Escalated complaints and also as a % of all complaints closed after Escalation</w:t>
            </w:r>
            <w:r w:rsidR="00A04AA2">
              <w:rPr>
                <w:b/>
              </w:rPr>
              <w:t xml:space="preserve"> </w:t>
            </w:r>
            <w:r w:rsidR="00D30446">
              <w:rPr>
                <w:b/>
              </w:rPr>
              <w:t>(3 open @31/7/25)</w:t>
            </w:r>
          </w:p>
        </w:tc>
      </w:tr>
      <w:tr w:rsidR="00620CF7" w14:paraId="2AA1676C" w14:textId="77777777" w:rsidTr="00380F73">
        <w:tc>
          <w:tcPr>
            <w:tcW w:w="2122" w:type="dxa"/>
          </w:tcPr>
          <w:p w14:paraId="1492B275" w14:textId="77777777" w:rsidR="00620CF7" w:rsidRDefault="00620CF7" w:rsidP="00380F73">
            <w:pPr>
              <w:rPr>
                <w:b/>
              </w:rPr>
            </w:pPr>
            <w:r>
              <w:rPr>
                <w:b/>
              </w:rPr>
              <w:t xml:space="preserve">Upheld </w:t>
            </w:r>
          </w:p>
        </w:tc>
        <w:tc>
          <w:tcPr>
            <w:tcW w:w="2265" w:type="dxa"/>
          </w:tcPr>
          <w:p w14:paraId="5AD4F3FD" w14:textId="5F13B041" w:rsidR="00620CF7" w:rsidRPr="00562981" w:rsidRDefault="00AD52D4" w:rsidP="00AA15C8">
            <w:pPr>
              <w:jc w:val="center"/>
            </w:pPr>
            <w:r>
              <w:t>2</w:t>
            </w:r>
            <w:r w:rsidR="00AA15C8">
              <w:t xml:space="preserve"> (1</w:t>
            </w:r>
            <w:r>
              <w:t>2</w:t>
            </w:r>
            <w:r w:rsidR="00AA15C8">
              <w:t>%)</w:t>
            </w:r>
          </w:p>
        </w:tc>
        <w:tc>
          <w:tcPr>
            <w:tcW w:w="2265" w:type="dxa"/>
          </w:tcPr>
          <w:p w14:paraId="36A127AC" w14:textId="77777777" w:rsidR="00620CF7" w:rsidRPr="00562981" w:rsidRDefault="00902ACC" w:rsidP="00380F73">
            <w:pPr>
              <w:jc w:val="center"/>
            </w:pPr>
            <w:r>
              <w:t>0</w:t>
            </w:r>
          </w:p>
        </w:tc>
        <w:tc>
          <w:tcPr>
            <w:tcW w:w="2416" w:type="dxa"/>
          </w:tcPr>
          <w:p w14:paraId="5F7BC780" w14:textId="77777777" w:rsidR="00620CF7" w:rsidRPr="00562981" w:rsidRDefault="004B0DC4" w:rsidP="00380F73">
            <w:pPr>
              <w:jc w:val="center"/>
            </w:pPr>
            <w:r>
              <w:t>0</w:t>
            </w:r>
          </w:p>
        </w:tc>
      </w:tr>
      <w:tr w:rsidR="00620CF7" w14:paraId="551A0B8C" w14:textId="77777777" w:rsidTr="00380F73">
        <w:tc>
          <w:tcPr>
            <w:tcW w:w="2122" w:type="dxa"/>
          </w:tcPr>
          <w:p w14:paraId="0D095F9F" w14:textId="77777777" w:rsidR="00620CF7" w:rsidRDefault="00620CF7" w:rsidP="00380F73">
            <w:pPr>
              <w:rPr>
                <w:b/>
              </w:rPr>
            </w:pPr>
            <w:r>
              <w:rPr>
                <w:b/>
              </w:rPr>
              <w:t>Partially upheld</w:t>
            </w:r>
          </w:p>
        </w:tc>
        <w:tc>
          <w:tcPr>
            <w:tcW w:w="2265" w:type="dxa"/>
          </w:tcPr>
          <w:p w14:paraId="3BA611E1" w14:textId="7AD80AA2" w:rsidR="00620CF7" w:rsidRPr="00562981" w:rsidRDefault="00AA15C8" w:rsidP="00380F73">
            <w:pPr>
              <w:jc w:val="center"/>
            </w:pPr>
            <w:r>
              <w:t>2 (</w:t>
            </w:r>
            <w:r w:rsidR="00AD52D4">
              <w:t>12</w:t>
            </w:r>
            <w:r>
              <w:t>%)</w:t>
            </w:r>
          </w:p>
        </w:tc>
        <w:tc>
          <w:tcPr>
            <w:tcW w:w="2265" w:type="dxa"/>
          </w:tcPr>
          <w:p w14:paraId="6D08CAA3" w14:textId="77777777" w:rsidR="00620CF7" w:rsidRPr="00562981" w:rsidRDefault="00AA15C8" w:rsidP="00380F73">
            <w:pPr>
              <w:jc w:val="center"/>
            </w:pPr>
            <w:r>
              <w:t>1 (100%)</w:t>
            </w:r>
          </w:p>
        </w:tc>
        <w:tc>
          <w:tcPr>
            <w:tcW w:w="2416" w:type="dxa"/>
          </w:tcPr>
          <w:p w14:paraId="0552D09F" w14:textId="1791ACFD" w:rsidR="00620CF7" w:rsidRPr="00562981" w:rsidRDefault="00AD52D4" w:rsidP="00380F73">
            <w:pPr>
              <w:jc w:val="center"/>
            </w:pPr>
            <w:r>
              <w:t>2</w:t>
            </w:r>
            <w:r w:rsidR="00AA15C8">
              <w:t xml:space="preserve"> (17%)</w:t>
            </w:r>
          </w:p>
        </w:tc>
      </w:tr>
      <w:tr w:rsidR="00620CF7" w14:paraId="79B97F12" w14:textId="77777777" w:rsidTr="00380F73">
        <w:tc>
          <w:tcPr>
            <w:tcW w:w="2122" w:type="dxa"/>
          </w:tcPr>
          <w:p w14:paraId="6339E501" w14:textId="77777777" w:rsidR="00620CF7" w:rsidRDefault="00620CF7" w:rsidP="00380F73">
            <w:pPr>
              <w:rPr>
                <w:b/>
              </w:rPr>
            </w:pPr>
            <w:r>
              <w:rPr>
                <w:b/>
              </w:rPr>
              <w:t>Not upheld</w:t>
            </w:r>
          </w:p>
        </w:tc>
        <w:tc>
          <w:tcPr>
            <w:tcW w:w="2265" w:type="dxa"/>
          </w:tcPr>
          <w:p w14:paraId="3F134DD3" w14:textId="4FB1B99F" w:rsidR="00620CF7" w:rsidRPr="00562981" w:rsidRDefault="00AD52D4" w:rsidP="00380F73">
            <w:pPr>
              <w:jc w:val="center"/>
            </w:pPr>
            <w:r>
              <w:t>6</w:t>
            </w:r>
            <w:r w:rsidR="00AA15C8">
              <w:t xml:space="preserve"> (</w:t>
            </w:r>
            <w:r>
              <w:t>35</w:t>
            </w:r>
            <w:r w:rsidR="00AA15C8">
              <w:t>%)</w:t>
            </w:r>
          </w:p>
        </w:tc>
        <w:tc>
          <w:tcPr>
            <w:tcW w:w="2265" w:type="dxa"/>
          </w:tcPr>
          <w:p w14:paraId="629D7828" w14:textId="77777777" w:rsidR="00620CF7" w:rsidRPr="00562981" w:rsidRDefault="00AA15C8" w:rsidP="00380F73">
            <w:pPr>
              <w:jc w:val="center"/>
            </w:pPr>
            <w:r>
              <w:t>0</w:t>
            </w:r>
          </w:p>
        </w:tc>
        <w:tc>
          <w:tcPr>
            <w:tcW w:w="2416" w:type="dxa"/>
          </w:tcPr>
          <w:p w14:paraId="4E1794EF" w14:textId="60512656" w:rsidR="00620CF7" w:rsidRPr="00562981" w:rsidRDefault="00AD52D4" w:rsidP="00380F73">
            <w:pPr>
              <w:jc w:val="center"/>
            </w:pPr>
            <w:r>
              <w:t>1</w:t>
            </w:r>
            <w:r w:rsidR="00AA15C8">
              <w:t xml:space="preserve"> (</w:t>
            </w:r>
            <w:r w:rsidR="004B0DC4">
              <w:t>83</w:t>
            </w:r>
            <w:r w:rsidR="00AA15C8">
              <w:t>%)</w:t>
            </w:r>
          </w:p>
        </w:tc>
      </w:tr>
      <w:tr w:rsidR="00620CF7" w14:paraId="0F9FCD1B" w14:textId="77777777" w:rsidTr="00AA15C8">
        <w:trPr>
          <w:trHeight w:val="89"/>
        </w:trPr>
        <w:tc>
          <w:tcPr>
            <w:tcW w:w="2122" w:type="dxa"/>
          </w:tcPr>
          <w:p w14:paraId="5C4CC51B" w14:textId="77777777" w:rsidR="00620CF7" w:rsidRDefault="00620CF7" w:rsidP="00380F73">
            <w:pPr>
              <w:rPr>
                <w:b/>
              </w:rPr>
            </w:pPr>
            <w:r>
              <w:rPr>
                <w:b/>
              </w:rPr>
              <w:t>Resolved</w:t>
            </w:r>
          </w:p>
        </w:tc>
        <w:tc>
          <w:tcPr>
            <w:tcW w:w="2265" w:type="dxa"/>
          </w:tcPr>
          <w:p w14:paraId="0832887C" w14:textId="6EC8413F" w:rsidR="00620CF7" w:rsidRPr="00562981" w:rsidRDefault="00902ACC" w:rsidP="00902ACC">
            <w:pPr>
              <w:tabs>
                <w:tab w:val="center" w:pos="1024"/>
                <w:tab w:val="right" w:pos="2049"/>
              </w:tabs>
            </w:pPr>
            <w:r>
              <w:tab/>
            </w:r>
            <w:r w:rsidR="00AD52D4">
              <w:t xml:space="preserve">7 </w:t>
            </w:r>
            <w:r w:rsidR="00AA15C8">
              <w:t>(</w:t>
            </w:r>
            <w:r w:rsidR="00AD52D4">
              <w:t>41</w:t>
            </w:r>
            <w:r w:rsidR="00AA15C8">
              <w:t>%)</w:t>
            </w:r>
            <w:r>
              <w:tab/>
            </w:r>
          </w:p>
        </w:tc>
        <w:tc>
          <w:tcPr>
            <w:tcW w:w="2265" w:type="dxa"/>
          </w:tcPr>
          <w:p w14:paraId="15AAB133" w14:textId="77777777" w:rsidR="00620CF7" w:rsidRPr="00562981" w:rsidRDefault="00AA15C8" w:rsidP="00380F73">
            <w:pPr>
              <w:jc w:val="center"/>
            </w:pPr>
            <w:r>
              <w:t>0</w:t>
            </w:r>
          </w:p>
        </w:tc>
        <w:tc>
          <w:tcPr>
            <w:tcW w:w="2416" w:type="dxa"/>
          </w:tcPr>
          <w:p w14:paraId="505CB530" w14:textId="77777777" w:rsidR="00620CF7" w:rsidRPr="00562981" w:rsidRDefault="00AA15C8" w:rsidP="00380F73">
            <w:pPr>
              <w:jc w:val="center"/>
            </w:pPr>
            <w:r>
              <w:t>0</w:t>
            </w:r>
          </w:p>
        </w:tc>
      </w:tr>
    </w:tbl>
    <w:p w14:paraId="008C300C" w14:textId="77777777" w:rsidR="0086454C" w:rsidRPr="008B62A6" w:rsidRDefault="0086454C" w:rsidP="0086454C">
      <w:pPr>
        <w:rPr>
          <w:b/>
        </w:rPr>
      </w:pPr>
      <w:r>
        <w:rPr>
          <w:b/>
        </w:rPr>
        <w:br w:type="page"/>
      </w:r>
    </w:p>
    <w:p w14:paraId="1D1BE86B" w14:textId="77777777" w:rsidR="0086454C" w:rsidRDefault="0086454C" w:rsidP="0086454C"/>
    <w:p w14:paraId="52B02338" w14:textId="77777777" w:rsidR="004E3F36" w:rsidRDefault="004E3F36" w:rsidP="004E3F36"/>
    <w:p w14:paraId="4A43F239" w14:textId="77777777" w:rsidR="004068C3" w:rsidRPr="00C6352A" w:rsidRDefault="004068C3" w:rsidP="004068C3">
      <w:pPr>
        <w:pStyle w:val="Heading1"/>
        <w:rPr>
          <w:rFonts w:eastAsia="Calibri" w:cs="Times New Roman"/>
          <w:color w:val="FF0000"/>
          <w:sz w:val="22"/>
          <w:szCs w:val="22"/>
        </w:rPr>
      </w:pPr>
      <w:bookmarkStart w:id="4" w:name="_Toc206590709"/>
      <w:r w:rsidRPr="00E20335">
        <w:t>Learning from Complaints (LFC)</w:t>
      </w:r>
      <w:bookmarkEnd w:id="4"/>
      <w:r>
        <w:t xml:space="preserve">    </w:t>
      </w:r>
    </w:p>
    <w:p w14:paraId="2BB052D2" w14:textId="77777777" w:rsidR="004068C3" w:rsidRPr="00E20335" w:rsidRDefault="004068C3" w:rsidP="004068C3"/>
    <w:p w14:paraId="2665FB29" w14:textId="3D94C0A8" w:rsidR="004068C3" w:rsidRDefault="004068C3" w:rsidP="004068C3">
      <w:r w:rsidRPr="000959B8">
        <w:t xml:space="preserve">During the </w:t>
      </w:r>
      <w:r w:rsidR="00C16748">
        <w:t xml:space="preserve">fourth </w:t>
      </w:r>
      <w:r w:rsidRPr="000959B8">
        <w:t>quarter of session 2</w:t>
      </w:r>
      <w:r w:rsidR="003F0767">
        <w:t>4/25</w:t>
      </w:r>
      <w:r w:rsidRPr="000959B8">
        <w:t xml:space="preserve"> by completing an LFC we have helped improve services and delivery, some of the actions taken in response to complaints were</w:t>
      </w:r>
      <w:r w:rsidR="005001E3">
        <w:t>:</w:t>
      </w:r>
    </w:p>
    <w:p w14:paraId="31612891" w14:textId="77777777" w:rsidR="005001E3" w:rsidRDefault="005001E3" w:rsidP="004068C3"/>
    <w:p w14:paraId="775DFFE4" w14:textId="2DA44755" w:rsidR="005001E3" w:rsidRDefault="00C16748" w:rsidP="003F0767">
      <w:pPr>
        <w:pStyle w:val="ListParagraph"/>
        <w:numPr>
          <w:ilvl w:val="0"/>
          <w:numId w:val="5"/>
        </w:numPr>
        <w:rPr>
          <w:rFonts w:eastAsiaTheme="minorHAnsi" w:cstheme="minorBidi"/>
          <w:szCs w:val="22"/>
          <w:lang w:eastAsia="en-US"/>
        </w:rPr>
      </w:pPr>
      <w:bookmarkStart w:id="5" w:name="_Hlk188518803"/>
      <w:r>
        <w:rPr>
          <w:rFonts w:eastAsiaTheme="minorHAnsi" w:cstheme="minorBidi"/>
          <w:szCs w:val="22"/>
          <w:lang w:eastAsia="en-US"/>
        </w:rPr>
        <w:t xml:space="preserve">Training for staff to be arranged </w:t>
      </w:r>
      <w:r w:rsidR="00EF0BBC">
        <w:rPr>
          <w:rFonts w:eastAsiaTheme="minorHAnsi" w:cstheme="minorBidi"/>
          <w:szCs w:val="22"/>
          <w:lang w:eastAsia="en-US"/>
        </w:rPr>
        <w:t>in</w:t>
      </w:r>
      <w:r>
        <w:rPr>
          <w:rFonts w:eastAsiaTheme="minorHAnsi" w:cstheme="minorBidi"/>
          <w:szCs w:val="22"/>
          <w:lang w:eastAsia="en-US"/>
        </w:rPr>
        <w:t xml:space="preserve"> session 25/26 on how to deal with/manage difficult conversations</w:t>
      </w:r>
    </w:p>
    <w:p w14:paraId="6C2EB706" w14:textId="52A3F25B" w:rsidR="00913CAC" w:rsidRDefault="00C16748" w:rsidP="003F0767">
      <w:pPr>
        <w:pStyle w:val="ListParagraph"/>
        <w:numPr>
          <w:ilvl w:val="0"/>
          <w:numId w:val="5"/>
        </w:numPr>
        <w:rPr>
          <w:rFonts w:eastAsiaTheme="minorHAnsi" w:cstheme="minorBidi"/>
          <w:szCs w:val="22"/>
          <w:lang w:eastAsia="en-US"/>
        </w:rPr>
      </w:pPr>
      <w:bookmarkStart w:id="6" w:name="_Hlk191989856"/>
      <w:r>
        <w:rPr>
          <w:rFonts w:eastAsiaTheme="minorHAnsi" w:cstheme="minorBidi"/>
          <w:szCs w:val="22"/>
          <w:lang w:eastAsia="en-US"/>
        </w:rPr>
        <w:t>Curriculum created a guide for verifying student qualifications to ensure that correct processes are followed in relation to Accredited Prior Learning.</w:t>
      </w:r>
    </w:p>
    <w:p w14:paraId="57306248" w14:textId="4C56653A" w:rsidR="00913CAC" w:rsidRDefault="0017169D" w:rsidP="003F0767">
      <w:pPr>
        <w:pStyle w:val="ListParagraph"/>
        <w:numPr>
          <w:ilvl w:val="0"/>
          <w:numId w:val="5"/>
        </w:numPr>
        <w:rPr>
          <w:rFonts w:eastAsiaTheme="minorHAnsi" w:cstheme="minorBidi"/>
          <w:szCs w:val="22"/>
          <w:lang w:eastAsia="en-US"/>
        </w:rPr>
      </w:pPr>
      <w:r>
        <w:rPr>
          <w:rFonts w:eastAsiaTheme="minorHAnsi" w:cstheme="minorBidi"/>
          <w:szCs w:val="22"/>
          <w:lang w:eastAsia="en-US"/>
        </w:rPr>
        <w:t>Curriculum created a glossary of terms with terminology used on the course for the start of session 25/26 for inclusion at the point of induction.</w:t>
      </w:r>
    </w:p>
    <w:p w14:paraId="76373CCB" w14:textId="2D87197B" w:rsidR="00B33929" w:rsidRDefault="0017169D" w:rsidP="003F0767">
      <w:pPr>
        <w:pStyle w:val="ListParagraph"/>
        <w:numPr>
          <w:ilvl w:val="0"/>
          <w:numId w:val="5"/>
        </w:numPr>
        <w:rPr>
          <w:rFonts w:eastAsiaTheme="minorHAnsi" w:cstheme="minorBidi"/>
          <w:szCs w:val="22"/>
          <w:lang w:eastAsia="en-US"/>
        </w:rPr>
      </w:pPr>
      <w:bookmarkStart w:id="7" w:name="_Hlk196829379"/>
      <w:r>
        <w:rPr>
          <w:rFonts w:eastAsiaTheme="minorHAnsi" w:cstheme="minorBidi"/>
          <w:szCs w:val="22"/>
          <w:lang w:eastAsia="en-US"/>
        </w:rPr>
        <w:t>Website updated to make it clearer what units form part of the course and what level they are</w:t>
      </w:r>
      <w:r w:rsidR="001C1B6F">
        <w:rPr>
          <w:rFonts w:eastAsiaTheme="minorHAnsi" w:cstheme="minorBidi"/>
          <w:szCs w:val="22"/>
          <w:lang w:eastAsia="en-US"/>
        </w:rPr>
        <w:t>.</w:t>
      </w:r>
    </w:p>
    <w:bookmarkEnd w:id="5"/>
    <w:bookmarkEnd w:id="6"/>
    <w:bookmarkEnd w:id="7"/>
    <w:p w14:paraId="40243361" w14:textId="77777777" w:rsidR="004068C3" w:rsidRPr="00620CF7" w:rsidRDefault="004068C3" w:rsidP="004068C3">
      <w:pPr>
        <w:rPr>
          <w:b/>
          <w:sz w:val="32"/>
          <w:szCs w:val="32"/>
          <w:u w:val="single"/>
        </w:rPr>
      </w:pPr>
      <w:r w:rsidRPr="00620CF7">
        <w:rPr>
          <w:b/>
          <w:sz w:val="32"/>
          <w:szCs w:val="32"/>
          <w:u w:val="single"/>
        </w:rPr>
        <w:t>Case Study</w:t>
      </w:r>
    </w:p>
    <w:p w14:paraId="47D3DEFD" w14:textId="77777777" w:rsidR="004068C3" w:rsidRDefault="004068C3" w:rsidP="004068C3"/>
    <w:p w14:paraId="261E6614" w14:textId="432E511D" w:rsidR="003F0767" w:rsidRPr="003F0767" w:rsidRDefault="004068C3" w:rsidP="003F0767">
      <w:r w:rsidRPr="004B7441">
        <w:rPr>
          <w:b/>
        </w:rPr>
        <w:t>Complaint</w:t>
      </w:r>
      <w:r w:rsidR="003F0767">
        <w:t>:</w:t>
      </w:r>
      <w:r>
        <w:t xml:space="preserve">  </w:t>
      </w:r>
      <w:bookmarkStart w:id="8" w:name="_Hlk206580180"/>
      <w:r w:rsidR="0017169D">
        <w:t xml:space="preserve">Student </w:t>
      </w:r>
      <w:r w:rsidR="001619F4">
        <w:t>complained that the College mis-advertised the content of a course and the level you could achieve</w:t>
      </w:r>
      <w:r w:rsidR="001C1B6F">
        <w:t>.</w:t>
      </w:r>
      <w:bookmarkEnd w:id="8"/>
    </w:p>
    <w:p w14:paraId="773EE2C1" w14:textId="77777777" w:rsidR="004068C3" w:rsidRDefault="004068C3" w:rsidP="004068C3"/>
    <w:p w14:paraId="428E0FFB" w14:textId="70CCD52A" w:rsidR="00ED2E9E" w:rsidRDefault="004068C3" w:rsidP="00ED2E9E">
      <w:r w:rsidRPr="004B7441">
        <w:rPr>
          <w:b/>
        </w:rPr>
        <w:t>What went wrong?</w:t>
      </w:r>
      <w:r>
        <w:t xml:space="preserve"> </w:t>
      </w:r>
      <w:bookmarkStart w:id="9" w:name="_Hlk206580186"/>
      <w:r>
        <w:t xml:space="preserve"> </w:t>
      </w:r>
      <w:r w:rsidR="001619F4">
        <w:t>Information about on the course and level was not clear.  Information about the course content</w:t>
      </w:r>
      <w:r w:rsidR="00EB2201">
        <w:t xml:space="preserve"> and level</w:t>
      </w:r>
      <w:r w:rsidR="001619F4">
        <w:t xml:space="preserve"> should have been given by the lecturer to students at the start of the course.</w:t>
      </w:r>
    </w:p>
    <w:bookmarkEnd w:id="9"/>
    <w:p w14:paraId="5F07F26A" w14:textId="77777777" w:rsidR="00B33929" w:rsidRDefault="00B33929" w:rsidP="00ED2E9E">
      <w:pPr>
        <w:rPr>
          <w:color w:val="2F5496" w:themeColor="accent1" w:themeShade="BF"/>
        </w:rPr>
      </w:pPr>
    </w:p>
    <w:p w14:paraId="4EEBAB5E" w14:textId="66A007D7" w:rsidR="00B33929" w:rsidRPr="001619F4" w:rsidRDefault="00B33929" w:rsidP="00B33929">
      <w:pPr>
        <w:rPr>
          <w:bCs/>
          <w:color w:val="2F5496" w:themeColor="accent1" w:themeShade="BF"/>
        </w:rPr>
      </w:pPr>
      <w:r w:rsidRPr="003F0767">
        <w:rPr>
          <w:b/>
        </w:rPr>
        <w:t>Outcome</w:t>
      </w:r>
      <w:r w:rsidR="001619F4">
        <w:rPr>
          <w:b/>
        </w:rPr>
        <w:t xml:space="preserve">: </w:t>
      </w:r>
      <w:r w:rsidR="001619F4">
        <w:rPr>
          <w:bCs/>
        </w:rPr>
        <w:t>Course information</w:t>
      </w:r>
      <w:r w:rsidR="001C1B6F">
        <w:rPr>
          <w:bCs/>
        </w:rPr>
        <w:t xml:space="preserve"> on website</w:t>
      </w:r>
      <w:r w:rsidR="001619F4">
        <w:rPr>
          <w:bCs/>
        </w:rPr>
        <w:t xml:space="preserve"> reviewed and updated. A partial refund was also agreed.</w:t>
      </w:r>
    </w:p>
    <w:p w14:paraId="421A0D57" w14:textId="77777777" w:rsidR="00B33929" w:rsidRPr="00A05B4F" w:rsidRDefault="00B33929" w:rsidP="00ED2E9E">
      <w:pPr>
        <w:rPr>
          <w:color w:val="2F5496" w:themeColor="accent1" w:themeShade="BF"/>
        </w:rPr>
      </w:pPr>
    </w:p>
    <w:p w14:paraId="7C7E946C" w14:textId="7ED0431F" w:rsidR="004068C3" w:rsidRDefault="00B33929" w:rsidP="004068C3">
      <w:r>
        <w:rPr>
          <w:b/>
        </w:rPr>
        <w:t xml:space="preserve">Learning </w:t>
      </w:r>
      <w:r w:rsidR="0015223D">
        <w:rPr>
          <w:b/>
        </w:rPr>
        <w:t>From</w:t>
      </w:r>
      <w:r>
        <w:rPr>
          <w:b/>
        </w:rPr>
        <w:t xml:space="preserve"> Complaint</w:t>
      </w:r>
      <w:r w:rsidR="004068C3">
        <w:t xml:space="preserve">:  </w:t>
      </w:r>
      <w:bookmarkStart w:id="10" w:name="_Hlk206580263"/>
      <w:r w:rsidR="001C1B6F">
        <w:t xml:space="preserve">From session 25/26, </w:t>
      </w:r>
      <w:r w:rsidR="00272363">
        <w:t>staff</w:t>
      </w:r>
      <w:r w:rsidR="001C1B6F">
        <w:t xml:space="preserve"> to fully understand</w:t>
      </w:r>
      <w:r w:rsidR="001619F4">
        <w:t xml:space="preserve"> the units within the framework and level of each unit to enable them to pass the</w:t>
      </w:r>
      <w:r w:rsidR="00272363">
        <w:t xml:space="preserve"> relevant</w:t>
      </w:r>
      <w:r w:rsidR="001C1B6F">
        <w:t xml:space="preserve"> </w:t>
      </w:r>
      <w:r w:rsidR="001619F4">
        <w:t>information onto students.</w:t>
      </w:r>
      <w:bookmarkEnd w:id="10"/>
    </w:p>
    <w:p w14:paraId="1F1100ED" w14:textId="77777777" w:rsidR="00C6352A" w:rsidRDefault="00C6352A"/>
    <w:p w14:paraId="6A5D4A27" w14:textId="77777777" w:rsidR="00620CF7" w:rsidRDefault="00620CF7" w:rsidP="00620CF7">
      <w:pPr>
        <w:pStyle w:val="Heading1"/>
      </w:pPr>
      <w:bookmarkStart w:id="11" w:name="_Toc134097016"/>
      <w:bookmarkStart w:id="12" w:name="_Toc113361091"/>
      <w:bookmarkStart w:id="13" w:name="_Toc206590710"/>
      <w:r>
        <w:t>Customer satisfaction with the complaints process</w:t>
      </w:r>
      <w:bookmarkEnd w:id="11"/>
      <w:bookmarkEnd w:id="12"/>
      <w:bookmarkEnd w:id="13"/>
    </w:p>
    <w:p w14:paraId="17F2B401" w14:textId="77777777" w:rsidR="00620CF7" w:rsidRDefault="00620CF7">
      <w:pPr>
        <w:rPr>
          <w:color w:val="FF0000"/>
        </w:rPr>
      </w:pPr>
    </w:p>
    <w:p w14:paraId="52591B98" w14:textId="764CAB04" w:rsidR="008536E6" w:rsidRPr="008536E6" w:rsidRDefault="008536E6" w:rsidP="008536E6">
      <w:pPr>
        <w:rPr>
          <w:color w:val="323E4F" w:themeColor="text2" w:themeShade="BF"/>
        </w:rPr>
      </w:pPr>
      <w:r w:rsidRPr="008536E6">
        <w:rPr>
          <w:color w:val="323E4F" w:themeColor="text2" w:themeShade="BF"/>
        </w:rPr>
        <w:t>4 surveys were completed in the fourth quarter. They all agreed it was easy to make their complaint and that timescales were met.  They all scored highly on professionalism, friendliness, politeness, courtesy and communication Style.  Only 1 complainant agreed with the</w:t>
      </w:r>
      <w:r>
        <w:rPr>
          <w:color w:val="323E4F" w:themeColor="text2" w:themeShade="BF"/>
        </w:rPr>
        <w:t xml:space="preserve"> outcome to their complaint.</w:t>
      </w:r>
    </w:p>
    <w:p w14:paraId="2180DBC2" w14:textId="77777777" w:rsidR="00620CF7" w:rsidRDefault="00620CF7">
      <w:pPr>
        <w:rPr>
          <w:color w:val="FF0000"/>
        </w:rPr>
      </w:pPr>
    </w:p>
    <w:p w14:paraId="677B7638" w14:textId="77777777" w:rsidR="00620CF7" w:rsidRDefault="00620CF7" w:rsidP="00620CF7">
      <w:pPr>
        <w:pStyle w:val="Heading1"/>
      </w:pPr>
      <w:bookmarkStart w:id="14" w:name="_Toc134097017"/>
      <w:bookmarkStart w:id="15" w:name="_Toc206590711"/>
      <w:r>
        <w:t>Compliments</w:t>
      </w:r>
      <w:bookmarkEnd w:id="14"/>
      <w:bookmarkEnd w:id="15"/>
    </w:p>
    <w:p w14:paraId="06732CE5" w14:textId="77777777" w:rsidR="00620CF7" w:rsidRDefault="00620CF7">
      <w:pPr>
        <w:rPr>
          <w:color w:val="FF0000"/>
        </w:rPr>
      </w:pPr>
    </w:p>
    <w:p w14:paraId="0B8E0BE9" w14:textId="4DC77A9A" w:rsidR="00620CF7" w:rsidRDefault="00AA15C8">
      <w:pPr>
        <w:rPr>
          <w:color w:val="323E4F" w:themeColor="text2" w:themeShade="BF"/>
        </w:rPr>
      </w:pPr>
      <w:bookmarkStart w:id="16" w:name="_Hlk188518904"/>
      <w:bookmarkStart w:id="17" w:name="_Hlk196826817"/>
      <w:r>
        <w:rPr>
          <w:color w:val="323E4F" w:themeColor="text2" w:themeShade="BF"/>
        </w:rPr>
        <w:t>1</w:t>
      </w:r>
      <w:r w:rsidR="00C7628E">
        <w:rPr>
          <w:color w:val="323E4F" w:themeColor="text2" w:themeShade="BF"/>
        </w:rPr>
        <w:t xml:space="preserve"> compliment</w:t>
      </w:r>
      <w:r w:rsidR="005356F5">
        <w:rPr>
          <w:color w:val="323E4F" w:themeColor="text2" w:themeShade="BF"/>
        </w:rPr>
        <w:t xml:space="preserve"> w</w:t>
      </w:r>
      <w:r w:rsidR="00A26D8D">
        <w:rPr>
          <w:color w:val="323E4F" w:themeColor="text2" w:themeShade="BF"/>
        </w:rPr>
        <w:t>as</w:t>
      </w:r>
      <w:r w:rsidR="005356F5">
        <w:rPr>
          <w:color w:val="323E4F" w:themeColor="text2" w:themeShade="BF"/>
        </w:rPr>
        <w:t xml:space="preserve"> received in the </w:t>
      </w:r>
      <w:r w:rsidR="001C1B6F">
        <w:rPr>
          <w:color w:val="323E4F" w:themeColor="text2" w:themeShade="BF"/>
        </w:rPr>
        <w:t>fourth</w:t>
      </w:r>
      <w:r w:rsidR="00A26D8D">
        <w:rPr>
          <w:color w:val="323E4F" w:themeColor="text2" w:themeShade="BF"/>
        </w:rPr>
        <w:t xml:space="preserve"> </w:t>
      </w:r>
      <w:r w:rsidR="005356F5">
        <w:rPr>
          <w:color w:val="323E4F" w:themeColor="text2" w:themeShade="BF"/>
        </w:rPr>
        <w:t>quarter</w:t>
      </w:r>
      <w:r w:rsidR="00C7628E">
        <w:rPr>
          <w:color w:val="323E4F" w:themeColor="text2" w:themeShade="BF"/>
        </w:rPr>
        <w:t>:</w:t>
      </w:r>
    </w:p>
    <w:p w14:paraId="636B9E64" w14:textId="77777777" w:rsidR="005356F5" w:rsidRDefault="005356F5">
      <w:pPr>
        <w:rPr>
          <w:color w:val="323E4F" w:themeColor="text2" w:themeShade="BF"/>
        </w:rPr>
      </w:pPr>
    </w:p>
    <w:p w14:paraId="32A85DBC" w14:textId="6F3FF035" w:rsidR="005356F5" w:rsidRPr="00C7628E" w:rsidRDefault="001C1B6F">
      <w:pPr>
        <w:rPr>
          <w:color w:val="323E4F" w:themeColor="text2" w:themeShade="BF"/>
        </w:rPr>
      </w:pPr>
      <w:bookmarkStart w:id="18" w:name="_Hlk191989928"/>
      <w:bookmarkStart w:id="19" w:name="_Hlk206580298"/>
      <w:r>
        <w:rPr>
          <w:b/>
          <w:color w:val="323E4F" w:themeColor="text2" w:themeShade="BF"/>
          <w:u w:val="single"/>
        </w:rPr>
        <w:t>Learning Development Tutor</w:t>
      </w:r>
      <w:r w:rsidR="00765C46">
        <w:rPr>
          <w:color w:val="323E4F" w:themeColor="text2" w:themeShade="BF"/>
        </w:rPr>
        <w:t xml:space="preserve"> </w:t>
      </w:r>
      <w:r w:rsidR="008536E6">
        <w:rPr>
          <w:color w:val="323E4F" w:themeColor="text2" w:themeShade="BF"/>
        </w:rPr>
        <w:t xml:space="preserve">- </w:t>
      </w:r>
      <w:r w:rsidR="00C7628E">
        <w:rPr>
          <w:color w:val="323E4F" w:themeColor="text2" w:themeShade="BF"/>
        </w:rPr>
        <w:t>compliment from</w:t>
      </w:r>
      <w:r w:rsidR="00765C46">
        <w:rPr>
          <w:color w:val="323E4F" w:themeColor="text2" w:themeShade="BF"/>
        </w:rPr>
        <w:t xml:space="preserve"> </w:t>
      </w:r>
      <w:r>
        <w:rPr>
          <w:color w:val="323E4F" w:themeColor="text2" w:themeShade="BF"/>
        </w:rPr>
        <w:t>a student</w:t>
      </w:r>
    </w:p>
    <w:p w14:paraId="0020D55C" w14:textId="77777777" w:rsidR="005356F5" w:rsidRDefault="005356F5">
      <w:pPr>
        <w:rPr>
          <w:color w:val="323E4F" w:themeColor="text2" w:themeShade="BF"/>
        </w:rPr>
      </w:pPr>
    </w:p>
    <w:bookmarkEnd w:id="16"/>
    <w:bookmarkEnd w:id="18"/>
    <w:p w14:paraId="06A5D8A8" w14:textId="5E9F5F7B" w:rsidR="001C1B6F" w:rsidRDefault="001C1B6F" w:rsidP="001C1B6F">
      <w:pPr>
        <w:rPr>
          <w:color w:val="323E4F" w:themeColor="text2" w:themeShade="BF"/>
        </w:rPr>
      </w:pPr>
      <w:r>
        <w:rPr>
          <w:color w:val="323E4F" w:themeColor="text2" w:themeShade="BF"/>
        </w:rPr>
        <w:t>LDT encouraged the mature student who did not believe they could make a return to education to start the course, they spent many hours with them, explaining things, letting them know what support they were entitled to, setting realistic but challenging goals and more.</w:t>
      </w:r>
    </w:p>
    <w:p w14:paraId="41479A92" w14:textId="77777777" w:rsidR="001C1B6F" w:rsidRDefault="001C1B6F" w:rsidP="001C1B6F">
      <w:pPr>
        <w:rPr>
          <w:color w:val="323E4F" w:themeColor="text2" w:themeShade="BF"/>
        </w:rPr>
      </w:pPr>
    </w:p>
    <w:p w14:paraId="54A1B016" w14:textId="4B9D14EF" w:rsidR="00765C46" w:rsidRPr="00765C46" w:rsidRDefault="001C1B6F" w:rsidP="00765C46">
      <w:pPr>
        <w:rPr>
          <w:color w:val="323E4F" w:themeColor="text2" w:themeShade="BF"/>
        </w:rPr>
      </w:pPr>
      <w:r>
        <w:rPr>
          <w:color w:val="323E4F" w:themeColor="text2" w:themeShade="BF"/>
        </w:rPr>
        <w:lastRenderedPageBreak/>
        <w:t>They felt the effort and time the LDT put into them was above and beyond what they could have expected and without the LDTs support they would not be where they are today</w:t>
      </w:r>
      <w:bookmarkEnd w:id="19"/>
      <w:r>
        <w:rPr>
          <w:color w:val="323E4F" w:themeColor="text2" w:themeShade="BF"/>
        </w:rPr>
        <w:t>.</w:t>
      </w:r>
    </w:p>
    <w:bookmarkEnd w:id="17"/>
    <w:p w14:paraId="59ED26D7" w14:textId="77777777" w:rsidR="005356F5" w:rsidRPr="005E05D4" w:rsidRDefault="005356F5">
      <w:pPr>
        <w:rPr>
          <w:color w:val="323E4F" w:themeColor="text2" w:themeShade="BF"/>
        </w:rPr>
      </w:pPr>
    </w:p>
    <w:sectPr w:rsidR="005356F5" w:rsidRPr="005E05D4" w:rsidSect="00156C3A">
      <w:footerReference w:type="default" r:id="rId15"/>
      <w:pgSz w:w="11906" w:h="16838" w:code="9"/>
      <w:pgMar w:top="1418" w:right="1418" w:bottom="1418"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6560" w14:textId="77777777" w:rsidR="004E0CAF" w:rsidRDefault="004E0CAF" w:rsidP="00156C3A">
      <w:r>
        <w:separator/>
      </w:r>
    </w:p>
  </w:endnote>
  <w:endnote w:type="continuationSeparator" w:id="0">
    <w:p w14:paraId="4D3E11E8" w14:textId="77777777" w:rsidR="004E0CAF" w:rsidRDefault="004E0CAF" w:rsidP="001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EB36" w14:textId="77777777" w:rsidR="00A9667A" w:rsidRDefault="00A96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84E3" w14:textId="77777777" w:rsidR="0018587A" w:rsidRPr="0018587A" w:rsidRDefault="0018587A" w:rsidP="0018587A">
    <w:pPr>
      <w:pStyle w:val="Footer"/>
      <w:pBdr>
        <w:bottom w:val="thinThickMediumGap" w:sz="24" w:space="1" w:color="44546A" w:themeColor="text2"/>
      </w:pBdr>
      <w:rPr>
        <w:sz w:val="12"/>
        <w:szCs w:val="12"/>
      </w:rPr>
    </w:pPr>
  </w:p>
  <w:p w14:paraId="578DD53A" w14:textId="77777777" w:rsidR="0018587A" w:rsidRPr="0018587A" w:rsidRDefault="0018587A">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65A5" w14:textId="77777777" w:rsidR="00A9667A" w:rsidRDefault="00A966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63DB" w14:textId="77777777" w:rsidR="00F15CF9" w:rsidRPr="0018587A" w:rsidRDefault="00F15CF9" w:rsidP="0018587A">
    <w:pPr>
      <w:pStyle w:val="Footer"/>
      <w:pBdr>
        <w:bottom w:val="thinThickMediumGap" w:sz="24" w:space="1" w:color="44546A" w:themeColor="text2"/>
      </w:pBdr>
      <w:rPr>
        <w:sz w:val="12"/>
        <w:szCs w:val="12"/>
      </w:rPr>
    </w:pPr>
  </w:p>
  <w:p w14:paraId="57297F08" w14:textId="77777777" w:rsidR="00F15CF9" w:rsidRPr="0018587A" w:rsidRDefault="00F15CF9">
    <w:pPr>
      <w:pStyle w:val="Footer"/>
      <w:rPr>
        <w:sz w:val="12"/>
        <w:szCs w:val="12"/>
      </w:rPr>
    </w:pPr>
  </w:p>
  <w:p w14:paraId="6DFB31C4" w14:textId="77777777" w:rsidR="00F15CF9" w:rsidRDefault="00F15CF9">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CD5A" w14:textId="77777777" w:rsidR="004E0CAF" w:rsidRDefault="004E0CAF" w:rsidP="00156C3A">
      <w:r>
        <w:separator/>
      </w:r>
    </w:p>
  </w:footnote>
  <w:footnote w:type="continuationSeparator" w:id="0">
    <w:p w14:paraId="4CC69D2F" w14:textId="77777777" w:rsidR="004E0CAF" w:rsidRDefault="004E0CAF" w:rsidP="001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A8CC" w14:textId="77777777" w:rsidR="00A9667A" w:rsidRDefault="00A96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2EC0" w14:textId="4F07BA54" w:rsidR="00156C3A" w:rsidRDefault="0018587A" w:rsidP="00E665AB">
    <w:pPr>
      <w:spacing w:after="80"/>
    </w:pPr>
    <w:r>
      <w:t>Complaints Handling</w:t>
    </w:r>
    <w:r w:rsidR="00E6655A">
      <w:t xml:space="preserve"> </w:t>
    </w:r>
    <w:r w:rsidR="00C033EA">
      <w:t xml:space="preserve">Quarter </w:t>
    </w:r>
    <w:r w:rsidR="00A9667A">
      <w:t>4</w:t>
    </w:r>
    <w:r w:rsidR="00E6655A">
      <w:t xml:space="preserve"> Report </w:t>
    </w:r>
    <w:r w:rsidR="00A9667A">
      <w:t>May - July</w:t>
    </w:r>
    <w:r w:rsidR="003C32BF">
      <w:t xml:space="preserve"> </w:t>
    </w:r>
    <w:r w:rsidR="00F85ACB">
      <w:t>2025</w:t>
    </w:r>
  </w:p>
  <w:p w14:paraId="71EB4015" w14:textId="77777777" w:rsidR="0018587A" w:rsidRPr="0018587A" w:rsidRDefault="0018587A" w:rsidP="0018587A">
    <w:pPr>
      <w:pBdr>
        <w:top w:val="thickThinMediumGap" w:sz="24" w:space="1" w:color="44546A" w:themeColor="text2"/>
      </w:pBd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5EBD" w14:textId="77777777" w:rsidR="00A9667A" w:rsidRDefault="00A96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2694A"/>
    <w:multiLevelType w:val="hybridMultilevel"/>
    <w:tmpl w:val="0482704E"/>
    <w:lvl w:ilvl="0" w:tplc="AD56483E">
      <w:start w:val="1"/>
      <w:numFmt w:val="decimal"/>
      <w:lvlText w:val="%1."/>
      <w:lvlJc w:val="left"/>
      <w:pPr>
        <w:ind w:left="360" w:hanging="360"/>
      </w:pPr>
      <w:rPr>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E44DA9"/>
    <w:multiLevelType w:val="hybridMultilevel"/>
    <w:tmpl w:val="1536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A1C86"/>
    <w:multiLevelType w:val="hybridMultilevel"/>
    <w:tmpl w:val="E9C2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374BC"/>
    <w:multiLevelType w:val="hybridMultilevel"/>
    <w:tmpl w:val="4A7A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B0BE5"/>
    <w:multiLevelType w:val="hybridMultilevel"/>
    <w:tmpl w:val="194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4013849">
    <w:abstractNumId w:val="5"/>
  </w:num>
  <w:num w:numId="2" w16cid:durableId="1197038631">
    <w:abstractNumId w:val="4"/>
  </w:num>
  <w:num w:numId="3" w16cid:durableId="108859322">
    <w:abstractNumId w:val="0"/>
  </w:num>
  <w:num w:numId="4" w16cid:durableId="165099086">
    <w:abstractNumId w:val="1"/>
  </w:num>
  <w:num w:numId="5" w16cid:durableId="690225598">
    <w:abstractNumId w:val="2"/>
  </w:num>
  <w:num w:numId="6" w16cid:durableId="1444420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4C"/>
    <w:rsid w:val="00043A4E"/>
    <w:rsid w:val="000545A9"/>
    <w:rsid w:val="000922F7"/>
    <w:rsid w:val="000959B8"/>
    <w:rsid w:val="000A0754"/>
    <w:rsid w:val="000A3623"/>
    <w:rsid w:val="0011127B"/>
    <w:rsid w:val="00133641"/>
    <w:rsid w:val="00133678"/>
    <w:rsid w:val="0015223D"/>
    <w:rsid w:val="00156C3A"/>
    <w:rsid w:val="001619F4"/>
    <w:rsid w:val="0017169D"/>
    <w:rsid w:val="0018587A"/>
    <w:rsid w:val="00187BE6"/>
    <w:rsid w:val="001B0371"/>
    <w:rsid w:val="001C1B6F"/>
    <w:rsid w:val="001E2048"/>
    <w:rsid w:val="001E301C"/>
    <w:rsid w:val="002173BD"/>
    <w:rsid w:val="00253E2B"/>
    <w:rsid w:val="00272363"/>
    <w:rsid w:val="002A29DE"/>
    <w:rsid w:val="002D087A"/>
    <w:rsid w:val="002E7699"/>
    <w:rsid w:val="002F0137"/>
    <w:rsid w:val="00321E5F"/>
    <w:rsid w:val="00324DA5"/>
    <w:rsid w:val="0036338D"/>
    <w:rsid w:val="00382EF5"/>
    <w:rsid w:val="003852E1"/>
    <w:rsid w:val="003A12D9"/>
    <w:rsid w:val="003C2605"/>
    <w:rsid w:val="003C32BF"/>
    <w:rsid w:val="003D789D"/>
    <w:rsid w:val="003F0767"/>
    <w:rsid w:val="003F5CA1"/>
    <w:rsid w:val="004068C3"/>
    <w:rsid w:val="00427AF1"/>
    <w:rsid w:val="004749B9"/>
    <w:rsid w:val="004771F9"/>
    <w:rsid w:val="00492F99"/>
    <w:rsid w:val="004B0DC4"/>
    <w:rsid w:val="004E0CAF"/>
    <w:rsid w:val="004E3F36"/>
    <w:rsid w:val="004F62AF"/>
    <w:rsid w:val="005001E3"/>
    <w:rsid w:val="005070D1"/>
    <w:rsid w:val="005120E0"/>
    <w:rsid w:val="00526BCE"/>
    <w:rsid w:val="005356F5"/>
    <w:rsid w:val="00557C0C"/>
    <w:rsid w:val="00562981"/>
    <w:rsid w:val="0057009D"/>
    <w:rsid w:val="0059621C"/>
    <w:rsid w:val="005A6263"/>
    <w:rsid w:val="005C4E07"/>
    <w:rsid w:val="005E05D4"/>
    <w:rsid w:val="005F6A68"/>
    <w:rsid w:val="00620CF7"/>
    <w:rsid w:val="00621F9B"/>
    <w:rsid w:val="00664E8D"/>
    <w:rsid w:val="006F1E23"/>
    <w:rsid w:val="007041D7"/>
    <w:rsid w:val="0073038A"/>
    <w:rsid w:val="00763815"/>
    <w:rsid w:val="00765C46"/>
    <w:rsid w:val="007667C8"/>
    <w:rsid w:val="00784BA4"/>
    <w:rsid w:val="00796DAF"/>
    <w:rsid w:val="007A3229"/>
    <w:rsid w:val="007D37EF"/>
    <w:rsid w:val="007D5B8A"/>
    <w:rsid w:val="00803AEE"/>
    <w:rsid w:val="008234A2"/>
    <w:rsid w:val="00840513"/>
    <w:rsid w:val="008536E6"/>
    <w:rsid w:val="00854965"/>
    <w:rsid w:val="008557B2"/>
    <w:rsid w:val="0086274E"/>
    <w:rsid w:val="008634CD"/>
    <w:rsid w:val="0086454C"/>
    <w:rsid w:val="00881EDD"/>
    <w:rsid w:val="008B62A6"/>
    <w:rsid w:val="008E52FB"/>
    <w:rsid w:val="00900E4A"/>
    <w:rsid w:val="00902ACC"/>
    <w:rsid w:val="00902C06"/>
    <w:rsid w:val="00913CAC"/>
    <w:rsid w:val="00987E65"/>
    <w:rsid w:val="009B7B11"/>
    <w:rsid w:val="009C0887"/>
    <w:rsid w:val="009C156B"/>
    <w:rsid w:val="009C26B0"/>
    <w:rsid w:val="00A04AA2"/>
    <w:rsid w:val="00A1149F"/>
    <w:rsid w:val="00A26D8D"/>
    <w:rsid w:val="00A350AE"/>
    <w:rsid w:val="00A57941"/>
    <w:rsid w:val="00A739F2"/>
    <w:rsid w:val="00A805E5"/>
    <w:rsid w:val="00A9667A"/>
    <w:rsid w:val="00AA15C8"/>
    <w:rsid w:val="00AA68A5"/>
    <w:rsid w:val="00AB041B"/>
    <w:rsid w:val="00AD52D4"/>
    <w:rsid w:val="00AF56A0"/>
    <w:rsid w:val="00B33929"/>
    <w:rsid w:val="00B81F02"/>
    <w:rsid w:val="00B8711E"/>
    <w:rsid w:val="00BB7086"/>
    <w:rsid w:val="00BD25CB"/>
    <w:rsid w:val="00BE3D45"/>
    <w:rsid w:val="00BF7424"/>
    <w:rsid w:val="00C00B9F"/>
    <w:rsid w:val="00C033EA"/>
    <w:rsid w:val="00C16748"/>
    <w:rsid w:val="00C16F87"/>
    <w:rsid w:val="00C240BA"/>
    <w:rsid w:val="00C32363"/>
    <w:rsid w:val="00C513EF"/>
    <w:rsid w:val="00C56695"/>
    <w:rsid w:val="00C61956"/>
    <w:rsid w:val="00C6352A"/>
    <w:rsid w:val="00C7628E"/>
    <w:rsid w:val="00D1453E"/>
    <w:rsid w:val="00D30446"/>
    <w:rsid w:val="00D31C46"/>
    <w:rsid w:val="00D85CFB"/>
    <w:rsid w:val="00DB2E1A"/>
    <w:rsid w:val="00DF592D"/>
    <w:rsid w:val="00DF5C0A"/>
    <w:rsid w:val="00E021A4"/>
    <w:rsid w:val="00E40BDA"/>
    <w:rsid w:val="00E6655A"/>
    <w:rsid w:val="00E665AB"/>
    <w:rsid w:val="00E7327F"/>
    <w:rsid w:val="00E80893"/>
    <w:rsid w:val="00E932A1"/>
    <w:rsid w:val="00EB145A"/>
    <w:rsid w:val="00EB2201"/>
    <w:rsid w:val="00ED2E9E"/>
    <w:rsid w:val="00EF0BBC"/>
    <w:rsid w:val="00F15CF9"/>
    <w:rsid w:val="00F46A7E"/>
    <w:rsid w:val="00F85ACB"/>
    <w:rsid w:val="00FA3320"/>
    <w:rsid w:val="00FA7300"/>
    <w:rsid w:val="00FB5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39437C"/>
  <w15:chartTrackingRefBased/>
  <w15:docId w15:val="{519AA0D1-6FA9-454E-B647-F01CBB05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605"/>
    <w:pPr>
      <w:spacing w:after="0" w:line="240" w:lineRule="auto"/>
    </w:pPr>
    <w:rPr>
      <w:rFonts w:ascii="Arial" w:hAnsi="Arial"/>
      <w:color w:val="44546A" w:themeColor="text2"/>
    </w:rPr>
  </w:style>
  <w:style w:type="paragraph" w:styleId="Heading1">
    <w:name w:val="heading 1"/>
    <w:basedOn w:val="Normal"/>
    <w:next w:val="Normal"/>
    <w:link w:val="Heading1Char"/>
    <w:uiPriority w:val="9"/>
    <w:qFormat/>
    <w:rsid w:val="00E665AB"/>
    <w:pPr>
      <w:keepNext/>
      <w:keepLines/>
      <w:outlineLvl w:val="0"/>
    </w:pPr>
    <w:rPr>
      <w:rFonts w:eastAsiaTheme="majorEastAsia" w:cstheme="majorBidi"/>
      <w:b/>
      <w:color w:val="95314E"/>
      <w:sz w:val="32"/>
      <w:szCs w:val="32"/>
    </w:rPr>
  </w:style>
  <w:style w:type="paragraph" w:styleId="Heading2">
    <w:name w:val="heading 2"/>
    <w:basedOn w:val="Normal"/>
    <w:next w:val="Normal"/>
    <w:link w:val="Heading2Char"/>
    <w:qFormat/>
    <w:rsid w:val="00E665AB"/>
    <w:pPr>
      <w:keepNext/>
      <w:outlineLvl w:val="1"/>
    </w:pPr>
    <w:rPr>
      <w:rFonts w:eastAsia="Times New Roman" w:cs="Times New Roman"/>
      <w:b/>
      <w:color w:val="2F5496" w:themeColor="accent1" w:themeShade="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65AB"/>
    <w:rPr>
      <w:rFonts w:ascii="Arial" w:eastAsia="Times New Roman" w:hAnsi="Arial" w:cs="Times New Roman"/>
      <w:b/>
      <w:color w:val="2F5496" w:themeColor="accent1" w:themeShade="BF"/>
      <w:sz w:val="28"/>
      <w:szCs w:val="20"/>
    </w:rPr>
  </w:style>
  <w:style w:type="paragraph" w:styleId="Header">
    <w:name w:val="header"/>
    <w:basedOn w:val="Normal"/>
    <w:link w:val="HeaderChar"/>
    <w:uiPriority w:val="99"/>
    <w:unhideWhenUsed/>
    <w:rsid w:val="00156C3A"/>
    <w:pPr>
      <w:tabs>
        <w:tab w:val="center" w:pos="4513"/>
        <w:tab w:val="right" w:pos="9026"/>
      </w:tabs>
    </w:pPr>
  </w:style>
  <w:style w:type="character" w:customStyle="1" w:styleId="HeaderChar">
    <w:name w:val="Header Char"/>
    <w:basedOn w:val="DefaultParagraphFont"/>
    <w:link w:val="Header"/>
    <w:uiPriority w:val="99"/>
    <w:rsid w:val="00156C3A"/>
  </w:style>
  <w:style w:type="paragraph" w:styleId="Footer">
    <w:name w:val="footer"/>
    <w:basedOn w:val="Normal"/>
    <w:link w:val="FooterChar"/>
    <w:uiPriority w:val="99"/>
    <w:unhideWhenUsed/>
    <w:rsid w:val="00156C3A"/>
    <w:pPr>
      <w:tabs>
        <w:tab w:val="center" w:pos="4513"/>
        <w:tab w:val="right" w:pos="9026"/>
      </w:tabs>
    </w:pPr>
  </w:style>
  <w:style w:type="character" w:customStyle="1" w:styleId="FooterChar">
    <w:name w:val="Footer Char"/>
    <w:basedOn w:val="DefaultParagraphFont"/>
    <w:link w:val="Footer"/>
    <w:uiPriority w:val="99"/>
    <w:rsid w:val="00156C3A"/>
  </w:style>
  <w:style w:type="character" w:customStyle="1" w:styleId="Heading1Char">
    <w:name w:val="Heading 1 Char"/>
    <w:basedOn w:val="DefaultParagraphFont"/>
    <w:link w:val="Heading1"/>
    <w:uiPriority w:val="9"/>
    <w:rsid w:val="00E665AB"/>
    <w:rPr>
      <w:rFonts w:ascii="Arial" w:eastAsiaTheme="majorEastAsia" w:hAnsi="Arial" w:cstheme="majorBidi"/>
      <w:b/>
      <w:color w:val="95314E"/>
      <w:sz w:val="32"/>
      <w:szCs w:val="32"/>
    </w:rPr>
  </w:style>
  <w:style w:type="paragraph" w:styleId="Title">
    <w:name w:val="Title"/>
    <w:basedOn w:val="Normal"/>
    <w:next w:val="Normal"/>
    <w:link w:val="TitleChar"/>
    <w:uiPriority w:val="10"/>
    <w:qFormat/>
    <w:rsid w:val="001858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87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14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CF9"/>
    <w:pPr>
      <w:outlineLvl w:val="9"/>
    </w:pPr>
    <w:rPr>
      <w:rFonts w:asciiTheme="majorHAnsi" w:hAnsiTheme="majorHAnsi"/>
      <w:b w:val="0"/>
      <w:color w:val="2F5496" w:themeColor="accent1" w:themeShade="BF"/>
      <w:lang w:val="en-US"/>
    </w:rPr>
  </w:style>
  <w:style w:type="paragraph" w:styleId="TOC2">
    <w:name w:val="toc 2"/>
    <w:basedOn w:val="Normal"/>
    <w:next w:val="Normal"/>
    <w:autoRedefine/>
    <w:uiPriority w:val="39"/>
    <w:unhideWhenUsed/>
    <w:rsid w:val="003C2605"/>
    <w:pPr>
      <w:ind w:left="221"/>
    </w:pPr>
    <w:rPr>
      <w:rFonts w:eastAsiaTheme="minorEastAsia" w:cs="Times New Roman"/>
      <w:color w:val="2F5496" w:themeColor="accent1" w:themeShade="BF"/>
      <w:lang w:val="en-US"/>
    </w:rPr>
  </w:style>
  <w:style w:type="paragraph" w:styleId="TOC1">
    <w:name w:val="toc 1"/>
    <w:basedOn w:val="Normal"/>
    <w:next w:val="Normal"/>
    <w:autoRedefine/>
    <w:uiPriority w:val="39"/>
    <w:unhideWhenUsed/>
    <w:rsid w:val="003C2605"/>
    <w:rPr>
      <w:rFonts w:eastAsiaTheme="minorEastAsia" w:cs="Times New Roman"/>
      <w:color w:val="2F5496" w:themeColor="accent1" w:themeShade="BF"/>
      <w:lang w:val="en-US"/>
    </w:rPr>
  </w:style>
  <w:style w:type="paragraph" w:styleId="TOC3">
    <w:name w:val="toc 3"/>
    <w:basedOn w:val="Normal"/>
    <w:next w:val="Normal"/>
    <w:autoRedefine/>
    <w:uiPriority w:val="39"/>
    <w:unhideWhenUsed/>
    <w:rsid w:val="003C2605"/>
    <w:pPr>
      <w:spacing w:after="100"/>
    </w:pPr>
    <w:rPr>
      <w:rFonts w:asciiTheme="minorHAnsi" w:eastAsiaTheme="minorEastAsia" w:hAnsiTheme="minorHAnsi" w:cs="Times New Roman"/>
      <w:color w:val="auto"/>
      <w:lang w:val="en-US"/>
    </w:rPr>
  </w:style>
  <w:style w:type="character" w:styleId="Hyperlink">
    <w:name w:val="Hyperlink"/>
    <w:basedOn w:val="DefaultParagraphFont"/>
    <w:uiPriority w:val="99"/>
    <w:unhideWhenUsed/>
    <w:rsid w:val="003C2605"/>
    <w:rPr>
      <w:color w:val="0563C1" w:themeColor="hyperlink"/>
      <w:u w:val="single"/>
    </w:rPr>
  </w:style>
  <w:style w:type="paragraph" w:styleId="ListParagraph">
    <w:name w:val="List Paragraph"/>
    <w:basedOn w:val="Normal"/>
    <w:uiPriority w:val="34"/>
    <w:qFormat/>
    <w:rsid w:val="0086454C"/>
    <w:pPr>
      <w:numPr>
        <w:numId w:val="1"/>
      </w:numPr>
      <w:suppressAutoHyphens/>
      <w:spacing w:after="200" w:line="276" w:lineRule="atLeast"/>
    </w:pPr>
    <w:rPr>
      <w:rFonts w:eastAsia="Times New Roman" w:cs="Arial"/>
      <w:szCs w:val="20"/>
      <w:lang w:eastAsia="zh-CN"/>
    </w:rPr>
  </w:style>
  <w:style w:type="paragraph" w:customStyle="1" w:styleId="CharCharCharCharCharChar">
    <w:name w:val="Char Char Char Char Char Char"/>
    <w:basedOn w:val="Normal"/>
    <w:rsid w:val="00D85CFB"/>
    <w:pPr>
      <w:spacing w:after="160" w:line="240" w:lineRule="exact"/>
    </w:pPr>
    <w:rPr>
      <w:rFonts w:ascii="Verdana" w:eastAsia="Times New Roman" w:hAnsi="Verdana" w:cs="Times New Roman"/>
      <w:color w:val="auto"/>
      <w:sz w:val="20"/>
      <w:szCs w:val="20"/>
      <w:lang w:val="en-US"/>
    </w:rPr>
  </w:style>
  <w:style w:type="paragraph" w:customStyle="1" w:styleId="Default">
    <w:name w:val="Default"/>
    <w:rsid w:val="002A29D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619F4"/>
    <w:rPr>
      <w:sz w:val="16"/>
      <w:szCs w:val="16"/>
    </w:rPr>
  </w:style>
  <w:style w:type="paragraph" w:styleId="CommentText">
    <w:name w:val="annotation text"/>
    <w:basedOn w:val="Normal"/>
    <w:link w:val="CommentTextChar"/>
    <w:uiPriority w:val="99"/>
    <w:semiHidden/>
    <w:unhideWhenUsed/>
    <w:rsid w:val="001619F4"/>
    <w:rPr>
      <w:sz w:val="20"/>
      <w:szCs w:val="20"/>
    </w:rPr>
  </w:style>
  <w:style w:type="character" w:customStyle="1" w:styleId="CommentTextChar">
    <w:name w:val="Comment Text Char"/>
    <w:basedOn w:val="DefaultParagraphFont"/>
    <w:link w:val="CommentText"/>
    <w:uiPriority w:val="99"/>
    <w:semiHidden/>
    <w:rsid w:val="001619F4"/>
    <w:rPr>
      <w:rFonts w:ascii="Arial" w:hAnsi="Arial"/>
      <w:color w:val="44546A" w:themeColor="text2"/>
      <w:sz w:val="20"/>
      <w:szCs w:val="20"/>
    </w:rPr>
  </w:style>
  <w:style w:type="paragraph" w:styleId="CommentSubject">
    <w:name w:val="annotation subject"/>
    <w:basedOn w:val="CommentText"/>
    <w:next w:val="CommentText"/>
    <w:link w:val="CommentSubjectChar"/>
    <w:uiPriority w:val="99"/>
    <w:semiHidden/>
    <w:unhideWhenUsed/>
    <w:rsid w:val="001619F4"/>
    <w:rPr>
      <w:b/>
      <w:bCs/>
    </w:rPr>
  </w:style>
  <w:style w:type="character" w:customStyle="1" w:styleId="CommentSubjectChar">
    <w:name w:val="Comment Subject Char"/>
    <w:basedOn w:val="CommentTextChar"/>
    <w:link w:val="CommentSubject"/>
    <w:uiPriority w:val="99"/>
    <w:semiHidden/>
    <w:rsid w:val="001619F4"/>
    <w:rPr>
      <w:rFonts w:ascii="Arial" w:hAnsi="Arial"/>
      <w:b/>
      <w:bCs/>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214">
      <w:bodyDiv w:val="1"/>
      <w:marLeft w:val="0"/>
      <w:marRight w:val="0"/>
      <w:marTop w:val="0"/>
      <w:marBottom w:val="0"/>
      <w:divBdr>
        <w:top w:val="none" w:sz="0" w:space="0" w:color="auto"/>
        <w:left w:val="none" w:sz="0" w:space="0" w:color="auto"/>
        <w:bottom w:val="none" w:sz="0" w:space="0" w:color="auto"/>
        <w:right w:val="none" w:sz="0" w:space="0" w:color="auto"/>
      </w:divBdr>
    </w:div>
    <w:div w:id="334458217">
      <w:bodyDiv w:val="1"/>
      <w:marLeft w:val="0"/>
      <w:marRight w:val="0"/>
      <w:marTop w:val="0"/>
      <w:marBottom w:val="0"/>
      <w:divBdr>
        <w:top w:val="none" w:sz="0" w:space="0" w:color="auto"/>
        <w:left w:val="none" w:sz="0" w:space="0" w:color="auto"/>
        <w:bottom w:val="none" w:sz="0" w:space="0" w:color="auto"/>
        <w:right w:val="none" w:sz="0" w:space="0" w:color="auto"/>
      </w:divBdr>
    </w:div>
    <w:div w:id="668561620">
      <w:bodyDiv w:val="1"/>
      <w:marLeft w:val="0"/>
      <w:marRight w:val="0"/>
      <w:marTop w:val="0"/>
      <w:marBottom w:val="0"/>
      <w:divBdr>
        <w:top w:val="none" w:sz="0" w:space="0" w:color="auto"/>
        <w:left w:val="none" w:sz="0" w:space="0" w:color="auto"/>
        <w:bottom w:val="none" w:sz="0" w:space="0" w:color="auto"/>
        <w:right w:val="none" w:sz="0" w:space="0" w:color="auto"/>
      </w:divBdr>
    </w:div>
    <w:div w:id="693962663">
      <w:bodyDiv w:val="1"/>
      <w:marLeft w:val="0"/>
      <w:marRight w:val="0"/>
      <w:marTop w:val="0"/>
      <w:marBottom w:val="0"/>
      <w:divBdr>
        <w:top w:val="none" w:sz="0" w:space="0" w:color="auto"/>
        <w:left w:val="none" w:sz="0" w:space="0" w:color="auto"/>
        <w:bottom w:val="none" w:sz="0" w:space="0" w:color="auto"/>
        <w:right w:val="none" w:sz="0" w:space="0" w:color="auto"/>
      </w:divBdr>
    </w:div>
    <w:div w:id="786629405">
      <w:bodyDiv w:val="1"/>
      <w:marLeft w:val="0"/>
      <w:marRight w:val="0"/>
      <w:marTop w:val="0"/>
      <w:marBottom w:val="0"/>
      <w:divBdr>
        <w:top w:val="none" w:sz="0" w:space="0" w:color="auto"/>
        <w:left w:val="none" w:sz="0" w:space="0" w:color="auto"/>
        <w:bottom w:val="none" w:sz="0" w:space="0" w:color="auto"/>
        <w:right w:val="none" w:sz="0" w:space="0" w:color="auto"/>
      </w:divBdr>
    </w:div>
    <w:div w:id="9236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fulton-dick.INT\AppData\Local\Microsoft\Windows\INetCache\Content.Outlook\X9LWC6A8\Complaints%20Handling%20Yearl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3DAA-D296-4C9B-8EE8-0012250E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Complaints Handling Yearly Report</Template>
  <TotalTime>56</TotalTime>
  <Pages>5</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Complaints Handling Yearly Report 2021-22</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Yearly Report 2021-22</dc:title>
  <dc:subject/>
  <dc:creator>Claire Fulton-Dick</dc:creator>
  <cp:keywords/>
  <dc:description/>
  <cp:lastModifiedBy>Claire Fulton-Dick</cp:lastModifiedBy>
  <cp:revision>9</cp:revision>
  <dcterms:created xsi:type="dcterms:W3CDTF">2025-08-19T08:43:00Z</dcterms:created>
  <dcterms:modified xsi:type="dcterms:W3CDTF">2025-08-22T10:55:00Z</dcterms:modified>
</cp:coreProperties>
</file>