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3B2" w:rsidRDefault="001E7F45" w:rsidP="0044724F">
      <w:pPr>
        <w:spacing w:after="0"/>
        <w:rPr>
          <w:b/>
          <w:sz w:val="36"/>
          <w:szCs w:val="36"/>
        </w:rPr>
      </w:pPr>
      <w:r>
        <w:rPr>
          <w:noProof/>
          <w:lang w:eastAsia="en-GB"/>
        </w:rPr>
        <w:drawing>
          <wp:anchor distT="0" distB="0" distL="114300" distR="114300" simplePos="0" relativeHeight="251658240" behindDoc="0" locked="0" layoutInCell="1" allowOverlap="1" wp14:anchorId="2F9215C5" wp14:editId="1259FA90">
            <wp:simplePos x="716280" y="358140"/>
            <wp:positionH relativeFrom="margin">
              <wp:align>left</wp:align>
            </wp:positionH>
            <wp:positionV relativeFrom="margin">
              <wp:align>top</wp:align>
            </wp:positionV>
            <wp:extent cx="1714500" cy="8223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454" cy="827593"/>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845D3">
        <w:rPr>
          <w:b/>
          <w:sz w:val="36"/>
          <w:szCs w:val="36"/>
        </w:rPr>
        <w:tab/>
      </w:r>
      <w:r w:rsidR="006845D3">
        <w:rPr>
          <w:b/>
          <w:sz w:val="36"/>
          <w:szCs w:val="36"/>
        </w:rPr>
        <w:tab/>
      </w:r>
    </w:p>
    <w:p w:rsidR="00DB3363" w:rsidRDefault="005D405A" w:rsidP="0044724F">
      <w:pPr>
        <w:spacing w:after="0"/>
        <w:jc w:val="center"/>
        <w:rPr>
          <w:b/>
          <w:sz w:val="36"/>
          <w:szCs w:val="36"/>
        </w:rPr>
      </w:pPr>
      <w:r w:rsidRPr="0026100E">
        <w:rPr>
          <w:b/>
          <w:sz w:val="36"/>
          <w:szCs w:val="36"/>
        </w:rPr>
        <w:t>Equality</w:t>
      </w:r>
      <w:r w:rsidR="00590127" w:rsidRPr="0026100E">
        <w:rPr>
          <w:b/>
          <w:sz w:val="36"/>
          <w:szCs w:val="36"/>
        </w:rPr>
        <w:t xml:space="preserve"> Impact Assessment</w:t>
      </w:r>
      <w:r w:rsidR="00404A4A" w:rsidRPr="0026100E">
        <w:rPr>
          <w:b/>
          <w:sz w:val="36"/>
          <w:szCs w:val="36"/>
        </w:rPr>
        <w:t xml:space="preserve"> (EIA) </w:t>
      </w:r>
      <w:r w:rsidR="002D57F4">
        <w:rPr>
          <w:b/>
          <w:sz w:val="36"/>
          <w:szCs w:val="36"/>
        </w:rPr>
        <w:t xml:space="preserve">Recording </w:t>
      </w:r>
      <w:r w:rsidR="0091247F" w:rsidRPr="0026100E">
        <w:rPr>
          <w:b/>
          <w:sz w:val="36"/>
          <w:szCs w:val="36"/>
        </w:rPr>
        <w:t>Form</w:t>
      </w:r>
    </w:p>
    <w:p w:rsidR="002B33E5" w:rsidRPr="002B33E5" w:rsidRDefault="002B33E5" w:rsidP="0044724F">
      <w:pPr>
        <w:spacing w:after="0"/>
        <w:rPr>
          <w:sz w:val="16"/>
          <w:szCs w:val="16"/>
        </w:rPr>
      </w:pPr>
    </w:p>
    <w:p w:rsidR="0044724F" w:rsidRDefault="0044724F" w:rsidP="0044724F">
      <w:pPr>
        <w:spacing w:after="0"/>
      </w:pPr>
    </w:p>
    <w:p w:rsidR="005E715E" w:rsidRDefault="005E715E" w:rsidP="005E715E">
      <w:pPr>
        <w:spacing w:after="0" w:line="240" w:lineRule="auto"/>
      </w:pPr>
    </w:p>
    <w:p w:rsidR="00590127" w:rsidRPr="002B33E5" w:rsidRDefault="00590127" w:rsidP="005E715E">
      <w:pPr>
        <w:spacing w:after="0" w:line="240" w:lineRule="auto"/>
      </w:pPr>
    </w:p>
    <w:p w:rsidR="0044724F" w:rsidRDefault="0044724F" w:rsidP="0044724F">
      <w:pPr>
        <w:spacing w:after="0"/>
        <w:rPr>
          <w:b/>
          <w:smallCaps/>
        </w:rPr>
      </w:pPr>
      <w:r w:rsidRPr="002B33E5">
        <w:t xml:space="preserve">Please refer to the </w:t>
      </w:r>
      <w:r w:rsidR="0061726E">
        <w:t xml:space="preserve">notes and examples in the </w:t>
      </w:r>
      <w:r w:rsidRPr="002B33E5">
        <w:t xml:space="preserve">EIA Guidelines </w:t>
      </w:r>
      <w:r w:rsidR="00236EF7">
        <w:t>to help</w:t>
      </w:r>
      <w:r w:rsidRPr="002B33E5">
        <w:t xml:space="preserve"> complete th</w:t>
      </w:r>
      <w:r w:rsidR="001C5461">
        <w:t xml:space="preserve">is </w:t>
      </w:r>
      <w:r w:rsidR="00345E3E">
        <w:t>record</w:t>
      </w:r>
      <w:r w:rsidR="0061726E">
        <w:t xml:space="preserve"> </w:t>
      </w:r>
    </w:p>
    <w:tbl>
      <w:tblPr>
        <w:tblStyle w:val="TableGrid"/>
        <w:tblW w:w="5000" w:type="pct"/>
        <w:tblLook w:val="04A0" w:firstRow="1" w:lastRow="0" w:firstColumn="1" w:lastColumn="0" w:noHBand="0" w:noVBand="1"/>
      </w:tblPr>
      <w:tblGrid>
        <w:gridCol w:w="3631"/>
        <w:gridCol w:w="1275"/>
        <w:gridCol w:w="1278"/>
        <w:gridCol w:w="1934"/>
        <w:gridCol w:w="3585"/>
        <w:gridCol w:w="1619"/>
        <w:gridCol w:w="1238"/>
      </w:tblGrid>
      <w:tr w:rsidR="0061726E" w:rsidTr="00B94D76">
        <w:trPr>
          <w:trHeight w:val="629"/>
        </w:trPr>
        <w:tc>
          <w:tcPr>
            <w:tcW w:w="1247" w:type="pct"/>
            <w:shd w:val="clear" w:color="auto" w:fill="FDE9D9" w:themeFill="accent6" w:themeFillTint="33"/>
            <w:vAlign w:val="center"/>
          </w:tcPr>
          <w:p w:rsidR="0061726E" w:rsidRPr="00957B71" w:rsidRDefault="0061726E" w:rsidP="00153782">
            <w:r w:rsidRPr="00957B71">
              <w:t>Tit</w:t>
            </w:r>
            <w:r>
              <w:t>l</w:t>
            </w:r>
            <w:r w:rsidRPr="00957B71">
              <w:t>e</w:t>
            </w:r>
            <w:r>
              <w:t xml:space="preserve"> of Activity/</w:t>
            </w:r>
            <w:r w:rsidR="00153782">
              <w:t>Proposal</w:t>
            </w:r>
            <w:r>
              <w:t>/Policy/Practice</w:t>
            </w:r>
          </w:p>
        </w:tc>
        <w:tc>
          <w:tcPr>
            <w:tcW w:w="877" w:type="pct"/>
            <w:gridSpan w:val="2"/>
          </w:tcPr>
          <w:p w:rsidR="0061726E" w:rsidRDefault="00653D67" w:rsidP="00DE6D25">
            <w:r>
              <w:t>Gender Action Plan 2017</w:t>
            </w:r>
            <w:r w:rsidR="00B42449">
              <w:t xml:space="preserve"> (GAP)</w:t>
            </w:r>
          </w:p>
        </w:tc>
        <w:tc>
          <w:tcPr>
            <w:tcW w:w="664" w:type="pct"/>
            <w:vMerge w:val="restart"/>
            <w:shd w:val="clear" w:color="auto" w:fill="FDE9D9" w:themeFill="accent6" w:themeFillTint="33"/>
            <w:vAlign w:val="center"/>
          </w:tcPr>
          <w:p w:rsidR="0061726E" w:rsidRDefault="0061726E" w:rsidP="0052493B">
            <w:r>
              <w:t>EIA Team and Lead Member of Staff</w:t>
            </w:r>
          </w:p>
        </w:tc>
        <w:tc>
          <w:tcPr>
            <w:tcW w:w="1231" w:type="pct"/>
            <w:vMerge w:val="restart"/>
          </w:tcPr>
          <w:p w:rsidR="0061726E" w:rsidRPr="00656F1C" w:rsidRDefault="00653D67" w:rsidP="003E723B">
            <w:r>
              <w:t>Sara Taylor, Equalities Officer</w:t>
            </w:r>
          </w:p>
        </w:tc>
        <w:tc>
          <w:tcPr>
            <w:tcW w:w="556" w:type="pct"/>
            <w:vMerge w:val="restart"/>
            <w:shd w:val="clear" w:color="auto" w:fill="FDE9D9" w:themeFill="accent6" w:themeFillTint="33"/>
          </w:tcPr>
          <w:p w:rsidR="0061726E" w:rsidRDefault="0061726E" w:rsidP="003E723B">
            <w:pPr>
              <w:rPr>
                <w:sz w:val="20"/>
                <w:szCs w:val="20"/>
              </w:rPr>
            </w:pPr>
            <w:r w:rsidRPr="0052493B">
              <w:t>Date</w:t>
            </w:r>
          </w:p>
        </w:tc>
        <w:tc>
          <w:tcPr>
            <w:tcW w:w="425" w:type="pct"/>
            <w:vMerge w:val="restart"/>
            <w:shd w:val="clear" w:color="auto" w:fill="FFFFFF" w:themeFill="background1"/>
          </w:tcPr>
          <w:p w:rsidR="0027399A" w:rsidRPr="0052493B" w:rsidRDefault="00653D67" w:rsidP="0027399A">
            <w:r>
              <w:t>11.7.17</w:t>
            </w:r>
          </w:p>
        </w:tc>
      </w:tr>
      <w:tr w:rsidR="0061726E" w:rsidTr="00B94D76">
        <w:trPr>
          <w:trHeight w:val="276"/>
        </w:trPr>
        <w:tc>
          <w:tcPr>
            <w:tcW w:w="1247" w:type="pct"/>
            <w:vMerge w:val="restart"/>
            <w:shd w:val="clear" w:color="auto" w:fill="FDE9D9" w:themeFill="accent6" w:themeFillTint="33"/>
            <w:vAlign w:val="center"/>
          </w:tcPr>
          <w:p w:rsidR="0061726E" w:rsidRDefault="0061726E" w:rsidP="001C5461">
            <w:r>
              <w:t>Type of Policy/Practice</w:t>
            </w:r>
            <w:r w:rsidR="00FC50F2">
              <w:t>/</w:t>
            </w:r>
            <w:r w:rsidR="00D605DD">
              <w:t xml:space="preserve"> (tick box)</w:t>
            </w:r>
          </w:p>
        </w:tc>
        <w:tc>
          <w:tcPr>
            <w:tcW w:w="438" w:type="pct"/>
            <w:vAlign w:val="center"/>
          </w:tcPr>
          <w:p w:rsidR="0061726E" w:rsidRDefault="0061726E" w:rsidP="0061726E">
            <w:r>
              <w:t xml:space="preserve">New    </w:t>
            </w:r>
          </w:p>
        </w:tc>
        <w:tc>
          <w:tcPr>
            <w:tcW w:w="439" w:type="pct"/>
            <w:vAlign w:val="center"/>
          </w:tcPr>
          <w:p w:rsidR="0061726E" w:rsidRDefault="00653D67" w:rsidP="0061726E">
            <w:r>
              <w:t>X</w:t>
            </w:r>
          </w:p>
        </w:tc>
        <w:tc>
          <w:tcPr>
            <w:tcW w:w="664" w:type="pct"/>
            <w:vMerge/>
            <w:shd w:val="clear" w:color="auto" w:fill="FDE9D9" w:themeFill="accent6" w:themeFillTint="33"/>
            <w:vAlign w:val="center"/>
          </w:tcPr>
          <w:p w:rsidR="0061726E" w:rsidRDefault="0061726E" w:rsidP="001C5461"/>
        </w:tc>
        <w:tc>
          <w:tcPr>
            <w:tcW w:w="1231" w:type="pct"/>
            <w:vMerge/>
          </w:tcPr>
          <w:p w:rsidR="0061726E" w:rsidRDefault="0061726E" w:rsidP="003E723B">
            <w:pPr>
              <w:rPr>
                <w:b/>
                <w:smallCaps/>
              </w:rPr>
            </w:pPr>
          </w:p>
        </w:tc>
        <w:tc>
          <w:tcPr>
            <w:tcW w:w="556" w:type="pct"/>
            <w:vMerge/>
          </w:tcPr>
          <w:p w:rsidR="0061726E" w:rsidRDefault="0061726E" w:rsidP="003E723B">
            <w:pPr>
              <w:rPr>
                <w:sz w:val="20"/>
                <w:szCs w:val="20"/>
              </w:rPr>
            </w:pPr>
          </w:p>
        </w:tc>
        <w:tc>
          <w:tcPr>
            <w:tcW w:w="425" w:type="pct"/>
            <w:vMerge/>
            <w:shd w:val="clear" w:color="auto" w:fill="FFFFFF" w:themeFill="background1"/>
          </w:tcPr>
          <w:p w:rsidR="0061726E" w:rsidRDefault="0061726E" w:rsidP="003E723B">
            <w:pPr>
              <w:rPr>
                <w:sz w:val="20"/>
                <w:szCs w:val="20"/>
              </w:rPr>
            </w:pPr>
          </w:p>
        </w:tc>
      </w:tr>
      <w:tr w:rsidR="0061726E" w:rsidTr="00B94D76">
        <w:trPr>
          <w:trHeight w:val="276"/>
        </w:trPr>
        <w:tc>
          <w:tcPr>
            <w:tcW w:w="1247" w:type="pct"/>
            <w:vMerge/>
            <w:shd w:val="clear" w:color="auto" w:fill="FDE9D9" w:themeFill="accent6" w:themeFillTint="33"/>
            <w:vAlign w:val="center"/>
          </w:tcPr>
          <w:p w:rsidR="0061726E" w:rsidRDefault="0061726E" w:rsidP="001C5461"/>
        </w:tc>
        <w:tc>
          <w:tcPr>
            <w:tcW w:w="438" w:type="pct"/>
            <w:vAlign w:val="center"/>
          </w:tcPr>
          <w:p w:rsidR="0061726E" w:rsidRDefault="0061726E" w:rsidP="001C5461">
            <w:r>
              <w:t>Existing</w:t>
            </w:r>
          </w:p>
        </w:tc>
        <w:tc>
          <w:tcPr>
            <w:tcW w:w="439" w:type="pct"/>
            <w:vAlign w:val="center"/>
          </w:tcPr>
          <w:p w:rsidR="0061726E" w:rsidRDefault="0061726E" w:rsidP="001C5461"/>
        </w:tc>
        <w:tc>
          <w:tcPr>
            <w:tcW w:w="664" w:type="pct"/>
            <w:vMerge/>
            <w:shd w:val="clear" w:color="auto" w:fill="FDE9D9" w:themeFill="accent6" w:themeFillTint="33"/>
            <w:vAlign w:val="center"/>
          </w:tcPr>
          <w:p w:rsidR="0061726E" w:rsidRDefault="0061726E" w:rsidP="001C5461"/>
        </w:tc>
        <w:tc>
          <w:tcPr>
            <w:tcW w:w="1231" w:type="pct"/>
            <w:vMerge/>
          </w:tcPr>
          <w:p w:rsidR="0061726E" w:rsidRDefault="0061726E" w:rsidP="003E723B">
            <w:pPr>
              <w:rPr>
                <w:b/>
                <w:smallCaps/>
              </w:rPr>
            </w:pPr>
          </w:p>
        </w:tc>
        <w:tc>
          <w:tcPr>
            <w:tcW w:w="556" w:type="pct"/>
            <w:vMerge/>
          </w:tcPr>
          <w:p w:rsidR="0061726E" w:rsidRDefault="0061726E" w:rsidP="003E723B">
            <w:pPr>
              <w:rPr>
                <w:sz w:val="20"/>
                <w:szCs w:val="20"/>
              </w:rPr>
            </w:pPr>
          </w:p>
        </w:tc>
        <w:tc>
          <w:tcPr>
            <w:tcW w:w="425" w:type="pct"/>
            <w:vMerge/>
            <w:shd w:val="clear" w:color="auto" w:fill="FFFFFF" w:themeFill="background1"/>
          </w:tcPr>
          <w:p w:rsidR="0061726E" w:rsidRDefault="0061726E" w:rsidP="003E723B">
            <w:pPr>
              <w:rPr>
                <w:sz w:val="20"/>
                <w:szCs w:val="20"/>
              </w:rPr>
            </w:pPr>
          </w:p>
        </w:tc>
      </w:tr>
      <w:tr w:rsidR="0061726E" w:rsidTr="00B94D76">
        <w:trPr>
          <w:trHeight w:val="276"/>
        </w:trPr>
        <w:tc>
          <w:tcPr>
            <w:tcW w:w="1247" w:type="pct"/>
            <w:vMerge/>
            <w:shd w:val="clear" w:color="auto" w:fill="FDE9D9" w:themeFill="accent6" w:themeFillTint="33"/>
            <w:vAlign w:val="center"/>
          </w:tcPr>
          <w:p w:rsidR="0061726E" w:rsidRDefault="0061726E" w:rsidP="001C5461"/>
        </w:tc>
        <w:tc>
          <w:tcPr>
            <w:tcW w:w="438" w:type="pct"/>
            <w:vAlign w:val="center"/>
          </w:tcPr>
          <w:p w:rsidR="0061726E" w:rsidRDefault="0061726E" w:rsidP="001C5461">
            <w:r>
              <w:t>Revised</w:t>
            </w:r>
          </w:p>
        </w:tc>
        <w:tc>
          <w:tcPr>
            <w:tcW w:w="439" w:type="pct"/>
            <w:vAlign w:val="center"/>
          </w:tcPr>
          <w:p w:rsidR="0061726E" w:rsidRDefault="0061726E" w:rsidP="001C5461"/>
        </w:tc>
        <w:tc>
          <w:tcPr>
            <w:tcW w:w="664" w:type="pct"/>
            <w:vMerge/>
            <w:shd w:val="clear" w:color="auto" w:fill="FDE9D9" w:themeFill="accent6" w:themeFillTint="33"/>
            <w:vAlign w:val="center"/>
          </w:tcPr>
          <w:p w:rsidR="0061726E" w:rsidRDefault="0061726E" w:rsidP="001C5461"/>
        </w:tc>
        <w:tc>
          <w:tcPr>
            <w:tcW w:w="1231" w:type="pct"/>
            <w:vMerge/>
          </w:tcPr>
          <w:p w:rsidR="0061726E" w:rsidRDefault="0061726E" w:rsidP="003E723B">
            <w:pPr>
              <w:rPr>
                <w:b/>
                <w:smallCaps/>
              </w:rPr>
            </w:pPr>
          </w:p>
        </w:tc>
        <w:tc>
          <w:tcPr>
            <w:tcW w:w="556" w:type="pct"/>
            <w:vMerge/>
          </w:tcPr>
          <w:p w:rsidR="0061726E" w:rsidRDefault="0061726E" w:rsidP="003E723B">
            <w:pPr>
              <w:rPr>
                <w:sz w:val="20"/>
                <w:szCs w:val="20"/>
              </w:rPr>
            </w:pPr>
          </w:p>
        </w:tc>
        <w:tc>
          <w:tcPr>
            <w:tcW w:w="425" w:type="pct"/>
            <w:vMerge/>
            <w:shd w:val="clear" w:color="auto" w:fill="FFFFFF" w:themeFill="background1"/>
          </w:tcPr>
          <w:p w:rsidR="0061726E" w:rsidRDefault="0061726E" w:rsidP="003E723B">
            <w:pPr>
              <w:rPr>
                <w:sz w:val="20"/>
                <w:szCs w:val="20"/>
              </w:rPr>
            </w:pPr>
          </w:p>
        </w:tc>
      </w:tr>
    </w:tbl>
    <w:p w:rsidR="0026100E" w:rsidRDefault="0026100E" w:rsidP="0044724F">
      <w:pPr>
        <w:spacing w:after="0"/>
        <w:rPr>
          <w:b/>
          <w:smallCaps/>
        </w:rPr>
      </w:pPr>
    </w:p>
    <w:tbl>
      <w:tblPr>
        <w:tblStyle w:val="TableGrid"/>
        <w:tblW w:w="14864" w:type="dxa"/>
        <w:tblInd w:w="45" w:type="dxa"/>
        <w:tblBorders>
          <w:top w:val="none" w:sz="0" w:space="0" w:color="auto"/>
          <w:left w:val="none" w:sz="0" w:space="0" w:color="auto"/>
          <w:right w:val="none" w:sz="0" w:space="0" w:color="auto"/>
        </w:tblBorders>
        <w:tblLook w:val="04A0" w:firstRow="1" w:lastRow="0" w:firstColumn="1" w:lastColumn="0" w:noHBand="0" w:noVBand="1"/>
      </w:tblPr>
      <w:tblGrid>
        <w:gridCol w:w="10"/>
        <w:gridCol w:w="6362"/>
        <w:gridCol w:w="8492"/>
      </w:tblGrid>
      <w:tr w:rsidR="00AF4FFA" w:rsidRPr="00AF4FFA" w:rsidTr="00A53233">
        <w:trPr>
          <w:gridBefore w:val="1"/>
          <w:wBefore w:w="10" w:type="dxa"/>
          <w:trHeight w:val="323"/>
        </w:trPr>
        <w:tc>
          <w:tcPr>
            <w:tcW w:w="14854" w:type="dxa"/>
            <w:gridSpan w:val="2"/>
            <w:tcBorders>
              <w:bottom w:val="single" w:sz="4" w:space="0" w:color="auto"/>
            </w:tcBorders>
            <w:shd w:val="clear" w:color="auto" w:fill="auto"/>
          </w:tcPr>
          <w:p w:rsidR="001C5461" w:rsidRDefault="001C5461" w:rsidP="0044724F">
            <w:pPr>
              <w:spacing w:before="40"/>
              <w:rPr>
                <w:b/>
              </w:rPr>
            </w:pPr>
          </w:p>
          <w:p w:rsidR="00C81A1C" w:rsidRDefault="0052493B" w:rsidP="0044724F">
            <w:pPr>
              <w:spacing w:before="40"/>
              <w:rPr>
                <w:b/>
              </w:rPr>
            </w:pPr>
            <w:r>
              <w:rPr>
                <w:b/>
              </w:rPr>
              <w:t xml:space="preserve">Step 1 – Considering </w:t>
            </w:r>
            <w:r w:rsidR="00C203A8">
              <w:rPr>
                <w:b/>
              </w:rPr>
              <w:t xml:space="preserve">the aims of the </w:t>
            </w:r>
            <w:r w:rsidR="00090CE9">
              <w:rPr>
                <w:b/>
              </w:rPr>
              <w:t>policy/</w:t>
            </w:r>
            <w:r w:rsidR="00C203A8">
              <w:rPr>
                <w:b/>
              </w:rPr>
              <w:t xml:space="preserve">proposal and </w:t>
            </w:r>
            <w:r w:rsidR="00EA7E7F">
              <w:rPr>
                <w:b/>
              </w:rPr>
              <w:t>evidence of how it affects different groups</w:t>
            </w:r>
          </w:p>
          <w:p w:rsidR="001C5461" w:rsidRPr="00AF4FFA" w:rsidRDefault="001C5461" w:rsidP="0044724F">
            <w:pPr>
              <w:spacing w:before="40"/>
              <w:rPr>
                <w:b/>
                <w:color w:val="FFFFFF" w:themeColor="background1"/>
                <w:sz w:val="20"/>
                <w:szCs w:val="20"/>
              </w:rPr>
            </w:pPr>
          </w:p>
        </w:tc>
      </w:tr>
      <w:tr w:rsidR="00C81A1C" w:rsidTr="00A53233">
        <w:trPr>
          <w:gridBefore w:val="1"/>
          <w:wBefore w:w="10" w:type="dxa"/>
          <w:trHeight w:val="857"/>
        </w:trPr>
        <w:tc>
          <w:tcPr>
            <w:tcW w:w="6362" w:type="dxa"/>
            <w:tcBorders>
              <w:top w:val="single" w:sz="4" w:space="0" w:color="auto"/>
              <w:left w:val="single" w:sz="4" w:space="0" w:color="auto"/>
              <w:right w:val="single" w:sz="4" w:space="0" w:color="auto"/>
            </w:tcBorders>
            <w:shd w:val="clear" w:color="auto" w:fill="FDE9D9" w:themeFill="accent6" w:themeFillTint="33"/>
            <w:vAlign w:val="center"/>
            <w:hideMark/>
          </w:tcPr>
          <w:p w:rsidR="009A7D81" w:rsidRDefault="00EF1AAD" w:rsidP="009A7D81">
            <w:pPr>
              <w:spacing w:before="40"/>
              <w:rPr>
                <w:sz w:val="20"/>
                <w:szCs w:val="20"/>
              </w:rPr>
            </w:pPr>
            <w:r w:rsidRPr="00C47DFD">
              <w:t>What are the aims</w:t>
            </w:r>
            <w:r w:rsidR="00C57CA8" w:rsidRPr="00C47DFD">
              <w:t xml:space="preserve"> and purposes </w:t>
            </w:r>
            <w:r w:rsidR="00C81A1C" w:rsidRPr="00C47DFD">
              <w:t xml:space="preserve">of the </w:t>
            </w:r>
            <w:r w:rsidR="009A7D81">
              <w:t>activity/ decision/ new or revised policy or procedure?</w:t>
            </w:r>
          </w:p>
          <w:p w:rsidR="00C57CA8" w:rsidRDefault="0008211F" w:rsidP="001C5461">
            <w:pPr>
              <w:spacing w:before="40"/>
              <w:rPr>
                <w:sz w:val="20"/>
                <w:szCs w:val="20"/>
              </w:rPr>
            </w:pPr>
            <w:r>
              <w:rPr>
                <w:sz w:val="20"/>
                <w:szCs w:val="20"/>
              </w:rPr>
              <w:t>See N</w:t>
            </w:r>
            <w:r w:rsidR="0061726E">
              <w:rPr>
                <w:sz w:val="20"/>
                <w:szCs w:val="20"/>
              </w:rPr>
              <w:t>ote 1</w:t>
            </w:r>
          </w:p>
        </w:tc>
        <w:tc>
          <w:tcPr>
            <w:tcW w:w="8492" w:type="dxa"/>
            <w:tcBorders>
              <w:top w:val="single" w:sz="4" w:space="0" w:color="auto"/>
              <w:left w:val="single" w:sz="4" w:space="0" w:color="auto"/>
              <w:right w:val="single" w:sz="4" w:space="0" w:color="auto"/>
            </w:tcBorders>
          </w:tcPr>
          <w:p w:rsidR="00C81A1C" w:rsidRPr="00B62096" w:rsidRDefault="00653D67" w:rsidP="00653D67">
            <w:pPr>
              <w:spacing w:before="40"/>
            </w:pPr>
            <w:r>
              <w:t>SFC has asked each college to produce its own Gender Action Plan to tackle gender imbalance at subject level and to consider other gender balance initiatives.</w:t>
            </w:r>
          </w:p>
        </w:tc>
      </w:tr>
      <w:tr w:rsidR="00C81A1C" w:rsidTr="00A53233">
        <w:trPr>
          <w:gridBefore w:val="1"/>
          <w:wBefore w:w="10" w:type="dxa"/>
          <w:trHeight w:val="701"/>
        </w:trPr>
        <w:tc>
          <w:tcPr>
            <w:tcW w:w="6362" w:type="dxa"/>
            <w:tcBorders>
              <w:top w:val="single" w:sz="4" w:space="0" w:color="auto"/>
              <w:left w:val="single" w:sz="4" w:space="0" w:color="auto"/>
              <w:bottom w:val="single" w:sz="4" w:space="0" w:color="auto"/>
            </w:tcBorders>
            <w:shd w:val="clear" w:color="auto" w:fill="FDE9D9" w:themeFill="accent6" w:themeFillTint="33"/>
            <w:vAlign w:val="center"/>
            <w:hideMark/>
          </w:tcPr>
          <w:p w:rsidR="00C81A1C" w:rsidRDefault="009A7D81" w:rsidP="001C5461">
            <w:pPr>
              <w:spacing w:before="40"/>
            </w:pPr>
            <w:r>
              <w:t>Who will be affected?</w:t>
            </w:r>
            <w:r w:rsidR="005C2CD1" w:rsidRPr="00C47DFD">
              <w:t xml:space="preserve"> </w:t>
            </w:r>
          </w:p>
          <w:p w:rsidR="00D60C67" w:rsidRPr="00C47DFD" w:rsidRDefault="00D60C67" w:rsidP="001C5461">
            <w:pPr>
              <w:spacing w:before="40"/>
            </w:pPr>
            <w:r w:rsidRPr="00D60C67">
              <w:rPr>
                <w:sz w:val="20"/>
                <w:szCs w:val="20"/>
              </w:rPr>
              <w:t>See Note 2</w:t>
            </w:r>
          </w:p>
        </w:tc>
        <w:tc>
          <w:tcPr>
            <w:tcW w:w="8492" w:type="dxa"/>
            <w:tcBorders>
              <w:top w:val="single" w:sz="4" w:space="0" w:color="auto"/>
              <w:bottom w:val="single" w:sz="4" w:space="0" w:color="auto"/>
              <w:right w:val="single" w:sz="4" w:space="0" w:color="auto"/>
            </w:tcBorders>
          </w:tcPr>
          <w:p w:rsidR="00C81A1C" w:rsidRPr="00B62096" w:rsidRDefault="00653D67" w:rsidP="00653D67">
            <w:pPr>
              <w:spacing w:before="40"/>
            </w:pPr>
            <w:r>
              <w:t xml:space="preserve">Students, staff, board members (board diversity work). The SFC also aims to have a wider societal impact on gender roles, etc.  </w:t>
            </w:r>
          </w:p>
        </w:tc>
      </w:tr>
      <w:tr w:rsidR="00C81A1C" w:rsidTr="00A53233">
        <w:trPr>
          <w:trHeight w:val="609"/>
        </w:trPr>
        <w:tc>
          <w:tcPr>
            <w:tcW w:w="6372" w:type="dxa"/>
            <w:gridSpan w:val="2"/>
            <w:tcBorders>
              <w:top w:val="single" w:sz="4" w:space="0" w:color="auto"/>
              <w:left w:val="single" w:sz="4" w:space="0" w:color="auto"/>
            </w:tcBorders>
            <w:shd w:val="clear" w:color="auto" w:fill="FDE9D9" w:themeFill="accent6" w:themeFillTint="33"/>
            <w:vAlign w:val="center"/>
            <w:hideMark/>
          </w:tcPr>
          <w:p w:rsidR="001845F7" w:rsidRDefault="009A7D81" w:rsidP="001C5461">
            <w:pPr>
              <w:spacing w:before="40"/>
            </w:pPr>
            <w:r>
              <w:t>Who will be consulted?</w:t>
            </w:r>
          </w:p>
          <w:p w:rsidR="00D60C67" w:rsidRPr="00851AC2" w:rsidRDefault="00D60C67" w:rsidP="001C5461">
            <w:pPr>
              <w:spacing w:before="40"/>
              <w:rPr>
                <w:rFonts w:asciiTheme="minorHAnsi" w:eastAsia="Times New Roman" w:hAnsiTheme="minorHAnsi" w:cstheme="minorHAnsi"/>
                <w:sz w:val="20"/>
                <w:szCs w:val="20"/>
                <w:lang w:eastAsia="en-GB"/>
              </w:rPr>
            </w:pPr>
            <w:r w:rsidRPr="00D60C67">
              <w:rPr>
                <w:sz w:val="20"/>
                <w:szCs w:val="20"/>
              </w:rPr>
              <w:t>See Note 3</w:t>
            </w:r>
          </w:p>
        </w:tc>
        <w:tc>
          <w:tcPr>
            <w:tcW w:w="8492" w:type="dxa"/>
            <w:tcBorders>
              <w:top w:val="single" w:sz="4" w:space="0" w:color="auto"/>
              <w:right w:val="single" w:sz="4" w:space="0" w:color="auto"/>
            </w:tcBorders>
            <w:vAlign w:val="center"/>
          </w:tcPr>
          <w:p w:rsidR="00D56CEC" w:rsidRPr="00B42449" w:rsidRDefault="00B42449" w:rsidP="00153782">
            <w:pPr>
              <w:spacing w:before="40"/>
              <w:rPr>
                <w:rFonts w:eastAsia="Times New Roman"/>
                <w:lang w:val="en" w:eastAsia="en-GB"/>
              </w:rPr>
            </w:pPr>
            <w:r w:rsidRPr="00B42449">
              <w:rPr>
                <w:rFonts w:eastAsia="Times New Roman"/>
                <w:lang w:val="en" w:eastAsia="en-GB"/>
              </w:rPr>
              <w:t>GAP Steering Group</w:t>
            </w:r>
            <w:r w:rsidR="00933317">
              <w:rPr>
                <w:rFonts w:eastAsia="Times New Roman"/>
                <w:lang w:val="en" w:eastAsia="en-GB"/>
              </w:rPr>
              <w:t xml:space="preserve"> have been consulted during development of plan.</w:t>
            </w:r>
          </w:p>
        </w:tc>
      </w:tr>
      <w:tr w:rsidR="00323A6A" w:rsidTr="0027399A">
        <w:trPr>
          <w:trHeight w:val="1584"/>
        </w:trPr>
        <w:tc>
          <w:tcPr>
            <w:tcW w:w="637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845F7" w:rsidRDefault="009A7D81" w:rsidP="007F24AD">
            <w:r>
              <w:t>What evidence is av</w:t>
            </w:r>
            <w:r w:rsidR="007F24AD">
              <w:t>ailable</w:t>
            </w:r>
            <w:r>
              <w:t xml:space="preserve"> </w:t>
            </w:r>
            <w:r w:rsidR="007F24AD">
              <w:t>of</w:t>
            </w:r>
            <w:r>
              <w:t xml:space="preserve"> how the</w:t>
            </w:r>
            <w:r w:rsidR="001845F7" w:rsidRPr="00C47DFD">
              <w:t xml:space="preserve"> </w:t>
            </w:r>
            <w:r w:rsidR="007F24AD">
              <w:t>policy/decision, etc. affects</w:t>
            </w:r>
            <w:r w:rsidR="00E60538">
              <w:t>,</w:t>
            </w:r>
            <w:r w:rsidR="007F24AD">
              <w:t xml:space="preserve"> or may affect</w:t>
            </w:r>
            <w:r w:rsidR="00E60538">
              <w:t>,</w:t>
            </w:r>
            <w:r w:rsidR="007F24AD">
              <w:t xml:space="preserve"> protected groups?</w:t>
            </w:r>
          </w:p>
          <w:p w:rsidR="007F24AD" w:rsidRDefault="007F24AD" w:rsidP="007F24AD">
            <w:r>
              <w:t>Evidence could be quantitative, qualitative or anecdotal.</w:t>
            </w:r>
          </w:p>
          <w:p w:rsidR="000B7095" w:rsidRDefault="000B7095" w:rsidP="007F24AD">
            <w:r>
              <w:t>Do we have enough evidence to judge what the impact may be?</w:t>
            </w:r>
          </w:p>
          <w:p w:rsidR="009748F9" w:rsidRDefault="009748F9" w:rsidP="007F24AD">
            <w:pPr>
              <w:rPr>
                <w:sz w:val="20"/>
                <w:szCs w:val="20"/>
              </w:rPr>
            </w:pPr>
            <w:r w:rsidRPr="009748F9">
              <w:rPr>
                <w:sz w:val="20"/>
              </w:rPr>
              <w:t>See note 4</w:t>
            </w:r>
          </w:p>
        </w:tc>
        <w:tc>
          <w:tcPr>
            <w:tcW w:w="8492" w:type="dxa"/>
            <w:tcBorders>
              <w:top w:val="single" w:sz="4" w:space="0" w:color="auto"/>
              <w:left w:val="single" w:sz="4" w:space="0" w:color="auto"/>
              <w:bottom w:val="single" w:sz="4" w:space="0" w:color="auto"/>
              <w:right w:val="single" w:sz="4" w:space="0" w:color="auto"/>
            </w:tcBorders>
          </w:tcPr>
          <w:p w:rsidR="00B94D76" w:rsidRPr="00B62096" w:rsidRDefault="00B42449" w:rsidP="00E90EEE">
            <w:pPr>
              <w:spacing w:before="40"/>
              <w:jc w:val="both"/>
            </w:pPr>
            <w:r>
              <w:t>We have clear evidence of gender imbalance within subject areas</w:t>
            </w:r>
            <w:r w:rsidR="00D7717B">
              <w:t xml:space="preserve">. Equate Scotland have evidenced the positive economic and other benefits of, for example, getting more women into STEM and </w:t>
            </w:r>
            <w:r w:rsidR="00E90EEE">
              <w:t>there is expected to be an increased demand for Childcare/H&amp;S Care workers in the future. R</w:t>
            </w:r>
            <w:r w:rsidR="00D7717B">
              <w:t>esearch has shown that more diverse organisations tend to perform better.</w:t>
            </w:r>
            <w:r w:rsidR="009C78C6">
              <w:t xml:space="preserve"> Focus group research carried out in the college confirmed it can be difficult to be the only one in a class.</w:t>
            </w:r>
          </w:p>
        </w:tc>
      </w:tr>
    </w:tbl>
    <w:p w:rsidR="00A53233" w:rsidRDefault="00A53233"/>
    <w:p w:rsidR="00F077DE" w:rsidRDefault="00F077DE"/>
    <w:p w:rsidR="009D7A0F" w:rsidRPr="00E61161" w:rsidRDefault="009D7A0F" w:rsidP="00150D21">
      <w:pPr>
        <w:spacing w:before="40"/>
        <w:rPr>
          <w:rFonts w:asciiTheme="minorHAnsi" w:hAnsiTheme="minorHAnsi" w:cs="Myriad Pro Light"/>
          <w:color w:val="221E1F"/>
          <w:sz w:val="28"/>
          <w:szCs w:val="23"/>
        </w:rPr>
      </w:pPr>
    </w:p>
    <w:p w:rsidR="009D7A0F" w:rsidRPr="00E61161" w:rsidRDefault="009D7A0F" w:rsidP="00150D21">
      <w:pPr>
        <w:spacing w:before="40"/>
        <w:rPr>
          <w:rFonts w:asciiTheme="minorHAnsi" w:hAnsiTheme="minorHAnsi" w:cs="Myriad Pro Light"/>
          <w:color w:val="221E1F"/>
          <w:sz w:val="28"/>
          <w:szCs w:val="23"/>
        </w:rPr>
      </w:pPr>
    </w:p>
    <w:p w:rsidR="009D7A0F" w:rsidRPr="00E61161" w:rsidRDefault="009D7A0F" w:rsidP="00150D21">
      <w:pPr>
        <w:spacing w:before="40"/>
        <w:rPr>
          <w:rFonts w:asciiTheme="minorHAnsi" w:hAnsiTheme="minorHAnsi" w:cs="Myriad Pro Light"/>
          <w:b/>
          <w:color w:val="221E1F"/>
          <w:sz w:val="28"/>
          <w:szCs w:val="23"/>
        </w:rPr>
      </w:pPr>
      <w:r w:rsidRPr="00E61161">
        <w:rPr>
          <w:rFonts w:asciiTheme="minorHAnsi" w:hAnsiTheme="minorHAnsi" w:cs="Myriad Pro Light"/>
          <w:b/>
          <w:color w:val="221E1F"/>
          <w:sz w:val="28"/>
          <w:szCs w:val="23"/>
        </w:rPr>
        <w:t>Step 2 – Assessing the impact</w:t>
      </w:r>
    </w:p>
    <w:p w:rsidR="009D7A0F" w:rsidRPr="009D7A0F" w:rsidRDefault="009D7A0F" w:rsidP="00150D21">
      <w:pPr>
        <w:spacing w:before="40"/>
        <w:rPr>
          <w:color w:val="221E1F"/>
        </w:rPr>
      </w:pPr>
      <w:r w:rsidRPr="009D7A0F">
        <w:rPr>
          <w:color w:val="221E1F"/>
        </w:rPr>
        <w:t>This involves:</w:t>
      </w:r>
    </w:p>
    <w:p w:rsidR="009D7A0F" w:rsidRPr="00C07BE4" w:rsidRDefault="009D7A0F" w:rsidP="00C07BE4">
      <w:pPr>
        <w:pStyle w:val="ListParagraph"/>
        <w:numPr>
          <w:ilvl w:val="0"/>
          <w:numId w:val="12"/>
        </w:numPr>
        <w:spacing w:before="40"/>
        <w:rPr>
          <w:color w:val="221E1F"/>
        </w:rPr>
      </w:pPr>
      <w:r w:rsidRPr="00C07BE4">
        <w:rPr>
          <w:color w:val="221E1F"/>
        </w:rPr>
        <w:t>Considering relevant evidence relating to people who share a protected characteristic</w:t>
      </w:r>
    </w:p>
    <w:p w:rsidR="009D7A0F" w:rsidRPr="00C07BE4" w:rsidRDefault="009D7A0F" w:rsidP="00C07BE4">
      <w:pPr>
        <w:pStyle w:val="ListParagraph"/>
        <w:numPr>
          <w:ilvl w:val="0"/>
          <w:numId w:val="12"/>
        </w:numPr>
        <w:spacing w:before="40"/>
        <w:rPr>
          <w:color w:val="221E1F"/>
        </w:rPr>
      </w:pPr>
      <w:r w:rsidRPr="00C07BE4">
        <w:rPr>
          <w:color w:val="221E1F"/>
        </w:rPr>
        <w:t>Assessing the impact of applying a decision of a new or revised policy or practice against the needs of the Public Sector Equality Duty (PSED) and each protected characteristic</w:t>
      </w:r>
      <w:r w:rsidR="00AC2C10" w:rsidRPr="00C07BE4">
        <w:rPr>
          <w:color w:val="221E1F"/>
        </w:rPr>
        <w:t>.</w:t>
      </w:r>
    </w:p>
    <w:p w:rsidR="009D7A0F" w:rsidRDefault="009D7A0F" w:rsidP="00792882">
      <w:pPr>
        <w:shd w:val="clear" w:color="auto" w:fill="FFFFFF" w:themeFill="background1"/>
        <w:spacing w:before="40"/>
        <w:rPr>
          <w:color w:val="221E1F"/>
        </w:rPr>
      </w:pPr>
      <w:r w:rsidRPr="009D7A0F">
        <w:rPr>
          <w:color w:val="221E1F"/>
        </w:rPr>
        <w:t xml:space="preserve">The </w:t>
      </w:r>
      <w:r w:rsidR="00792882" w:rsidRPr="009D7A0F">
        <w:rPr>
          <w:color w:val="221E1F"/>
        </w:rPr>
        <w:t>Public Sector Equality Duty</w:t>
      </w:r>
      <w:r w:rsidR="00792882">
        <w:rPr>
          <w:color w:val="221E1F"/>
        </w:rPr>
        <w:t>:</w:t>
      </w:r>
    </w:p>
    <w:tbl>
      <w:tblPr>
        <w:tblStyle w:val="TableGrid"/>
        <w:tblW w:w="5000" w:type="pct"/>
        <w:tblLook w:val="04A0" w:firstRow="1" w:lastRow="0" w:firstColumn="1" w:lastColumn="0" w:noHBand="0" w:noVBand="1"/>
      </w:tblPr>
      <w:tblGrid>
        <w:gridCol w:w="3794"/>
        <w:gridCol w:w="6293"/>
        <w:gridCol w:w="4473"/>
      </w:tblGrid>
      <w:tr w:rsidR="00792882" w:rsidRPr="00A86410" w:rsidTr="00792882">
        <w:tc>
          <w:tcPr>
            <w:tcW w:w="1303" w:type="pct"/>
            <w:shd w:val="clear" w:color="auto" w:fill="FBD4B4" w:themeFill="accent6" w:themeFillTint="66"/>
          </w:tcPr>
          <w:p w:rsidR="00792882" w:rsidRPr="00A133AF" w:rsidRDefault="00792882" w:rsidP="0066252E">
            <w:pPr>
              <w:rPr>
                <w:b/>
                <w:sz w:val="28"/>
              </w:rPr>
            </w:pPr>
            <w:r w:rsidRPr="00A133AF">
              <w:rPr>
                <w:b/>
                <w:sz w:val="28"/>
              </w:rPr>
              <w:t>Eliminating discrimination, harassment and victimisation</w:t>
            </w:r>
          </w:p>
        </w:tc>
        <w:tc>
          <w:tcPr>
            <w:tcW w:w="2161" w:type="pct"/>
            <w:shd w:val="clear" w:color="auto" w:fill="FBD4B4" w:themeFill="accent6" w:themeFillTint="66"/>
          </w:tcPr>
          <w:p w:rsidR="00792882" w:rsidRPr="00A133AF" w:rsidRDefault="00792882" w:rsidP="0066252E">
            <w:pPr>
              <w:rPr>
                <w:b/>
                <w:sz w:val="28"/>
              </w:rPr>
            </w:pPr>
            <w:r w:rsidRPr="00A133AF">
              <w:rPr>
                <w:b/>
                <w:sz w:val="28"/>
              </w:rPr>
              <w:t>Advancing equality-</w:t>
            </w:r>
          </w:p>
          <w:p w:rsidR="00792882" w:rsidRPr="00A86410" w:rsidRDefault="00792882" w:rsidP="00792882">
            <w:pPr>
              <w:pStyle w:val="ListParagraph"/>
              <w:numPr>
                <w:ilvl w:val="0"/>
                <w:numId w:val="9"/>
              </w:numPr>
              <w:rPr>
                <w:b/>
                <w:sz w:val="28"/>
              </w:rPr>
            </w:pPr>
            <w:r w:rsidRPr="00A86410">
              <w:rPr>
                <w:b/>
                <w:sz w:val="28"/>
              </w:rPr>
              <w:t xml:space="preserve">Removing </w:t>
            </w:r>
            <w:r>
              <w:rPr>
                <w:b/>
                <w:sz w:val="28"/>
              </w:rPr>
              <w:t>disadvantage</w:t>
            </w:r>
          </w:p>
          <w:p w:rsidR="00792882" w:rsidRPr="00A86410" w:rsidRDefault="00792882" w:rsidP="00792882">
            <w:pPr>
              <w:pStyle w:val="ListParagraph"/>
              <w:numPr>
                <w:ilvl w:val="0"/>
                <w:numId w:val="9"/>
              </w:numPr>
              <w:rPr>
                <w:b/>
                <w:sz w:val="28"/>
              </w:rPr>
            </w:pPr>
            <w:r w:rsidRPr="00A86410">
              <w:rPr>
                <w:b/>
                <w:sz w:val="28"/>
              </w:rPr>
              <w:t xml:space="preserve">Meeting </w:t>
            </w:r>
            <w:r>
              <w:rPr>
                <w:b/>
                <w:sz w:val="28"/>
              </w:rPr>
              <w:t xml:space="preserve">different </w:t>
            </w:r>
            <w:r w:rsidRPr="00A86410">
              <w:rPr>
                <w:b/>
                <w:sz w:val="28"/>
              </w:rPr>
              <w:t>needs</w:t>
            </w:r>
          </w:p>
          <w:p w:rsidR="00792882" w:rsidRPr="00A86410" w:rsidRDefault="00792882" w:rsidP="00792882">
            <w:pPr>
              <w:pStyle w:val="ListParagraph"/>
              <w:numPr>
                <w:ilvl w:val="0"/>
                <w:numId w:val="9"/>
              </w:numPr>
              <w:rPr>
                <w:b/>
                <w:sz w:val="28"/>
              </w:rPr>
            </w:pPr>
            <w:r w:rsidRPr="00A86410">
              <w:rPr>
                <w:b/>
                <w:sz w:val="28"/>
              </w:rPr>
              <w:t>Encouraging participation</w:t>
            </w:r>
          </w:p>
        </w:tc>
        <w:tc>
          <w:tcPr>
            <w:tcW w:w="1536" w:type="pct"/>
            <w:shd w:val="clear" w:color="auto" w:fill="FBD4B4" w:themeFill="accent6" w:themeFillTint="66"/>
          </w:tcPr>
          <w:p w:rsidR="00792882" w:rsidRPr="00A133AF" w:rsidRDefault="00792882" w:rsidP="0066252E">
            <w:pPr>
              <w:rPr>
                <w:b/>
                <w:sz w:val="28"/>
              </w:rPr>
            </w:pPr>
            <w:r w:rsidRPr="00A133AF">
              <w:rPr>
                <w:b/>
                <w:sz w:val="28"/>
              </w:rPr>
              <w:t>Fostering good relations</w:t>
            </w:r>
          </w:p>
          <w:p w:rsidR="00792882" w:rsidRPr="00A86410" w:rsidRDefault="00792882" w:rsidP="00792882">
            <w:pPr>
              <w:pStyle w:val="ListParagraph"/>
              <w:numPr>
                <w:ilvl w:val="0"/>
                <w:numId w:val="10"/>
              </w:numPr>
              <w:rPr>
                <w:b/>
                <w:sz w:val="28"/>
              </w:rPr>
            </w:pPr>
            <w:r w:rsidRPr="00A86410">
              <w:rPr>
                <w:b/>
                <w:sz w:val="28"/>
              </w:rPr>
              <w:t>Tackling prejudice</w:t>
            </w:r>
          </w:p>
          <w:p w:rsidR="00792882" w:rsidRPr="00A86410" w:rsidRDefault="00792882" w:rsidP="00792882">
            <w:pPr>
              <w:pStyle w:val="ListParagraph"/>
              <w:numPr>
                <w:ilvl w:val="0"/>
                <w:numId w:val="10"/>
              </w:numPr>
              <w:rPr>
                <w:b/>
                <w:sz w:val="28"/>
              </w:rPr>
            </w:pPr>
            <w:r w:rsidRPr="00A86410">
              <w:rPr>
                <w:b/>
                <w:sz w:val="28"/>
              </w:rPr>
              <w:t>Promoting understanding</w:t>
            </w:r>
          </w:p>
        </w:tc>
      </w:tr>
    </w:tbl>
    <w:p w:rsidR="009D7A0F" w:rsidRPr="00E61161" w:rsidRDefault="009D7A0F" w:rsidP="00150D21">
      <w:pPr>
        <w:tabs>
          <w:tab w:val="left" w:pos="11718"/>
        </w:tabs>
        <w:spacing w:before="40"/>
        <w:ind w:left="113"/>
        <w:rPr>
          <w:rFonts w:asciiTheme="minorHAnsi" w:hAnsiTheme="minorHAnsi" w:cs="Myriad Pro Light"/>
          <w:color w:val="221E1F"/>
          <w:sz w:val="28"/>
          <w:szCs w:val="23"/>
        </w:rPr>
      </w:pPr>
      <w:r w:rsidRPr="0043183F">
        <w:rPr>
          <w:sz w:val="20"/>
        </w:rPr>
        <w:t>See Note 5</w:t>
      </w:r>
      <w:r w:rsidRPr="0043183F">
        <w:rPr>
          <w:rFonts w:asciiTheme="minorHAnsi" w:hAnsiTheme="minorHAnsi" w:cs="Myriad Pro Light"/>
          <w:color w:val="221E1F"/>
          <w:sz w:val="28"/>
          <w:szCs w:val="23"/>
        </w:rPr>
        <w:tab/>
      </w:r>
    </w:p>
    <w:p w:rsidR="009D7A0F" w:rsidRDefault="009D7A0F" w:rsidP="009D7A0F">
      <w:pPr>
        <w:pStyle w:val="Pa4"/>
        <w:spacing w:before="140"/>
        <w:rPr>
          <w:rFonts w:asciiTheme="minorHAnsi" w:hAnsiTheme="minorHAnsi" w:cs="Myriad Pro Light"/>
          <w:color w:val="221E1F"/>
          <w:sz w:val="28"/>
          <w:szCs w:val="23"/>
        </w:rPr>
      </w:pPr>
      <w:r>
        <w:rPr>
          <w:rFonts w:asciiTheme="minorHAnsi" w:hAnsiTheme="minorHAnsi" w:cs="Myriad Pro Light"/>
          <w:color w:val="221E1F"/>
          <w:sz w:val="28"/>
          <w:szCs w:val="23"/>
        </w:rPr>
        <w:t>Key Questions to ask:</w:t>
      </w:r>
    </w:p>
    <w:p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What potential positive/neutral/negative impacts can be identified? </w:t>
      </w:r>
    </w:p>
    <w:p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What does </w:t>
      </w:r>
      <w:r w:rsidRPr="00F030DB">
        <w:rPr>
          <w:rFonts w:asciiTheme="minorHAnsi" w:hAnsiTheme="minorHAnsi" w:cs="Myriad Pro Light"/>
          <w:color w:val="221E1F"/>
          <w:sz w:val="28"/>
          <w:szCs w:val="23"/>
        </w:rPr>
        <w:t xml:space="preserve">evidence </w:t>
      </w:r>
      <w:r w:rsidRPr="00993E9D">
        <w:rPr>
          <w:rFonts w:asciiTheme="minorHAnsi" w:hAnsiTheme="minorHAnsi" w:cs="Myriad Pro Light"/>
          <w:color w:val="221E1F"/>
          <w:sz w:val="28"/>
          <w:szCs w:val="23"/>
        </w:rPr>
        <w:t>demonstrate about positive/neutral/negative impacts for different protected characteristic groups? E</w:t>
      </w:r>
      <w:r w:rsidR="00AC2C10">
        <w:rPr>
          <w:rFonts w:asciiTheme="minorHAnsi" w:hAnsiTheme="minorHAnsi" w:cs="Myriad Pro Light"/>
          <w:color w:val="221E1F"/>
          <w:sz w:val="28"/>
          <w:szCs w:val="23"/>
        </w:rPr>
        <w:t>.</w:t>
      </w:r>
      <w:r w:rsidRPr="00993E9D">
        <w:rPr>
          <w:rFonts w:asciiTheme="minorHAnsi" w:hAnsiTheme="minorHAnsi" w:cs="Myriad Pro Light"/>
          <w:color w:val="221E1F"/>
          <w:sz w:val="28"/>
          <w:szCs w:val="23"/>
        </w:rPr>
        <w:t>g</w:t>
      </w:r>
      <w:r w:rsidR="00AC2C10">
        <w:rPr>
          <w:rFonts w:asciiTheme="minorHAnsi" w:hAnsiTheme="minorHAnsi" w:cs="Myriad Pro Light"/>
          <w:color w:val="221E1F"/>
          <w:sz w:val="28"/>
          <w:szCs w:val="23"/>
        </w:rPr>
        <w:t>.</w:t>
      </w:r>
      <w:r w:rsidRPr="00993E9D">
        <w:rPr>
          <w:rFonts w:asciiTheme="minorHAnsi" w:hAnsiTheme="minorHAnsi" w:cs="Myriad Pro Light"/>
          <w:color w:val="221E1F"/>
          <w:sz w:val="28"/>
          <w:szCs w:val="23"/>
        </w:rPr>
        <w:t xml:space="preserve"> statistics on participation, progression or outcomes, feedback or complaints </w:t>
      </w:r>
    </w:p>
    <w:p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Does the policy/procedure/practice/decision take account of the needs of people with different protected characteristics? How is this demonstrated? </w:t>
      </w:r>
    </w:p>
    <w:p w:rsidR="00E9760D" w:rsidRPr="00E9760D" w:rsidRDefault="009D7A0F" w:rsidP="009D7A0F">
      <w:pPr>
        <w:pStyle w:val="ListParagraph"/>
        <w:numPr>
          <w:ilvl w:val="0"/>
          <w:numId w:val="11"/>
        </w:numPr>
        <w:tabs>
          <w:tab w:val="left" w:pos="4085"/>
          <w:tab w:val="left" w:pos="11718"/>
        </w:tabs>
        <w:spacing w:before="40"/>
        <w:rPr>
          <w:sz w:val="20"/>
          <w:szCs w:val="20"/>
        </w:rPr>
      </w:pPr>
      <w:r w:rsidRPr="009D7A0F">
        <w:rPr>
          <w:rFonts w:asciiTheme="minorHAnsi" w:hAnsiTheme="minorHAnsi" w:cs="Myriad Pro Light"/>
          <w:color w:val="221E1F"/>
          <w:sz w:val="28"/>
          <w:szCs w:val="23"/>
        </w:rPr>
        <w:t>Does it affect some groups differently? Is this proportionate?</w:t>
      </w:r>
    </w:p>
    <w:p w:rsidR="00E9760D" w:rsidRPr="00562A05" w:rsidRDefault="00ED6941">
      <w:pPr>
        <w:rPr>
          <w:color w:val="221E1F"/>
          <w:sz w:val="28"/>
          <w:szCs w:val="23"/>
        </w:rPr>
      </w:pPr>
      <w:r>
        <w:rPr>
          <w:color w:val="221E1F"/>
          <w:sz w:val="20"/>
          <w:szCs w:val="23"/>
        </w:rPr>
        <w:t>See Note 6</w:t>
      </w:r>
      <w:r w:rsidR="00E9760D" w:rsidRPr="00562A05">
        <w:rPr>
          <w:color w:val="221E1F"/>
          <w:sz w:val="28"/>
          <w:szCs w:val="23"/>
        </w:rPr>
        <w:br w:type="page"/>
      </w:r>
    </w:p>
    <w:p w:rsidR="009D7F1F" w:rsidRPr="009D7A0F" w:rsidRDefault="009D7F1F" w:rsidP="00E9760D">
      <w:pPr>
        <w:pStyle w:val="ListParagraph"/>
        <w:tabs>
          <w:tab w:val="left" w:pos="4085"/>
          <w:tab w:val="left" w:pos="11718"/>
        </w:tabs>
        <w:spacing w:before="40"/>
        <w:rPr>
          <w:sz w:val="20"/>
          <w:szCs w:val="20"/>
        </w:rPr>
      </w:pPr>
      <w:r w:rsidRPr="009D7A0F">
        <w:rPr>
          <w:sz w:val="20"/>
          <w:szCs w:val="20"/>
        </w:rPr>
        <w:lastRenderedPageBreak/>
        <w:tab/>
      </w:r>
    </w:p>
    <w:p w:rsidR="005E715E" w:rsidRDefault="005E715E" w:rsidP="00AC2C10">
      <w:pPr>
        <w:pStyle w:val="NoSpacing"/>
        <w:ind w:left="720"/>
      </w:pPr>
    </w:p>
    <w:tbl>
      <w:tblPr>
        <w:tblStyle w:val="TableGrid"/>
        <w:tblW w:w="14739" w:type="dxa"/>
        <w:tblInd w:w="165" w:type="dxa"/>
        <w:tblLayout w:type="fixed"/>
        <w:tblLook w:val="04A0" w:firstRow="1" w:lastRow="0" w:firstColumn="1" w:lastColumn="0" w:noHBand="0" w:noVBand="1"/>
      </w:tblPr>
      <w:tblGrid>
        <w:gridCol w:w="2689"/>
        <w:gridCol w:w="1399"/>
        <w:gridCol w:w="4166"/>
        <w:gridCol w:w="1220"/>
        <w:gridCol w:w="5265"/>
      </w:tblGrid>
      <w:tr w:rsidR="0070228B" w:rsidRPr="00AF4FFA" w:rsidTr="00175CB7">
        <w:trPr>
          <w:trHeight w:val="810"/>
          <w:tblHeader/>
        </w:trPr>
        <w:tc>
          <w:tcPr>
            <w:tcW w:w="268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48B0" w:rsidRDefault="00D234C4" w:rsidP="00D234C4">
            <w:pPr>
              <w:jc w:val="center"/>
            </w:pPr>
            <w:r w:rsidRPr="00D234C4">
              <w:t>Protected characteristic</w:t>
            </w:r>
          </w:p>
          <w:p w:rsidR="00D234C4" w:rsidRPr="00EC4E61" w:rsidRDefault="00D234C4" w:rsidP="00D234C4">
            <w:pPr>
              <w:jc w:val="center"/>
              <w:rPr>
                <w:b/>
                <w:sz w:val="20"/>
                <w:szCs w:val="20"/>
              </w:rPr>
            </w:pPr>
          </w:p>
        </w:tc>
        <w:tc>
          <w:tcPr>
            <w:tcW w:w="1399" w:type="dxa"/>
            <w:tcBorders>
              <w:left w:val="single" w:sz="4" w:space="0" w:color="auto"/>
              <w:bottom w:val="single" w:sz="4" w:space="0" w:color="auto"/>
            </w:tcBorders>
            <w:shd w:val="clear" w:color="auto" w:fill="FDE9D9" w:themeFill="accent6" w:themeFillTint="33"/>
            <w:vAlign w:val="center"/>
          </w:tcPr>
          <w:p w:rsidR="00F70D37" w:rsidRDefault="00F70D37" w:rsidP="00EC4E61">
            <w:pPr>
              <w:jc w:val="center"/>
            </w:pPr>
            <w:r>
              <w:t>Potential</w:t>
            </w:r>
          </w:p>
          <w:p w:rsidR="006F48B0" w:rsidRPr="00EC4E61" w:rsidRDefault="006F48B0" w:rsidP="00E9760D">
            <w:pPr>
              <w:jc w:val="center"/>
            </w:pPr>
            <w:r w:rsidRPr="009975A9">
              <w:t>P</w:t>
            </w:r>
            <w:r>
              <w:t>ositive</w:t>
            </w:r>
            <w:r w:rsidRPr="009975A9">
              <w:t xml:space="preserve"> I</w:t>
            </w:r>
            <w:r>
              <w:t>mpact</w:t>
            </w:r>
            <w:r w:rsidR="00E9760D">
              <w:t xml:space="preserve"> Y/N</w:t>
            </w:r>
          </w:p>
        </w:tc>
        <w:tc>
          <w:tcPr>
            <w:tcW w:w="4166" w:type="dxa"/>
            <w:shd w:val="clear" w:color="auto" w:fill="FDE9D9" w:themeFill="accent6" w:themeFillTint="33"/>
            <w:vAlign w:val="center"/>
          </w:tcPr>
          <w:p w:rsidR="006F48B0" w:rsidRDefault="006F48B0" w:rsidP="006F48B0">
            <w:pPr>
              <w:jc w:val="center"/>
            </w:pPr>
            <w:r w:rsidRPr="00483B7F">
              <w:t>Deta</w:t>
            </w:r>
            <w:r w:rsidR="00202247">
              <w:t>ils of Expected Positive Impact</w:t>
            </w:r>
          </w:p>
        </w:tc>
        <w:tc>
          <w:tcPr>
            <w:tcW w:w="1220" w:type="dxa"/>
            <w:shd w:val="clear" w:color="auto" w:fill="FDE9D9" w:themeFill="accent6" w:themeFillTint="33"/>
            <w:vAlign w:val="center"/>
          </w:tcPr>
          <w:p w:rsidR="006F48B0" w:rsidRPr="00483B7F" w:rsidRDefault="00F70D37" w:rsidP="00F70D37">
            <w:pPr>
              <w:jc w:val="center"/>
            </w:pPr>
            <w:r>
              <w:t xml:space="preserve">Potential </w:t>
            </w:r>
            <w:r w:rsidR="006F48B0">
              <w:t>Negative</w:t>
            </w:r>
            <w:r w:rsidR="006F48B0" w:rsidRPr="009975A9">
              <w:t xml:space="preserve"> I</w:t>
            </w:r>
            <w:r w:rsidR="006F48B0">
              <w:t xml:space="preserve">mpact </w:t>
            </w:r>
            <w:r w:rsidR="00E9760D">
              <w:t>Y/N</w:t>
            </w:r>
          </w:p>
        </w:tc>
        <w:tc>
          <w:tcPr>
            <w:tcW w:w="5265" w:type="dxa"/>
            <w:shd w:val="clear" w:color="auto" w:fill="FDE9D9" w:themeFill="accent6" w:themeFillTint="33"/>
            <w:vAlign w:val="center"/>
          </w:tcPr>
          <w:p w:rsidR="006F48B0" w:rsidRPr="00483B7F" w:rsidRDefault="006F48B0" w:rsidP="006F48B0">
            <w:pPr>
              <w:jc w:val="center"/>
            </w:pPr>
            <w:r w:rsidRPr="00483B7F">
              <w:t xml:space="preserve">Details of Expected </w:t>
            </w:r>
            <w:r>
              <w:t xml:space="preserve">Negative </w:t>
            </w:r>
            <w:r w:rsidR="00202247">
              <w:t>Impact</w:t>
            </w: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Age</w:t>
            </w:r>
          </w:p>
        </w:tc>
        <w:tc>
          <w:tcPr>
            <w:tcW w:w="1399" w:type="dxa"/>
            <w:tcBorders>
              <w:top w:val="single" w:sz="4" w:space="0" w:color="auto"/>
            </w:tcBorders>
            <w:shd w:val="clear" w:color="auto" w:fill="FFFFFF" w:themeFill="background1"/>
          </w:tcPr>
          <w:p w:rsidR="00E9760D" w:rsidRPr="00AC06CE" w:rsidRDefault="00B8611B" w:rsidP="00AC06CE">
            <w:pPr>
              <w:pStyle w:val="NoSpacing"/>
            </w:pPr>
            <w:r>
              <w:t>Y</w:t>
            </w:r>
          </w:p>
        </w:tc>
        <w:tc>
          <w:tcPr>
            <w:tcW w:w="4166" w:type="dxa"/>
            <w:shd w:val="clear" w:color="auto" w:fill="FFFFFF" w:themeFill="background1"/>
          </w:tcPr>
          <w:p w:rsidR="00E9760D" w:rsidRPr="00B62096" w:rsidRDefault="00B8611B" w:rsidP="00E90EEE">
            <w:pPr>
              <w:spacing w:before="40"/>
              <w:rPr>
                <w:szCs w:val="20"/>
              </w:rPr>
            </w:pPr>
            <w:r>
              <w:rPr>
                <w:szCs w:val="20"/>
              </w:rPr>
              <w:t xml:space="preserve">The GAP has a focus on </w:t>
            </w:r>
            <w:r w:rsidR="001B58B0">
              <w:rPr>
                <w:szCs w:val="20"/>
              </w:rPr>
              <w:t xml:space="preserve">working with schools to </w:t>
            </w:r>
            <w:r>
              <w:rPr>
                <w:szCs w:val="20"/>
              </w:rPr>
              <w:t>ta</w:t>
            </w:r>
            <w:r w:rsidR="001B58B0">
              <w:rPr>
                <w:szCs w:val="20"/>
              </w:rPr>
              <w:t xml:space="preserve">ckle </w:t>
            </w:r>
            <w:r>
              <w:rPr>
                <w:szCs w:val="20"/>
              </w:rPr>
              <w:t>gender imbalance</w:t>
            </w:r>
            <w:r w:rsidR="00E90EEE">
              <w:rPr>
                <w:szCs w:val="20"/>
              </w:rPr>
              <w:t>, as well as actions relating to students generally, including adult</w:t>
            </w:r>
            <w:r>
              <w:rPr>
                <w:szCs w:val="20"/>
              </w:rPr>
              <w:t xml:space="preserve"> returners</w:t>
            </w:r>
            <w:r w:rsidR="001B58B0">
              <w:rPr>
                <w:szCs w:val="20"/>
              </w:rPr>
              <w:t>.</w:t>
            </w:r>
          </w:p>
        </w:tc>
        <w:tc>
          <w:tcPr>
            <w:tcW w:w="1220" w:type="dxa"/>
            <w:shd w:val="clear" w:color="auto" w:fill="FFFFFF" w:themeFill="background1"/>
          </w:tcPr>
          <w:p w:rsidR="00E9760D" w:rsidRPr="00B8611B" w:rsidRDefault="00B8611B" w:rsidP="00EC4E61">
            <w:pPr>
              <w:spacing w:before="40"/>
              <w:jc w:val="center"/>
              <w:rPr>
                <w:szCs w:val="20"/>
              </w:rPr>
            </w:pPr>
            <w:r w:rsidRPr="00B8611B">
              <w:rPr>
                <w:szCs w:val="20"/>
              </w:rPr>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Disability</w:t>
            </w:r>
          </w:p>
        </w:tc>
        <w:tc>
          <w:tcPr>
            <w:tcW w:w="1399" w:type="dxa"/>
            <w:tcBorders>
              <w:top w:val="single" w:sz="4" w:space="0" w:color="auto"/>
            </w:tcBorders>
            <w:shd w:val="clear" w:color="auto" w:fill="FFFFFF" w:themeFill="background1"/>
          </w:tcPr>
          <w:p w:rsidR="00E9760D" w:rsidRPr="00AC06CE" w:rsidRDefault="00090787" w:rsidP="00AC06CE">
            <w:pPr>
              <w:pStyle w:val="NoSpacing"/>
            </w:pPr>
            <w:r>
              <w:t>Y</w:t>
            </w:r>
          </w:p>
        </w:tc>
        <w:tc>
          <w:tcPr>
            <w:tcW w:w="4166" w:type="dxa"/>
            <w:shd w:val="clear" w:color="auto" w:fill="FFFFFF" w:themeFill="background1"/>
          </w:tcPr>
          <w:p w:rsidR="00E9760D" w:rsidRPr="00B62096" w:rsidRDefault="00090787" w:rsidP="00090787">
            <w:pPr>
              <w:spacing w:before="40"/>
              <w:rPr>
                <w:szCs w:val="20"/>
              </w:rPr>
            </w:pPr>
            <w:r>
              <w:rPr>
                <w:szCs w:val="20"/>
              </w:rPr>
              <w:t>Potential benefits in relation to encouraging more inclusive, diverse subject areas/workplaces.</w:t>
            </w:r>
          </w:p>
        </w:tc>
        <w:tc>
          <w:tcPr>
            <w:tcW w:w="1220" w:type="dxa"/>
            <w:shd w:val="clear" w:color="auto" w:fill="FFFFFF" w:themeFill="background1"/>
          </w:tcPr>
          <w:p w:rsidR="00E9760D" w:rsidRPr="00090787" w:rsidRDefault="00090787" w:rsidP="00EC4E61">
            <w:pPr>
              <w:spacing w:before="40"/>
              <w:jc w:val="center"/>
              <w:rPr>
                <w:szCs w:val="20"/>
              </w:rPr>
            </w:pPr>
            <w:r>
              <w:rPr>
                <w:szCs w:val="20"/>
              </w:rPr>
              <w:t>Y</w:t>
            </w:r>
          </w:p>
        </w:tc>
        <w:tc>
          <w:tcPr>
            <w:tcW w:w="5265" w:type="dxa"/>
            <w:shd w:val="clear" w:color="auto" w:fill="FFFFFF" w:themeFill="background1"/>
          </w:tcPr>
          <w:p w:rsidR="00E9760D" w:rsidRPr="00B62096" w:rsidRDefault="00090787" w:rsidP="00090787">
            <w:pPr>
              <w:spacing w:before="40"/>
              <w:rPr>
                <w:szCs w:val="20"/>
              </w:rPr>
            </w:pPr>
            <w:r>
              <w:rPr>
                <w:szCs w:val="20"/>
              </w:rPr>
              <w:t xml:space="preserve">Some danger that increased focus on GAP will mean less time and resources spent on other protected characteristics. </w:t>
            </w: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EC4E61">
            <w:r>
              <w:t>Gender reassignment</w:t>
            </w:r>
          </w:p>
          <w:p w:rsidR="00E9760D" w:rsidRPr="00483B7F" w:rsidRDefault="00E9760D" w:rsidP="00EC4E61"/>
        </w:tc>
        <w:tc>
          <w:tcPr>
            <w:tcW w:w="1399" w:type="dxa"/>
            <w:tcBorders>
              <w:top w:val="single" w:sz="4" w:space="0" w:color="auto"/>
            </w:tcBorders>
            <w:shd w:val="clear" w:color="auto" w:fill="FFFFFF" w:themeFill="background1"/>
          </w:tcPr>
          <w:p w:rsidR="00E9760D" w:rsidRPr="00AC06CE" w:rsidRDefault="00090787" w:rsidP="00AC06CE">
            <w:pPr>
              <w:pStyle w:val="NoSpacing"/>
            </w:pPr>
            <w:r>
              <w:t>Y</w:t>
            </w:r>
          </w:p>
        </w:tc>
        <w:tc>
          <w:tcPr>
            <w:tcW w:w="4166" w:type="dxa"/>
            <w:shd w:val="clear" w:color="auto" w:fill="FFFFFF" w:themeFill="background1"/>
          </w:tcPr>
          <w:p w:rsidR="00B94D76" w:rsidRPr="00B62096" w:rsidRDefault="00090787" w:rsidP="00E90EEE">
            <w:pPr>
              <w:spacing w:before="40"/>
              <w:rPr>
                <w:szCs w:val="20"/>
              </w:rPr>
            </w:pPr>
            <w:r>
              <w:rPr>
                <w:szCs w:val="20"/>
              </w:rPr>
              <w:t xml:space="preserve">Moving away from more ‘traditional’ gender roles </w:t>
            </w:r>
            <w:r w:rsidR="00E90EEE">
              <w:rPr>
                <w:szCs w:val="20"/>
              </w:rPr>
              <w:t>should</w:t>
            </w:r>
            <w:r>
              <w:rPr>
                <w:szCs w:val="20"/>
              </w:rPr>
              <w:t xml:space="preserve"> benefit people who identify as e.g. trans, non-binary.</w:t>
            </w:r>
          </w:p>
        </w:tc>
        <w:tc>
          <w:tcPr>
            <w:tcW w:w="1220" w:type="dxa"/>
            <w:shd w:val="clear" w:color="auto" w:fill="FFFFFF" w:themeFill="background1"/>
          </w:tcPr>
          <w:p w:rsidR="00E9760D" w:rsidRPr="00090787" w:rsidRDefault="00090787" w:rsidP="00EC4E61">
            <w:pPr>
              <w:spacing w:before="40"/>
              <w:jc w:val="center"/>
              <w:rPr>
                <w:szCs w:val="20"/>
              </w:rPr>
            </w:pPr>
            <w:r w:rsidRPr="00090787">
              <w:rPr>
                <w:szCs w:val="20"/>
              </w:rPr>
              <w:t>Y</w:t>
            </w:r>
          </w:p>
        </w:tc>
        <w:tc>
          <w:tcPr>
            <w:tcW w:w="5265" w:type="dxa"/>
            <w:shd w:val="clear" w:color="auto" w:fill="FFFFFF" w:themeFill="background1"/>
          </w:tcPr>
          <w:p w:rsidR="00E9760D" w:rsidRPr="00B62096" w:rsidRDefault="00090787" w:rsidP="00090787">
            <w:pPr>
              <w:spacing w:before="40"/>
              <w:rPr>
                <w:szCs w:val="20"/>
              </w:rPr>
            </w:pPr>
            <w:r>
              <w:rPr>
                <w:szCs w:val="20"/>
              </w:rPr>
              <w:t xml:space="preserve">Current focus of SFC on female/male gender imbalance could risk excluding those who don’t identify as female/male. </w:t>
            </w: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Marriage/civil partnership (relevant in employment law)</w:t>
            </w:r>
          </w:p>
        </w:tc>
        <w:tc>
          <w:tcPr>
            <w:tcW w:w="1399" w:type="dxa"/>
            <w:tcBorders>
              <w:top w:val="single" w:sz="4" w:space="0" w:color="auto"/>
            </w:tcBorders>
            <w:shd w:val="clear" w:color="auto" w:fill="FFFFFF" w:themeFill="background1"/>
          </w:tcPr>
          <w:p w:rsidR="00E9760D" w:rsidRPr="00AC06CE" w:rsidRDefault="00090787" w:rsidP="00AC06CE">
            <w:pPr>
              <w:pStyle w:val="NoSpacing"/>
            </w:pPr>
            <w:r>
              <w:t>N</w:t>
            </w:r>
          </w:p>
        </w:tc>
        <w:tc>
          <w:tcPr>
            <w:tcW w:w="4166" w:type="dxa"/>
            <w:shd w:val="clear" w:color="auto" w:fill="FFFFFF" w:themeFill="background1"/>
          </w:tcPr>
          <w:p w:rsidR="00E9760D" w:rsidRPr="00B62096" w:rsidRDefault="00E9760D" w:rsidP="006F48B0">
            <w:pPr>
              <w:spacing w:before="40"/>
              <w:rPr>
                <w:szCs w:val="20"/>
              </w:rPr>
            </w:pPr>
          </w:p>
        </w:tc>
        <w:tc>
          <w:tcPr>
            <w:tcW w:w="1220" w:type="dxa"/>
            <w:shd w:val="clear" w:color="auto" w:fill="FFFFFF" w:themeFill="background1"/>
          </w:tcPr>
          <w:p w:rsidR="00E9760D" w:rsidRPr="00090787" w:rsidRDefault="00090787" w:rsidP="00EC4E61">
            <w:pPr>
              <w:spacing w:before="40"/>
              <w:jc w:val="center"/>
              <w:rPr>
                <w:szCs w:val="20"/>
              </w:rPr>
            </w:pPr>
            <w:r w:rsidRPr="00090787">
              <w:rPr>
                <w:szCs w:val="20"/>
              </w:rPr>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BC2C13" w:rsidP="00EC4E61">
            <w:r>
              <w:t>Pregnancy</w:t>
            </w:r>
            <w:r w:rsidR="00E9760D">
              <w:t xml:space="preserve"> and Maternity</w:t>
            </w:r>
          </w:p>
        </w:tc>
        <w:tc>
          <w:tcPr>
            <w:tcW w:w="1399" w:type="dxa"/>
            <w:tcBorders>
              <w:top w:val="single" w:sz="4" w:space="0" w:color="auto"/>
            </w:tcBorders>
            <w:shd w:val="clear" w:color="auto" w:fill="FFFFFF" w:themeFill="background1"/>
          </w:tcPr>
          <w:p w:rsidR="00E9760D" w:rsidRPr="00AC06CE" w:rsidRDefault="00090787" w:rsidP="00AC06CE">
            <w:pPr>
              <w:pStyle w:val="NoSpacing"/>
            </w:pPr>
            <w:r>
              <w:t>Y</w:t>
            </w:r>
          </w:p>
        </w:tc>
        <w:tc>
          <w:tcPr>
            <w:tcW w:w="4166" w:type="dxa"/>
            <w:shd w:val="clear" w:color="auto" w:fill="FFFFFF" w:themeFill="background1"/>
          </w:tcPr>
          <w:p w:rsidR="00E9760D" w:rsidRPr="00B62096" w:rsidRDefault="00090787" w:rsidP="006F48B0">
            <w:pPr>
              <w:spacing w:before="40"/>
              <w:rPr>
                <w:szCs w:val="20"/>
              </w:rPr>
            </w:pPr>
            <w:r>
              <w:rPr>
                <w:szCs w:val="20"/>
              </w:rPr>
              <w:t>Better gender balance should lead to more family-friendly practices.</w:t>
            </w:r>
          </w:p>
        </w:tc>
        <w:tc>
          <w:tcPr>
            <w:tcW w:w="1220" w:type="dxa"/>
            <w:shd w:val="clear" w:color="auto" w:fill="FFFFFF" w:themeFill="background1"/>
          </w:tcPr>
          <w:p w:rsidR="00E9760D" w:rsidRPr="00090787" w:rsidRDefault="00090787" w:rsidP="00EC4E61">
            <w:pPr>
              <w:spacing w:before="40"/>
              <w:jc w:val="center"/>
              <w:rPr>
                <w:szCs w:val="20"/>
              </w:rPr>
            </w:pPr>
            <w:r w:rsidRPr="00090787">
              <w:rPr>
                <w:szCs w:val="20"/>
              </w:rPr>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Race</w:t>
            </w:r>
          </w:p>
        </w:tc>
        <w:tc>
          <w:tcPr>
            <w:tcW w:w="1399" w:type="dxa"/>
            <w:tcBorders>
              <w:top w:val="single" w:sz="4" w:space="0" w:color="auto"/>
            </w:tcBorders>
            <w:shd w:val="clear" w:color="auto" w:fill="FFFFFF" w:themeFill="background1"/>
          </w:tcPr>
          <w:p w:rsidR="00E9760D" w:rsidRPr="00AC06CE" w:rsidRDefault="00090787" w:rsidP="00AC06CE">
            <w:pPr>
              <w:pStyle w:val="NoSpacing"/>
            </w:pPr>
            <w:r>
              <w:t>Y</w:t>
            </w:r>
          </w:p>
        </w:tc>
        <w:tc>
          <w:tcPr>
            <w:tcW w:w="4166" w:type="dxa"/>
            <w:shd w:val="clear" w:color="auto" w:fill="FFFFFF" w:themeFill="background1"/>
          </w:tcPr>
          <w:p w:rsidR="00E9760D" w:rsidRPr="00B62096" w:rsidRDefault="00090787" w:rsidP="006F48B0">
            <w:pPr>
              <w:spacing w:before="40"/>
              <w:rPr>
                <w:szCs w:val="20"/>
              </w:rPr>
            </w:pPr>
            <w:r w:rsidRPr="00090787">
              <w:rPr>
                <w:szCs w:val="20"/>
              </w:rPr>
              <w:t>Potential benefits in relation to encouraging more inclusive, diverse subject areas/workplaces.</w:t>
            </w:r>
          </w:p>
        </w:tc>
        <w:tc>
          <w:tcPr>
            <w:tcW w:w="1220" w:type="dxa"/>
            <w:shd w:val="clear" w:color="auto" w:fill="FFFFFF" w:themeFill="background1"/>
          </w:tcPr>
          <w:p w:rsidR="00E9760D" w:rsidRPr="00090787" w:rsidRDefault="00090787" w:rsidP="00EC4E61">
            <w:pPr>
              <w:spacing w:before="40"/>
              <w:jc w:val="center"/>
              <w:rPr>
                <w:szCs w:val="20"/>
              </w:rPr>
            </w:pPr>
            <w:r w:rsidRPr="00090787">
              <w:rPr>
                <w:szCs w:val="20"/>
              </w:rPr>
              <w:t>Y</w:t>
            </w:r>
          </w:p>
        </w:tc>
        <w:tc>
          <w:tcPr>
            <w:tcW w:w="5265" w:type="dxa"/>
            <w:shd w:val="clear" w:color="auto" w:fill="FFFFFF" w:themeFill="background1"/>
          </w:tcPr>
          <w:p w:rsidR="00E9760D" w:rsidRPr="00B62096" w:rsidRDefault="00090787" w:rsidP="00EC4E61">
            <w:pPr>
              <w:spacing w:before="40"/>
              <w:rPr>
                <w:szCs w:val="20"/>
              </w:rPr>
            </w:pPr>
            <w:r w:rsidRPr="00090787">
              <w:rPr>
                <w:szCs w:val="20"/>
              </w:rPr>
              <w:t>Some danger that increased focus on GAP will mean less time and resources spent on other protected characteristics.</w:t>
            </w: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Religion or belief</w:t>
            </w:r>
          </w:p>
        </w:tc>
        <w:tc>
          <w:tcPr>
            <w:tcW w:w="1399" w:type="dxa"/>
            <w:tcBorders>
              <w:top w:val="single" w:sz="4" w:space="0" w:color="auto"/>
            </w:tcBorders>
            <w:shd w:val="clear" w:color="auto" w:fill="FFFFFF" w:themeFill="background1"/>
          </w:tcPr>
          <w:p w:rsidR="00E9760D" w:rsidRPr="00AC06CE" w:rsidRDefault="00090787" w:rsidP="00AC06CE">
            <w:pPr>
              <w:pStyle w:val="NoSpacing"/>
            </w:pPr>
            <w:r>
              <w:t>N</w:t>
            </w:r>
          </w:p>
        </w:tc>
        <w:tc>
          <w:tcPr>
            <w:tcW w:w="4166" w:type="dxa"/>
            <w:shd w:val="clear" w:color="auto" w:fill="FFFFFF" w:themeFill="background1"/>
          </w:tcPr>
          <w:p w:rsidR="00E9760D" w:rsidRPr="00B62096" w:rsidRDefault="00E90EEE" w:rsidP="006F48B0">
            <w:pPr>
              <w:spacing w:before="40"/>
              <w:rPr>
                <w:szCs w:val="20"/>
              </w:rPr>
            </w:pPr>
            <w:r w:rsidRPr="00E90EEE">
              <w:rPr>
                <w:szCs w:val="20"/>
              </w:rPr>
              <w:t>Potential benefits in relation to encouraging more inclusive, diverse subject areas/workplaces.</w:t>
            </w:r>
          </w:p>
        </w:tc>
        <w:tc>
          <w:tcPr>
            <w:tcW w:w="1220" w:type="dxa"/>
            <w:shd w:val="clear" w:color="auto" w:fill="FFFFFF" w:themeFill="background1"/>
          </w:tcPr>
          <w:p w:rsidR="00E9760D" w:rsidRPr="00090787" w:rsidRDefault="00090787" w:rsidP="00EC4E61">
            <w:pPr>
              <w:spacing w:before="40"/>
              <w:jc w:val="center"/>
              <w:rPr>
                <w:szCs w:val="20"/>
              </w:rPr>
            </w:pPr>
            <w:r w:rsidRPr="00090787">
              <w:rPr>
                <w:szCs w:val="20"/>
              </w:rPr>
              <w:t>N</w:t>
            </w:r>
          </w:p>
        </w:tc>
        <w:tc>
          <w:tcPr>
            <w:tcW w:w="5265" w:type="dxa"/>
            <w:shd w:val="clear" w:color="auto" w:fill="FFFFFF" w:themeFill="background1"/>
          </w:tcPr>
          <w:p w:rsidR="00E9760D" w:rsidRPr="00B62096" w:rsidRDefault="00057023" w:rsidP="00EC4E61">
            <w:pPr>
              <w:spacing w:before="40"/>
              <w:rPr>
                <w:szCs w:val="20"/>
              </w:rPr>
            </w:pPr>
            <w:r w:rsidRPr="00057023">
              <w:rPr>
                <w:szCs w:val="20"/>
              </w:rPr>
              <w:t>Some danger that increased focus on GAP will mean less time and resources spent on other protected characteristics.</w:t>
            </w: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Sex</w:t>
            </w:r>
          </w:p>
        </w:tc>
        <w:tc>
          <w:tcPr>
            <w:tcW w:w="1399" w:type="dxa"/>
            <w:tcBorders>
              <w:top w:val="single" w:sz="4" w:space="0" w:color="auto"/>
            </w:tcBorders>
            <w:shd w:val="clear" w:color="auto" w:fill="FFFFFF" w:themeFill="background1"/>
          </w:tcPr>
          <w:p w:rsidR="00E9760D" w:rsidRPr="00AC06CE" w:rsidRDefault="00090787" w:rsidP="00AC06CE">
            <w:pPr>
              <w:pStyle w:val="NoSpacing"/>
            </w:pPr>
            <w:r>
              <w:t>Y</w:t>
            </w:r>
          </w:p>
        </w:tc>
        <w:tc>
          <w:tcPr>
            <w:tcW w:w="4166" w:type="dxa"/>
            <w:shd w:val="clear" w:color="auto" w:fill="FFFFFF" w:themeFill="background1"/>
          </w:tcPr>
          <w:p w:rsidR="00E9760D" w:rsidRPr="00B62096" w:rsidRDefault="00057023" w:rsidP="004C2658">
            <w:pPr>
              <w:spacing w:before="40"/>
              <w:rPr>
                <w:szCs w:val="20"/>
              </w:rPr>
            </w:pPr>
            <w:r>
              <w:rPr>
                <w:szCs w:val="20"/>
              </w:rPr>
              <w:t xml:space="preserve">Advancing opportunities for </w:t>
            </w:r>
            <w:r w:rsidR="00C00428">
              <w:rPr>
                <w:szCs w:val="20"/>
              </w:rPr>
              <w:t xml:space="preserve">everyone </w:t>
            </w:r>
            <w:r>
              <w:rPr>
                <w:szCs w:val="20"/>
              </w:rPr>
              <w:t>by giving them more subject/career area choices. Encouraging more diverse, inclusive subject</w:t>
            </w:r>
            <w:r w:rsidR="00C00428">
              <w:rPr>
                <w:szCs w:val="20"/>
              </w:rPr>
              <w:t xml:space="preserve"> areas</w:t>
            </w:r>
            <w:r>
              <w:rPr>
                <w:szCs w:val="20"/>
              </w:rPr>
              <w:t>/workplaces</w:t>
            </w:r>
            <w:r w:rsidR="00C00428">
              <w:rPr>
                <w:szCs w:val="20"/>
              </w:rPr>
              <w:t xml:space="preserve"> </w:t>
            </w:r>
            <w:r w:rsidR="004C2658">
              <w:rPr>
                <w:szCs w:val="20"/>
              </w:rPr>
              <w:t>could have positive impacts</w:t>
            </w:r>
            <w:r w:rsidR="00C00428">
              <w:rPr>
                <w:szCs w:val="20"/>
              </w:rPr>
              <w:t xml:space="preserve">. (For example, the </w:t>
            </w:r>
            <w:r w:rsidR="00C00428">
              <w:rPr>
                <w:szCs w:val="20"/>
              </w:rPr>
              <w:lastRenderedPageBreak/>
              <w:t>Office for National Statistics recently found t</w:t>
            </w:r>
            <w:r w:rsidR="00C00428" w:rsidRPr="00C00428">
              <w:rPr>
                <w:szCs w:val="20"/>
              </w:rPr>
              <w:t>he suicide rate among low-skilled male construction workers was 3.7 times above the national average between 2011 and 2015.</w:t>
            </w:r>
            <w:r w:rsidR="00C00428">
              <w:rPr>
                <w:szCs w:val="20"/>
              </w:rPr>
              <w:t>)</w:t>
            </w:r>
            <w:r w:rsidR="00C00428" w:rsidRPr="00C00428">
              <w:rPr>
                <w:szCs w:val="20"/>
              </w:rPr>
              <w:t xml:space="preserve"> </w:t>
            </w:r>
            <w:r>
              <w:rPr>
                <w:szCs w:val="20"/>
              </w:rPr>
              <w:t xml:space="preserve">While </w:t>
            </w:r>
            <w:r w:rsidRPr="00057023">
              <w:rPr>
                <w:szCs w:val="20"/>
              </w:rPr>
              <w:t>GAP seeks to redress inequalities faced by women in relation to equal pay, etc.</w:t>
            </w:r>
            <w:r>
              <w:rPr>
                <w:szCs w:val="20"/>
              </w:rPr>
              <w:t>, it is</w:t>
            </w:r>
            <w:r w:rsidR="00C00428">
              <w:rPr>
                <w:szCs w:val="20"/>
              </w:rPr>
              <w:t xml:space="preserve"> also aims to reduce </w:t>
            </w:r>
            <w:r w:rsidR="004C2658">
              <w:rPr>
                <w:szCs w:val="20"/>
              </w:rPr>
              <w:t xml:space="preserve">the </w:t>
            </w:r>
            <w:r w:rsidR="00C00428">
              <w:rPr>
                <w:szCs w:val="20"/>
              </w:rPr>
              <w:t>gender ste</w:t>
            </w:r>
            <w:r w:rsidR="004C2658">
              <w:rPr>
                <w:szCs w:val="20"/>
              </w:rPr>
              <w:t>reotypes that can negatively impact on people’s lives.</w:t>
            </w:r>
            <w:r w:rsidRPr="00057023">
              <w:rPr>
                <w:szCs w:val="20"/>
              </w:rPr>
              <w:t xml:space="preserve">   </w:t>
            </w:r>
          </w:p>
        </w:tc>
        <w:tc>
          <w:tcPr>
            <w:tcW w:w="1220" w:type="dxa"/>
            <w:shd w:val="clear" w:color="auto" w:fill="FFFFFF" w:themeFill="background1"/>
          </w:tcPr>
          <w:p w:rsidR="00E9760D" w:rsidRPr="00057023" w:rsidRDefault="0060452B" w:rsidP="0060452B">
            <w:pPr>
              <w:spacing w:before="40"/>
              <w:jc w:val="center"/>
              <w:rPr>
                <w:szCs w:val="20"/>
              </w:rPr>
            </w:pPr>
            <w:r>
              <w:rPr>
                <w:szCs w:val="20"/>
              </w:rPr>
              <w:lastRenderedPageBreak/>
              <w:t>N</w:t>
            </w:r>
          </w:p>
        </w:tc>
        <w:tc>
          <w:tcPr>
            <w:tcW w:w="5265" w:type="dxa"/>
            <w:shd w:val="clear" w:color="auto" w:fill="FFFFFF" w:themeFill="background1"/>
          </w:tcPr>
          <w:p w:rsidR="00E9760D" w:rsidRPr="00B62096" w:rsidRDefault="00E9760D" w:rsidP="00057023">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Sexual orientation</w:t>
            </w:r>
          </w:p>
        </w:tc>
        <w:tc>
          <w:tcPr>
            <w:tcW w:w="1399" w:type="dxa"/>
            <w:tcBorders>
              <w:top w:val="single" w:sz="4" w:space="0" w:color="auto"/>
            </w:tcBorders>
            <w:shd w:val="clear" w:color="auto" w:fill="FFFFFF" w:themeFill="background1"/>
          </w:tcPr>
          <w:p w:rsidR="00E9760D" w:rsidRPr="00AC06CE" w:rsidRDefault="0060452B" w:rsidP="00AC06CE">
            <w:pPr>
              <w:pStyle w:val="NoSpacing"/>
            </w:pPr>
            <w:r>
              <w:t>Y</w:t>
            </w:r>
          </w:p>
        </w:tc>
        <w:tc>
          <w:tcPr>
            <w:tcW w:w="4166" w:type="dxa"/>
            <w:shd w:val="clear" w:color="auto" w:fill="FFFFFF" w:themeFill="background1"/>
          </w:tcPr>
          <w:p w:rsidR="00E9760D" w:rsidRPr="00B62096" w:rsidRDefault="0060452B" w:rsidP="006F48B0">
            <w:pPr>
              <w:spacing w:before="40"/>
              <w:rPr>
                <w:szCs w:val="20"/>
              </w:rPr>
            </w:pPr>
            <w:r w:rsidRPr="0060452B">
              <w:rPr>
                <w:szCs w:val="20"/>
              </w:rPr>
              <w:t>Potential benefits in relation to encouraging more inclusive, diverse subject areas/workplaces.</w:t>
            </w:r>
          </w:p>
        </w:tc>
        <w:tc>
          <w:tcPr>
            <w:tcW w:w="1220" w:type="dxa"/>
            <w:shd w:val="clear" w:color="auto" w:fill="FFFFFF" w:themeFill="background1"/>
          </w:tcPr>
          <w:p w:rsidR="00E9760D" w:rsidRPr="0060452B" w:rsidRDefault="0060452B" w:rsidP="00EC4E61">
            <w:pPr>
              <w:spacing w:before="40"/>
              <w:jc w:val="center"/>
              <w:rPr>
                <w:szCs w:val="20"/>
              </w:rPr>
            </w:pPr>
            <w:r w:rsidRPr="0060452B">
              <w:rPr>
                <w:szCs w:val="20"/>
              </w:rPr>
              <w:t>Y</w:t>
            </w:r>
          </w:p>
        </w:tc>
        <w:tc>
          <w:tcPr>
            <w:tcW w:w="5265" w:type="dxa"/>
            <w:shd w:val="clear" w:color="auto" w:fill="FFFFFF" w:themeFill="background1"/>
          </w:tcPr>
          <w:p w:rsidR="00E9760D" w:rsidRPr="00B62096" w:rsidRDefault="00057023" w:rsidP="00EC4E61">
            <w:pPr>
              <w:spacing w:before="40"/>
              <w:rPr>
                <w:szCs w:val="20"/>
              </w:rPr>
            </w:pPr>
            <w:r w:rsidRPr="00057023">
              <w:rPr>
                <w:szCs w:val="20"/>
              </w:rPr>
              <w:t>Some danger that increased focus on GAP will mean less time and resources spent on other protected characteristics.</w:t>
            </w: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EC4E61">
            <w:r>
              <w:t>Social deprivation</w:t>
            </w:r>
            <w:r w:rsidR="00F7144E">
              <w:t>*</w:t>
            </w:r>
          </w:p>
          <w:p w:rsidR="00C76212" w:rsidRPr="00483B7F" w:rsidRDefault="00C76212" w:rsidP="00EC4E61">
            <w:r w:rsidRPr="00C76212">
              <w:rPr>
                <w:sz w:val="20"/>
              </w:rPr>
              <w:t>See Note 7</w:t>
            </w:r>
          </w:p>
        </w:tc>
        <w:tc>
          <w:tcPr>
            <w:tcW w:w="1399" w:type="dxa"/>
            <w:tcBorders>
              <w:top w:val="single" w:sz="4" w:space="0" w:color="auto"/>
            </w:tcBorders>
            <w:shd w:val="clear" w:color="auto" w:fill="FFFFFF" w:themeFill="background1"/>
          </w:tcPr>
          <w:p w:rsidR="00E9760D" w:rsidRPr="00AC06CE" w:rsidRDefault="0060452B" w:rsidP="00AC06CE">
            <w:pPr>
              <w:pStyle w:val="NoSpacing"/>
            </w:pPr>
            <w:r>
              <w:t>Y</w:t>
            </w:r>
          </w:p>
        </w:tc>
        <w:tc>
          <w:tcPr>
            <w:tcW w:w="4166" w:type="dxa"/>
            <w:shd w:val="clear" w:color="auto" w:fill="FFFFFF" w:themeFill="background1"/>
          </w:tcPr>
          <w:p w:rsidR="00E9760D" w:rsidRPr="00B62096" w:rsidRDefault="00C00900" w:rsidP="00C00900">
            <w:pPr>
              <w:spacing w:before="40"/>
              <w:rPr>
                <w:szCs w:val="20"/>
              </w:rPr>
            </w:pPr>
            <w:r>
              <w:rPr>
                <w:szCs w:val="20"/>
              </w:rPr>
              <w:t xml:space="preserve">The P7 STEM Inspiration project aims to tackle both gender and social deprivation barriers to engineering. </w:t>
            </w:r>
          </w:p>
        </w:tc>
        <w:tc>
          <w:tcPr>
            <w:tcW w:w="1220" w:type="dxa"/>
            <w:shd w:val="clear" w:color="auto" w:fill="FFFFFF" w:themeFill="background1"/>
          </w:tcPr>
          <w:p w:rsidR="00E9760D" w:rsidRPr="00C00900" w:rsidRDefault="00C00900" w:rsidP="00EC4E61">
            <w:pPr>
              <w:spacing w:before="40"/>
              <w:jc w:val="center"/>
              <w:rPr>
                <w:szCs w:val="20"/>
              </w:rPr>
            </w:pPr>
            <w:r w:rsidRPr="00C00900">
              <w:rPr>
                <w:szCs w:val="20"/>
              </w:rPr>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EC4E61">
            <w:r>
              <w:t xml:space="preserve">Care leavers/looked after young </w:t>
            </w:r>
            <w:r w:rsidR="00410ECC">
              <w:t>people</w:t>
            </w:r>
            <w:r w:rsidR="00F7144E">
              <w:t>*</w:t>
            </w:r>
          </w:p>
        </w:tc>
        <w:tc>
          <w:tcPr>
            <w:tcW w:w="1399" w:type="dxa"/>
            <w:tcBorders>
              <w:top w:val="single" w:sz="4" w:space="0" w:color="auto"/>
            </w:tcBorders>
            <w:shd w:val="clear" w:color="auto" w:fill="FFFFFF" w:themeFill="background1"/>
          </w:tcPr>
          <w:p w:rsidR="00E9760D" w:rsidRDefault="00E9760D" w:rsidP="00AC06CE">
            <w:pPr>
              <w:pStyle w:val="NoSpacing"/>
            </w:pPr>
          </w:p>
          <w:p w:rsidR="00C00900" w:rsidRPr="00AC06CE" w:rsidRDefault="00C00900" w:rsidP="00AC06CE">
            <w:pPr>
              <w:pStyle w:val="NoSpacing"/>
            </w:pPr>
            <w:r>
              <w:t>Y</w:t>
            </w:r>
          </w:p>
        </w:tc>
        <w:tc>
          <w:tcPr>
            <w:tcW w:w="4166" w:type="dxa"/>
            <w:shd w:val="clear" w:color="auto" w:fill="FFFFFF" w:themeFill="background1"/>
          </w:tcPr>
          <w:p w:rsidR="00E9760D" w:rsidRPr="00B62096" w:rsidRDefault="00C00900" w:rsidP="006F48B0">
            <w:pPr>
              <w:spacing w:before="40"/>
              <w:rPr>
                <w:szCs w:val="20"/>
              </w:rPr>
            </w:pPr>
            <w:r w:rsidRPr="00C00900">
              <w:rPr>
                <w:szCs w:val="20"/>
              </w:rPr>
              <w:t>Potential benefits in relation to encouraging more inclusive, diverse subject areas/workplaces.</w:t>
            </w:r>
          </w:p>
        </w:tc>
        <w:tc>
          <w:tcPr>
            <w:tcW w:w="1220" w:type="dxa"/>
            <w:shd w:val="clear" w:color="auto" w:fill="FFFFFF" w:themeFill="background1"/>
          </w:tcPr>
          <w:p w:rsidR="00E9760D" w:rsidRPr="00C00900" w:rsidRDefault="00C00900" w:rsidP="00EC4E61">
            <w:pPr>
              <w:spacing w:before="40"/>
              <w:jc w:val="center"/>
              <w:rPr>
                <w:szCs w:val="20"/>
              </w:rPr>
            </w:pPr>
            <w:r w:rsidRPr="00C00900">
              <w:rPr>
                <w:szCs w:val="20"/>
              </w:rPr>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EC4E61">
            <w:r>
              <w:t xml:space="preserve">People with caring </w:t>
            </w:r>
            <w:r w:rsidR="00410ECC">
              <w:t>responsibilities</w:t>
            </w:r>
            <w:r w:rsidR="00F7144E">
              <w:t>*</w:t>
            </w:r>
          </w:p>
        </w:tc>
        <w:tc>
          <w:tcPr>
            <w:tcW w:w="1399" w:type="dxa"/>
            <w:tcBorders>
              <w:top w:val="single" w:sz="4" w:space="0" w:color="auto"/>
            </w:tcBorders>
            <w:shd w:val="clear" w:color="auto" w:fill="FFFFFF" w:themeFill="background1"/>
          </w:tcPr>
          <w:p w:rsidR="00E9760D" w:rsidRPr="00AC06CE" w:rsidRDefault="00C00900" w:rsidP="00AC06CE">
            <w:pPr>
              <w:pStyle w:val="NoSpacing"/>
            </w:pPr>
            <w:r>
              <w:t>Y</w:t>
            </w:r>
          </w:p>
        </w:tc>
        <w:tc>
          <w:tcPr>
            <w:tcW w:w="4166" w:type="dxa"/>
            <w:shd w:val="clear" w:color="auto" w:fill="FFFFFF" w:themeFill="background1"/>
          </w:tcPr>
          <w:p w:rsidR="00E9760D" w:rsidRPr="00B62096" w:rsidRDefault="00C00900" w:rsidP="006F48B0">
            <w:pPr>
              <w:spacing w:before="40"/>
              <w:rPr>
                <w:szCs w:val="20"/>
              </w:rPr>
            </w:pPr>
            <w:r w:rsidRPr="00C00900">
              <w:rPr>
                <w:szCs w:val="20"/>
              </w:rPr>
              <w:t>Better gender balance should lead to</w:t>
            </w:r>
            <w:r>
              <w:rPr>
                <w:szCs w:val="20"/>
              </w:rPr>
              <w:t xml:space="preserve"> more family-friendly practices (females are currently more likely to be carers).</w:t>
            </w:r>
          </w:p>
        </w:tc>
        <w:tc>
          <w:tcPr>
            <w:tcW w:w="1220" w:type="dxa"/>
            <w:shd w:val="clear" w:color="auto" w:fill="FFFFFF" w:themeFill="background1"/>
          </w:tcPr>
          <w:p w:rsidR="00E9760D" w:rsidRPr="00C00900" w:rsidRDefault="00C00900" w:rsidP="00EC4E61">
            <w:pPr>
              <w:spacing w:before="40"/>
              <w:jc w:val="center"/>
              <w:rPr>
                <w:szCs w:val="20"/>
              </w:rPr>
            </w:pPr>
            <w:r w:rsidRPr="00C00900">
              <w:rPr>
                <w:szCs w:val="20"/>
              </w:rPr>
              <w:t>N</w:t>
            </w:r>
          </w:p>
        </w:tc>
        <w:tc>
          <w:tcPr>
            <w:tcW w:w="5265" w:type="dxa"/>
            <w:shd w:val="clear" w:color="auto" w:fill="FFFFFF" w:themeFill="background1"/>
          </w:tcPr>
          <w:p w:rsidR="00E9760D" w:rsidRPr="00B62096" w:rsidRDefault="00E9760D" w:rsidP="00EC4E61">
            <w:pPr>
              <w:spacing w:before="40"/>
              <w:rPr>
                <w:szCs w:val="20"/>
              </w:rPr>
            </w:pPr>
          </w:p>
        </w:tc>
      </w:tr>
    </w:tbl>
    <w:p w:rsidR="004A08E7" w:rsidRDefault="004A08E7" w:rsidP="00106EAB">
      <w:pPr>
        <w:tabs>
          <w:tab w:val="left" w:pos="13404"/>
        </w:tabs>
        <w:spacing w:after="0"/>
        <w:rPr>
          <w:b/>
        </w:rPr>
        <w:sectPr w:rsidR="004A08E7" w:rsidSect="0071002A">
          <w:footerReference w:type="default" r:id="rId9"/>
          <w:pgSz w:w="16838" w:h="11906" w:orient="landscape" w:code="9"/>
          <w:pgMar w:top="567" w:right="1134" w:bottom="397" w:left="1134"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pPr>
    </w:p>
    <w:p w:rsidR="00106EAB" w:rsidRPr="00D75C8B" w:rsidRDefault="00F154F9" w:rsidP="00106EAB">
      <w:pPr>
        <w:tabs>
          <w:tab w:val="left" w:pos="13404"/>
        </w:tabs>
        <w:spacing w:after="0"/>
        <w:rPr>
          <w:b/>
        </w:rPr>
      </w:pPr>
      <w:r>
        <w:rPr>
          <w:b/>
        </w:rPr>
        <w:lastRenderedPageBreak/>
        <w:t>Step</w:t>
      </w:r>
      <w:r w:rsidR="00C91BE9">
        <w:rPr>
          <w:b/>
        </w:rPr>
        <w:t xml:space="preserve"> 3</w:t>
      </w:r>
      <w:r w:rsidR="00850631">
        <w:rPr>
          <w:b/>
        </w:rPr>
        <w:t xml:space="preserve"> – Actin</w:t>
      </w:r>
      <w:r w:rsidR="00F7144E">
        <w:rPr>
          <w:b/>
        </w:rPr>
        <w:t>g on</w:t>
      </w:r>
      <w:r w:rsidR="00850631">
        <w:rPr>
          <w:b/>
        </w:rPr>
        <w:t xml:space="preserve"> the results of the assessment</w:t>
      </w:r>
      <w:r w:rsidR="00106EAB">
        <w:rPr>
          <w:b/>
        </w:rPr>
        <w:t>.</w:t>
      </w:r>
      <w:r w:rsidR="00106EAB" w:rsidRPr="00D75C8B">
        <w:rPr>
          <w:b/>
        </w:rPr>
        <w:tab/>
      </w:r>
    </w:p>
    <w:p w:rsidR="00106EAB" w:rsidRDefault="00106EAB" w:rsidP="00850631">
      <w:pPr>
        <w:pStyle w:val="NoSpacing"/>
        <w:rPr>
          <w:rFonts w:asciiTheme="minorHAnsi" w:hAnsiTheme="minorHAnsi" w:cs="Myriad Pro Light"/>
          <w:color w:val="221E1F"/>
          <w:sz w:val="28"/>
          <w:szCs w:val="23"/>
        </w:rPr>
      </w:pPr>
    </w:p>
    <w:tbl>
      <w:tblPr>
        <w:tblStyle w:val="TableGrid"/>
        <w:tblW w:w="5000" w:type="pct"/>
        <w:tblLook w:val="04A0" w:firstRow="1" w:lastRow="0" w:firstColumn="1" w:lastColumn="0" w:noHBand="0" w:noVBand="1"/>
      </w:tblPr>
      <w:tblGrid>
        <w:gridCol w:w="2656"/>
        <w:gridCol w:w="11904"/>
      </w:tblGrid>
      <w:tr w:rsidR="006D3F43" w:rsidRPr="00202247" w:rsidTr="008F1444">
        <w:trPr>
          <w:trHeight w:val="851"/>
        </w:trPr>
        <w:tc>
          <w:tcPr>
            <w:tcW w:w="912" w:type="pct"/>
            <w:shd w:val="clear" w:color="auto" w:fill="FDE9D9" w:themeFill="accent6" w:themeFillTint="33"/>
            <w:vAlign w:val="center"/>
          </w:tcPr>
          <w:p w:rsidR="006D3F43" w:rsidRDefault="006D3F43" w:rsidP="0066252E">
            <w:pPr>
              <w:spacing w:before="40"/>
              <w:jc w:val="center"/>
            </w:pPr>
            <w:r>
              <w:t xml:space="preserve">What actions can be taken or amendments made to policy </w:t>
            </w:r>
            <w:r w:rsidRPr="00202247">
              <w:t xml:space="preserve">to reduce </w:t>
            </w:r>
            <w:r>
              <w:t xml:space="preserve">the </w:t>
            </w:r>
            <w:r w:rsidRPr="00202247">
              <w:t>negative impact</w:t>
            </w:r>
            <w:r>
              <w:t>?</w:t>
            </w:r>
          </w:p>
          <w:p w:rsidR="00D77EBC" w:rsidRPr="00202247" w:rsidRDefault="00C76212" w:rsidP="0066252E">
            <w:pPr>
              <w:spacing w:before="40"/>
              <w:jc w:val="center"/>
            </w:pPr>
            <w:r>
              <w:rPr>
                <w:sz w:val="20"/>
              </w:rPr>
              <w:t>See note 8</w:t>
            </w:r>
          </w:p>
        </w:tc>
        <w:tc>
          <w:tcPr>
            <w:tcW w:w="4088" w:type="pct"/>
            <w:shd w:val="clear" w:color="auto" w:fill="FFFFFF" w:themeFill="background1"/>
          </w:tcPr>
          <w:p w:rsidR="006D3F43" w:rsidRDefault="001B58B0" w:rsidP="0066252E">
            <w:pPr>
              <w:spacing w:before="40"/>
              <w:rPr>
                <w:szCs w:val="16"/>
              </w:rPr>
            </w:pPr>
            <w:r>
              <w:rPr>
                <w:szCs w:val="16"/>
              </w:rPr>
              <w:t>The GAP includes references to transgender people and has an action going forward to collect subject trend data amongst transgender students as part of our advancing equality work.</w:t>
            </w:r>
          </w:p>
          <w:p w:rsidR="001B58B0" w:rsidRPr="000A2B52" w:rsidRDefault="001B58B0" w:rsidP="00B45213">
            <w:pPr>
              <w:spacing w:before="40"/>
              <w:rPr>
                <w:szCs w:val="16"/>
              </w:rPr>
            </w:pPr>
            <w:r>
              <w:rPr>
                <w:szCs w:val="16"/>
              </w:rPr>
              <w:t xml:space="preserve">GAP aligns to the College’s Equality Report which has set outcomes for other protected characteristic groups, reducing the negative impact on other groups. People span different protected characteristic groups, e.g. females and males of different ages or </w:t>
            </w:r>
            <w:r w:rsidR="00812B7D">
              <w:rPr>
                <w:szCs w:val="16"/>
              </w:rPr>
              <w:t>ethnic backgrounds, so GAP will cover people from a variety of pro</w:t>
            </w:r>
            <w:r w:rsidR="00B45213">
              <w:rPr>
                <w:szCs w:val="16"/>
              </w:rPr>
              <w:t>tected</w:t>
            </w:r>
            <w:r w:rsidR="00812B7D">
              <w:rPr>
                <w:szCs w:val="16"/>
              </w:rPr>
              <w:t xml:space="preserve"> characteristic groups.</w:t>
            </w:r>
          </w:p>
        </w:tc>
      </w:tr>
      <w:tr w:rsidR="00F7144E" w:rsidRPr="00202247" w:rsidTr="008F1444">
        <w:trPr>
          <w:trHeight w:val="851"/>
        </w:trPr>
        <w:tc>
          <w:tcPr>
            <w:tcW w:w="912" w:type="pct"/>
            <w:shd w:val="clear" w:color="auto" w:fill="FDE9D9" w:themeFill="accent6" w:themeFillTint="33"/>
            <w:vAlign w:val="center"/>
          </w:tcPr>
          <w:p w:rsidR="00F7144E" w:rsidRDefault="00F7144E" w:rsidP="0066252E">
            <w:pPr>
              <w:spacing w:before="40"/>
              <w:jc w:val="center"/>
            </w:pPr>
            <w:r>
              <w:t xml:space="preserve">Is </w:t>
            </w:r>
            <w:r w:rsidR="00325293">
              <w:t>there</w:t>
            </w:r>
            <w:r>
              <w:t xml:space="preserve"> a need to address any gaps in </w:t>
            </w:r>
            <w:r w:rsidR="00325293">
              <w:t>evidence</w:t>
            </w:r>
            <w:r>
              <w:t>?</w:t>
            </w:r>
          </w:p>
        </w:tc>
        <w:tc>
          <w:tcPr>
            <w:tcW w:w="4088" w:type="pct"/>
            <w:shd w:val="clear" w:color="auto" w:fill="FFFFFF" w:themeFill="background1"/>
          </w:tcPr>
          <w:p w:rsidR="00F7144E" w:rsidRPr="000A2B52" w:rsidRDefault="004C2658" w:rsidP="0066252E">
            <w:pPr>
              <w:spacing w:before="40"/>
              <w:rPr>
                <w:szCs w:val="16"/>
              </w:rPr>
            </w:pPr>
            <w:r>
              <w:rPr>
                <w:szCs w:val="16"/>
              </w:rPr>
              <w:t>We will need to monitor the ongoing effects of GAP to ensure it is not negatively impacting on other groups.</w:t>
            </w:r>
          </w:p>
        </w:tc>
      </w:tr>
      <w:tr w:rsidR="00F300D7" w:rsidRPr="00202247" w:rsidTr="008F1444">
        <w:trPr>
          <w:trHeight w:val="851"/>
        </w:trPr>
        <w:tc>
          <w:tcPr>
            <w:tcW w:w="912" w:type="pct"/>
            <w:shd w:val="clear" w:color="auto" w:fill="FDE9D9" w:themeFill="accent6" w:themeFillTint="33"/>
          </w:tcPr>
          <w:p w:rsidR="00F300D7" w:rsidRPr="00F70D37" w:rsidRDefault="00F300D7" w:rsidP="004A08E7">
            <w:pPr>
              <w:jc w:val="center"/>
            </w:pPr>
            <w:r>
              <w:t>How will equality be advanced/ good relations be fostered?</w:t>
            </w:r>
          </w:p>
        </w:tc>
        <w:tc>
          <w:tcPr>
            <w:tcW w:w="4088" w:type="pct"/>
            <w:shd w:val="clear" w:color="auto" w:fill="FFFFFF" w:themeFill="background1"/>
          </w:tcPr>
          <w:p w:rsidR="00F300D7" w:rsidRPr="000A2B52" w:rsidRDefault="00B45213" w:rsidP="004A08E7">
            <w:pPr>
              <w:rPr>
                <w:szCs w:val="16"/>
              </w:rPr>
            </w:pPr>
            <w:r>
              <w:rPr>
                <w:szCs w:val="16"/>
              </w:rPr>
              <w:t>The aim of GAP is to advance equality of opportunity and to improve diversity.</w:t>
            </w:r>
          </w:p>
        </w:tc>
      </w:tr>
      <w:tr w:rsidR="004A08E7" w:rsidRPr="00202247" w:rsidTr="008F1444">
        <w:trPr>
          <w:trHeight w:val="851"/>
        </w:trPr>
        <w:tc>
          <w:tcPr>
            <w:tcW w:w="912" w:type="pct"/>
            <w:shd w:val="clear" w:color="auto" w:fill="FDE9D9" w:themeFill="accent6" w:themeFillTint="33"/>
          </w:tcPr>
          <w:p w:rsidR="004A08E7" w:rsidRPr="00202247" w:rsidRDefault="00092415" w:rsidP="00F030DB">
            <w:pPr>
              <w:jc w:val="center"/>
              <w:rPr>
                <w:sz w:val="16"/>
                <w:szCs w:val="16"/>
              </w:rPr>
            </w:pPr>
            <w:r>
              <w:t>Who has been involved in carrying out this assessment?</w:t>
            </w:r>
            <w:r w:rsidR="00943B03">
              <w:t xml:space="preserve"> </w:t>
            </w:r>
          </w:p>
        </w:tc>
        <w:tc>
          <w:tcPr>
            <w:tcW w:w="4088" w:type="pct"/>
            <w:shd w:val="clear" w:color="auto" w:fill="FFFFFF" w:themeFill="background1"/>
          </w:tcPr>
          <w:p w:rsidR="004A08E7" w:rsidRPr="000A2B52" w:rsidRDefault="00812B7D" w:rsidP="00812B7D">
            <w:pPr>
              <w:rPr>
                <w:szCs w:val="16"/>
              </w:rPr>
            </w:pPr>
            <w:r>
              <w:rPr>
                <w:szCs w:val="16"/>
              </w:rPr>
              <w:t>Consultation with GAP steering group.</w:t>
            </w:r>
          </w:p>
        </w:tc>
      </w:tr>
      <w:tr w:rsidR="004A08E7" w:rsidRPr="00202247" w:rsidTr="008F1444">
        <w:trPr>
          <w:trHeight w:val="851"/>
        </w:trPr>
        <w:tc>
          <w:tcPr>
            <w:tcW w:w="912" w:type="pct"/>
            <w:shd w:val="clear" w:color="auto" w:fill="FDE9D9" w:themeFill="accent6" w:themeFillTint="33"/>
          </w:tcPr>
          <w:p w:rsidR="004A08E7" w:rsidRPr="00202247" w:rsidRDefault="004A08E7" w:rsidP="004A08E7">
            <w:pPr>
              <w:spacing w:before="40"/>
              <w:jc w:val="center"/>
            </w:pPr>
            <w:r w:rsidRPr="00202247">
              <w:t xml:space="preserve">If you </w:t>
            </w:r>
            <w:r>
              <w:t xml:space="preserve">cannot </w:t>
            </w:r>
            <w:r w:rsidRPr="00202247">
              <w:t>fully review the impact</w:t>
            </w:r>
            <w:r>
              <w:t xml:space="preserve"> now</w:t>
            </w:r>
            <w:r w:rsidRPr="00202247">
              <w:t xml:space="preserve">, what </w:t>
            </w:r>
            <w:r>
              <w:t xml:space="preserve">else must be </w:t>
            </w:r>
            <w:r w:rsidRPr="00202247">
              <w:t xml:space="preserve">done, </w:t>
            </w:r>
            <w:r>
              <w:t>by/with whom and why?</w:t>
            </w:r>
          </w:p>
        </w:tc>
        <w:tc>
          <w:tcPr>
            <w:tcW w:w="4088" w:type="pct"/>
            <w:shd w:val="clear" w:color="auto" w:fill="FFFFFF" w:themeFill="background1"/>
          </w:tcPr>
          <w:p w:rsidR="004A08E7" w:rsidRPr="000A2B52" w:rsidRDefault="00812B7D" w:rsidP="00812B7D">
            <w:pPr>
              <w:rPr>
                <w:szCs w:val="16"/>
              </w:rPr>
            </w:pPr>
            <w:r>
              <w:rPr>
                <w:szCs w:val="16"/>
              </w:rPr>
              <w:t xml:space="preserve">GAP </w:t>
            </w:r>
            <w:r w:rsidR="00B45213">
              <w:rPr>
                <w:szCs w:val="16"/>
              </w:rPr>
              <w:t xml:space="preserve">is designed to be reviewed and updated as necessary. </w:t>
            </w:r>
          </w:p>
        </w:tc>
      </w:tr>
    </w:tbl>
    <w:p w:rsidR="006D3F43" w:rsidRDefault="006D3F43" w:rsidP="00850631">
      <w:pPr>
        <w:pStyle w:val="NoSpacing"/>
        <w:rPr>
          <w:b/>
          <w:sz w:val="22"/>
          <w:szCs w:val="22"/>
        </w:rPr>
      </w:pPr>
    </w:p>
    <w:p w:rsidR="009A6C9A" w:rsidRPr="00FD4016" w:rsidRDefault="009A6C9A" w:rsidP="0044724F">
      <w:pPr>
        <w:pStyle w:val="NoSpacing"/>
      </w:pPr>
      <w:r w:rsidRPr="00FD4016">
        <w:t xml:space="preserve"> </w:t>
      </w:r>
    </w:p>
    <w:tbl>
      <w:tblPr>
        <w:tblStyle w:val="TableGrid"/>
        <w:tblW w:w="14454" w:type="dxa"/>
        <w:tblLayout w:type="fixed"/>
        <w:tblLook w:val="04A0" w:firstRow="1" w:lastRow="0" w:firstColumn="1" w:lastColumn="0" w:noHBand="0" w:noVBand="1"/>
      </w:tblPr>
      <w:tblGrid>
        <w:gridCol w:w="2405"/>
        <w:gridCol w:w="11482"/>
        <w:gridCol w:w="567"/>
      </w:tblGrid>
      <w:tr w:rsidR="00C81A1C" w:rsidTr="006B7E5C">
        <w:tc>
          <w:tcPr>
            <w:tcW w:w="2405" w:type="dxa"/>
            <w:vMerge w:val="restart"/>
            <w:shd w:val="clear" w:color="auto" w:fill="FDE9D9" w:themeFill="accent6" w:themeFillTint="33"/>
            <w:hideMark/>
          </w:tcPr>
          <w:p w:rsidR="00C81A1C" w:rsidRDefault="00C81A1C" w:rsidP="00C07BE4">
            <w:pPr>
              <w:spacing w:before="120"/>
              <w:rPr>
                <w:b/>
              </w:rPr>
            </w:pPr>
            <w:r w:rsidRPr="0070228B">
              <w:rPr>
                <w:b/>
                <w:shd w:val="clear" w:color="auto" w:fill="FDE9D9" w:themeFill="accent6" w:themeFillTint="33"/>
              </w:rPr>
              <w:t xml:space="preserve">Recommended </w:t>
            </w:r>
            <w:r w:rsidR="009975A9" w:rsidRPr="0070228B">
              <w:rPr>
                <w:b/>
                <w:shd w:val="clear" w:color="auto" w:fill="FDE9D9" w:themeFill="accent6" w:themeFillTint="33"/>
              </w:rPr>
              <w:t>decision</w:t>
            </w:r>
            <w:r w:rsidRPr="0070228B">
              <w:rPr>
                <w:b/>
                <w:shd w:val="clear" w:color="auto" w:fill="FDE9D9" w:themeFill="accent6" w:themeFillTint="33"/>
              </w:rPr>
              <w:t xml:space="preserve">: </w:t>
            </w:r>
            <w:r w:rsidR="00174EC8" w:rsidRPr="0070228B">
              <w:rPr>
                <w:b/>
                <w:shd w:val="clear" w:color="auto" w:fill="FDE9D9" w:themeFill="accent6" w:themeFillTint="33"/>
              </w:rPr>
              <w:br/>
            </w:r>
            <w:r w:rsidR="009975A9" w:rsidRPr="0070228B">
              <w:rPr>
                <w:b/>
                <w:shd w:val="clear" w:color="auto" w:fill="FDE9D9" w:themeFill="accent6" w:themeFillTint="33"/>
              </w:rPr>
              <w:br/>
            </w:r>
            <w:r w:rsidR="00C9206B">
              <w:rPr>
                <w:shd w:val="clear" w:color="auto" w:fill="FDE9D9" w:themeFill="accent6" w:themeFillTint="33"/>
              </w:rPr>
              <w:t>(</w:t>
            </w:r>
            <w:r w:rsidR="00C07BE4">
              <w:rPr>
                <w:shd w:val="clear" w:color="auto" w:fill="FDE9D9" w:themeFill="accent6" w:themeFillTint="33"/>
              </w:rPr>
              <w:t>place an x against relevant outcome</w:t>
            </w:r>
            <w:r w:rsidR="00C9206B">
              <w:t>)</w:t>
            </w:r>
            <w:r w:rsidR="00FC6575" w:rsidRPr="0009275B">
              <w:rPr>
                <w:b/>
              </w:rPr>
              <w:t xml:space="preserve"> </w:t>
            </w:r>
          </w:p>
          <w:p w:rsidR="002F31D7" w:rsidRPr="002F31D7" w:rsidRDefault="002F31D7" w:rsidP="00C07BE4">
            <w:pPr>
              <w:spacing w:before="120"/>
              <w:rPr>
                <w:color w:val="FFFFFF" w:themeColor="background1"/>
              </w:rPr>
            </w:pPr>
            <w:r w:rsidRPr="002F31D7">
              <w:rPr>
                <w:sz w:val="20"/>
              </w:rPr>
              <w:t xml:space="preserve">See note </w:t>
            </w:r>
            <w:r w:rsidR="00C76212">
              <w:rPr>
                <w:sz w:val="20"/>
              </w:rPr>
              <w:t>9</w:t>
            </w:r>
          </w:p>
        </w:tc>
        <w:tc>
          <w:tcPr>
            <w:tcW w:w="11482" w:type="dxa"/>
            <w:hideMark/>
          </w:tcPr>
          <w:p w:rsidR="00C81A1C" w:rsidRPr="0009275B" w:rsidRDefault="00C81A1C" w:rsidP="00DD267E">
            <w:pPr>
              <w:spacing w:before="120"/>
              <w:ind w:left="1247" w:hanging="1247"/>
            </w:pPr>
            <w:r w:rsidRPr="0009275B">
              <w:t>Outcome 1 - Proceed –</w:t>
            </w:r>
            <w:r w:rsidR="00DD267E">
              <w:t xml:space="preserve"> </w:t>
            </w:r>
            <w:r w:rsidRPr="0009275B">
              <w:t>no potential identified for discrimination or adverse impact, and all opportunities to promote equality have been taken</w:t>
            </w:r>
          </w:p>
        </w:tc>
        <w:tc>
          <w:tcPr>
            <w:tcW w:w="567" w:type="dxa"/>
          </w:tcPr>
          <w:p w:rsidR="00C81A1C" w:rsidRDefault="00812B7D" w:rsidP="0044724F">
            <w:pPr>
              <w:spacing w:before="120"/>
              <w:rPr>
                <w:b/>
                <w:sz w:val="20"/>
                <w:szCs w:val="20"/>
              </w:rPr>
            </w:pPr>
            <w:r>
              <w:rPr>
                <w:b/>
                <w:sz w:val="20"/>
                <w:szCs w:val="20"/>
              </w:rPr>
              <w:t>X</w:t>
            </w:r>
          </w:p>
        </w:tc>
      </w:tr>
      <w:tr w:rsidR="00C81A1C" w:rsidTr="006B7E5C">
        <w:tc>
          <w:tcPr>
            <w:tcW w:w="2405" w:type="dxa"/>
            <w:vMerge/>
            <w:shd w:val="clear" w:color="auto" w:fill="FDE9D9" w:themeFill="accent6" w:themeFillTint="33"/>
            <w:vAlign w:val="center"/>
            <w:hideMark/>
          </w:tcPr>
          <w:p w:rsidR="00C81A1C" w:rsidRDefault="00C81A1C" w:rsidP="0044724F">
            <w:pPr>
              <w:spacing w:before="120"/>
              <w:rPr>
                <w:rFonts w:asciiTheme="minorHAnsi" w:hAnsiTheme="minorHAnsi" w:cstheme="minorBidi"/>
                <w:b/>
                <w:sz w:val="20"/>
                <w:szCs w:val="20"/>
              </w:rPr>
            </w:pPr>
          </w:p>
        </w:tc>
        <w:tc>
          <w:tcPr>
            <w:tcW w:w="11482" w:type="dxa"/>
            <w:hideMark/>
          </w:tcPr>
          <w:p w:rsidR="00C81A1C" w:rsidRPr="0009275B" w:rsidRDefault="00C81A1C" w:rsidP="00DD267E">
            <w:pPr>
              <w:spacing w:before="120"/>
              <w:ind w:left="1247" w:hanging="1247"/>
            </w:pPr>
            <w:r w:rsidRPr="0009275B">
              <w:t>Outcome 2 – Proceed with adjustments to remove barriers identified or to better promote equality</w:t>
            </w:r>
          </w:p>
        </w:tc>
        <w:tc>
          <w:tcPr>
            <w:tcW w:w="567" w:type="dxa"/>
          </w:tcPr>
          <w:p w:rsidR="00C81A1C" w:rsidRDefault="00C81A1C" w:rsidP="0044724F">
            <w:pPr>
              <w:spacing w:before="120"/>
              <w:rPr>
                <w:b/>
                <w:sz w:val="22"/>
                <w:szCs w:val="22"/>
              </w:rPr>
            </w:pPr>
          </w:p>
        </w:tc>
      </w:tr>
      <w:tr w:rsidR="00C81A1C" w:rsidTr="006B7E5C">
        <w:tc>
          <w:tcPr>
            <w:tcW w:w="2405" w:type="dxa"/>
            <w:vMerge/>
            <w:shd w:val="clear" w:color="auto" w:fill="FDE9D9" w:themeFill="accent6" w:themeFillTint="33"/>
            <w:vAlign w:val="center"/>
            <w:hideMark/>
          </w:tcPr>
          <w:p w:rsidR="00C81A1C" w:rsidRDefault="00C81A1C" w:rsidP="0044724F">
            <w:pPr>
              <w:spacing w:before="120"/>
              <w:rPr>
                <w:rFonts w:asciiTheme="minorHAnsi" w:hAnsiTheme="minorHAnsi" w:cstheme="minorBidi"/>
                <w:b/>
                <w:sz w:val="20"/>
                <w:szCs w:val="20"/>
              </w:rPr>
            </w:pPr>
          </w:p>
        </w:tc>
        <w:tc>
          <w:tcPr>
            <w:tcW w:w="11482" w:type="dxa"/>
            <w:hideMark/>
          </w:tcPr>
          <w:p w:rsidR="00C81A1C" w:rsidRPr="0009275B" w:rsidRDefault="00C81A1C" w:rsidP="00DD267E">
            <w:pPr>
              <w:spacing w:before="120"/>
              <w:ind w:left="1247" w:hanging="1247"/>
            </w:pPr>
            <w:r w:rsidRPr="0009275B">
              <w:t>Outcome 3 – Continue despite having identified some potential for adverse impact or missed opportunity to promote equality</w:t>
            </w:r>
          </w:p>
        </w:tc>
        <w:tc>
          <w:tcPr>
            <w:tcW w:w="567" w:type="dxa"/>
          </w:tcPr>
          <w:p w:rsidR="00C81A1C" w:rsidRDefault="00C81A1C" w:rsidP="0044724F">
            <w:pPr>
              <w:spacing w:before="120"/>
              <w:rPr>
                <w:b/>
                <w:sz w:val="22"/>
                <w:szCs w:val="22"/>
              </w:rPr>
            </w:pPr>
          </w:p>
        </w:tc>
      </w:tr>
      <w:tr w:rsidR="00C81A1C" w:rsidTr="006B7E5C">
        <w:tc>
          <w:tcPr>
            <w:tcW w:w="2405" w:type="dxa"/>
            <w:vMerge/>
            <w:tcBorders>
              <w:bottom w:val="single" w:sz="4" w:space="0" w:color="auto"/>
            </w:tcBorders>
            <w:shd w:val="clear" w:color="auto" w:fill="FDE9D9" w:themeFill="accent6" w:themeFillTint="33"/>
            <w:vAlign w:val="center"/>
            <w:hideMark/>
          </w:tcPr>
          <w:p w:rsidR="00C81A1C" w:rsidRDefault="00C81A1C" w:rsidP="0044724F">
            <w:pPr>
              <w:spacing w:before="120"/>
              <w:rPr>
                <w:rFonts w:asciiTheme="minorHAnsi" w:hAnsiTheme="minorHAnsi" w:cstheme="minorBidi"/>
                <w:b/>
                <w:sz w:val="20"/>
                <w:szCs w:val="20"/>
              </w:rPr>
            </w:pPr>
          </w:p>
        </w:tc>
        <w:tc>
          <w:tcPr>
            <w:tcW w:w="11482" w:type="dxa"/>
            <w:tcBorders>
              <w:bottom w:val="single" w:sz="4" w:space="0" w:color="auto"/>
            </w:tcBorders>
            <w:hideMark/>
          </w:tcPr>
          <w:p w:rsidR="00C81A1C" w:rsidRPr="0009275B" w:rsidRDefault="00C81A1C" w:rsidP="00DD267E">
            <w:pPr>
              <w:spacing w:before="120"/>
              <w:ind w:left="1247" w:hanging="1247"/>
            </w:pPr>
            <w:r w:rsidRPr="0009275B">
              <w:t>Outcome 4 – Stop and rethink as actual or potential unlawful discrimination has been identified</w:t>
            </w:r>
          </w:p>
        </w:tc>
        <w:tc>
          <w:tcPr>
            <w:tcW w:w="567" w:type="dxa"/>
            <w:tcBorders>
              <w:bottom w:val="single" w:sz="4" w:space="0" w:color="auto"/>
            </w:tcBorders>
          </w:tcPr>
          <w:p w:rsidR="00C81A1C" w:rsidRDefault="00C81A1C" w:rsidP="0044724F">
            <w:pPr>
              <w:spacing w:before="120"/>
              <w:rPr>
                <w:b/>
                <w:sz w:val="22"/>
                <w:szCs w:val="22"/>
              </w:rPr>
            </w:pPr>
          </w:p>
        </w:tc>
      </w:tr>
      <w:tr w:rsidR="00473F86" w:rsidRPr="00AF4FFA" w:rsidTr="006B7E5C">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473F86" w:rsidRPr="0009275B" w:rsidRDefault="00347AED" w:rsidP="0044724F">
            <w:pPr>
              <w:spacing w:before="40"/>
              <w:rPr>
                <w:color w:val="FFFFFF" w:themeColor="background1"/>
              </w:rPr>
            </w:pPr>
            <w:r w:rsidRPr="0009275B">
              <w:t xml:space="preserve">Any </w:t>
            </w:r>
            <w:r w:rsidR="00331C19" w:rsidRPr="0009275B">
              <w:t>o</w:t>
            </w:r>
            <w:r w:rsidR="00473F86" w:rsidRPr="0009275B">
              <w:t xml:space="preserve">ther </w:t>
            </w:r>
            <w:r w:rsidR="00331C19" w:rsidRPr="0009275B">
              <w:t>r</w:t>
            </w:r>
            <w:r w:rsidR="00473F86" w:rsidRPr="0009275B">
              <w:t>ecommendations?</w:t>
            </w:r>
            <w:r w:rsidR="00331C19" w:rsidRPr="0009275B">
              <w:t xml:space="preserve">  </w:t>
            </w:r>
          </w:p>
        </w:tc>
      </w:tr>
      <w:tr w:rsidR="00473F86" w:rsidTr="006B7E5C">
        <w:tblPrEx>
          <w:tblBorders>
            <w:left w:val="none" w:sz="0" w:space="0" w:color="auto"/>
            <w:right w:val="none" w:sz="0" w:space="0" w:color="auto"/>
          </w:tblBorders>
        </w:tblPrEx>
        <w:trPr>
          <w:trHeight w:val="534"/>
        </w:trPr>
        <w:tc>
          <w:tcPr>
            <w:tcW w:w="14454" w:type="dxa"/>
            <w:gridSpan w:val="3"/>
            <w:tcBorders>
              <w:left w:val="single" w:sz="4" w:space="0" w:color="auto"/>
              <w:right w:val="single" w:sz="4" w:space="0" w:color="auto"/>
            </w:tcBorders>
          </w:tcPr>
          <w:p w:rsidR="00F01FE0" w:rsidRDefault="00F01FE0" w:rsidP="002A3745">
            <w:pPr>
              <w:spacing w:before="240"/>
              <w:rPr>
                <w:sz w:val="20"/>
                <w:szCs w:val="20"/>
              </w:rPr>
            </w:pPr>
          </w:p>
        </w:tc>
      </w:tr>
    </w:tbl>
    <w:p w:rsidR="0070228B" w:rsidRDefault="0070228B" w:rsidP="0070228B">
      <w:pPr>
        <w:spacing w:after="0"/>
      </w:pPr>
    </w:p>
    <w:p w:rsidR="005C1F2A" w:rsidRPr="0070228B" w:rsidRDefault="00F154F9" w:rsidP="0070228B">
      <w:pPr>
        <w:rPr>
          <w:b/>
        </w:rPr>
      </w:pPr>
      <w:r>
        <w:rPr>
          <w:b/>
        </w:rPr>
        <w:lastRenderedPageBreak/>
        <w:t>Step</w:t>
      </w:r>
      <w:r w:rsidR="00777F52">
        <w:rPr>
          <w:b/>
        </w:rPr>
        <w:t xml:space="preserve"> 4</w:t>
      </w:r>
      <w:r w:rsidR="005C1F2A" w:rsidRPr="0070228B">
        <w:rPr>
          <w:b/>
        </w:rPr>
        <w:t>: The monitoring and review stage</w:t>
      </w:r>
      <w:r w:rsidR="0053368B" w:rsidRPr="0070228B">
        <w:rPr>
          <w:b/>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8074"/>
        <w:gridCol w:w="3545"/>
        <w:gridCol w:w="3260"/>
      </w:tblGrid>
      <w:tr w:rsidR="009975A9" w:rsidRPr="00AF4FFA" w:rsidTr="007B4F24">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975A9" w:rsidRPr="0070228B" w:rsidRDefault="00AD3F42" w:rsidP="0044724F">
            <w:pPr>
              <w:spacing w:before="60"/>
              <w:rPr>
                <w:b/>
              </w:rPr>
            </w:pPr>
            <w:r>
              <w:rPr>
                <w:b/>
              </w:rPr>
              <w:t>Plan actions</w:t>
            </w:r>
            <w:r w:rsidR="009975A9" w:rsidRPr="0070228B">
              <w:rPr>
                <w:b/>
              </w:rPr>
              <w:t xml:space="preserve"> </w:t>
            </w:r>
            <w:r>
              <w:rPr>
                <w:b/>
              </w:rPr>
              <w:t xml:space="preserve">to reduce negative impact, advance equality and </w:t>
            </w:r>
            <w:r w:rsidRPr="0070228B">
              <w:rPr>
                <w:b/>
              </w:rPr>
              <w:t>monitor</w:t>
            </w:r>
            <w:r w:rsidR="009975A9" w:rsidRPr="0070228B">
              <w:rPr>
                <w:b/>
              </w:rPr>
              <w:t xml:space="preserve"> the impact of the </w:t>
            </w:r>
            <w:r>
              <w:rPr>
                <w:b/>
              </w:rPr>
              <w:t xml:space="preserve">policy, </w:t>
            </w:r>
            <w:r w:rsidR="009975A9" w:rsidRPr="0070228B">
              <w:rPr>
                <w:b/>
              </w:rPr>
              <w:t>proposal</w:t>
            </w:r>
            <w:r>
              <w:rPr>
                <w:b/>
              </w:rPr>
              <w:t xml:space="preserve"> or decision</w:t>
            </w:r>
          </w:p>
          <w:p w:rsidR="009975A9" w:rsidRPr="0070228B" w:rsidRDefault="009975A9" w:rsidP="0044724F">
            <w:pPr>
              <w:pStyle w:val="ListParagraph"/>
              <w:widowControl w:val="0"/>
              <w:numPr>
                <w:ilvl w:val="0"/>
                <w:numId w:val="2"/>
              </w:numPr>
              <w:tabs>
                <w:tab w:val="left" w:pos="720"/>
              </w:tabs>
              <w:autoSpaceDE w:val="0"/>
              <w:autoSpaceDN w:val="0"/>
              <w:adjustRightInd w:val="0"/>
              <w:ind w:left="714" w:hanging="357"/>
              <w:contextualSpacing w:val="0"/>
              <w:rPr>
                <w:bCs/>
              </w:rPr>
            </w:pPr>
            <w:r w:rsidRPr="0070228B">
              <w:rPr>
                <w:bCs/>
              </w:rPr>
              <w:t>Please indicate if there is any data which needs to be collected as part of action to be taken and how often it will be analysed.</w:t>
            </w:r>
          </w:p>
          <w:p w:rsidR="009975A9" w:rsidRDefault="009975A9" w:rsidP="0044724F">
            <w:pPr>
              <w:pStyle w:val="ListParagraph"/>
              <w:numPr>
                <w:ilvl w:val="0"/>
                <w:numId w:val="2"/>
              </w:numPr>
              <w:ind w:left="714" w:hanging="357"/>
              <w:contextualSpacing w:val="0"/>
              <w:rPr>
                <w:bCs/>
              </w:rPr>
            </w:pPr>
            <w:r w:rsidRPr="0070228B">
              <w:rPr>
                <w:bCs/>
              </w:rPr>
              <w:t>Indicate how the person responsible will continue to involve relevant groups and communities in the implementation and monitoring of the policy</w:t>
            </w:r>
            <w:r w:rsidR="00C9206B">
              <w:rPr>
                <w:bCs/>
              </w:rPr>
              <w:t>, etc.</w:t>
            </w:r>
          </w:p>
          <w:p w:rsidR="009975A9" w:rsidRPr="003747D2" w:rsidRDefault="00777F52" w:rsidP="00C51C24">
            <w:pPr>
              <w:pStyle w:val="ListParagraph"/>
              <w:numPr>
                <w:ilvl w:val="0"/>
                <w:numId w:val="2"/>
              </w:numPr>
              <w:ind w:left="714" w:hanging="357"/>
              <w:contextualSpacing w:val="0"/>
              <w:rPr>
                <w:b/>
                <w:sz w:val="22"/>
                <w:szCs w:val="22"/>
              </w:rPr>
            </w:pPr>
            <w:r>
              <w:rPr>
                <w:bCs/>
              </w:rPr>
              <w:t>How will the impact of the policy/procedure/decision be monitored?</w:t>
            </w:r>
          </w:p>
          <w:p w:rsidR="003747D2" w:rsidRPr="0070228B" w:rsidRDefault="003747D2" w:rsidP="003747D2">
            <w:pPr>
              <w:pStyle w:val="ListParagraph"/>
              <w:ind w:left="714"/>
              <w:contextualSpacing w:val="0"/>
              <w:rPr>
                <w:b/>
                <w:sz w:val="22"/>
                <w:szCs w:val="22"/>
              </w:rPr>
            </w:pPr>
            <w:r w:rsidRPr="003747D2">
              <w:rPr>
                <w:bCs/>
                <w:sz w:val="20"/>
              </w:rPr>
              <w:t>See Note 10</w:t>
            </w:r>
          </w:p>
        </w:tc>
      </w:tr>
      <w:tr w:rsidR="00C81A1C" w:rsidTr="007B4F24">
        <w:trPr>
          <w:trHeight w:val="415"/>
        </w:trPr>
        <w:tc>
          <w:tcPr>
            <w:tcW w:w="8074" w:type="dxa"/>
            <w:tcBorders>
              <w:left w:val="single" w:sz="4" w:space="0" w:color="auto"/>
            </w:tcBorders>
          </w:tcPr>
          <w:p w:rsidR="00C81A1C" w:rsidRDefault="00C81A1C" w:rsidP="0044724F">
            <w:pPr>
              <w:spacing w:before="60"/>
              <w:rPr>
                <w:b/>
                <w:sz w:val="22"/>
                <w:szCs w:val="22"/>
              </w:rPr>
            </w:pPr>
            <w:r w:rsidRPr="009975A9">
              <w:rPr>
                <w:b/>
                <w:sz w:val="22"/>
                <w:szCs w:val="22"/>
              </w:rPr>
              <w:t xml:space="preserve">Action to be </w:t>
            </w:r>
            <w:r w:rsidR="009975A9" w:rsidRPr="009975A9">
              <w:rPr>
                <w:b/>
                <w:sz w:val="22"/>
                <w:szCs w:val="22"/>
              </w:rPr>
              <w:t>T</w:t>
            </w:r>
            <w:r w:rsidRPr="009975A9">
              <w:rPr>
                <w:b/>
                <w:sz w:val="22"/>
                <w:szCs w:val="22"/>
              </w:rPr>
              <w:t>aken</w:t>
            </w:r>
            <w:r w:rsidR="00211D20" w:rsidRPr="009975A9">
              <w:rPr>
                <w:b/>
                <w:sz w:val="22"/>
                <w:szCs w:val="22"/>
              </w:rPr>
              <w:t>:</w:t>
            </w:r>
            <w:r w:rsidRPr="009975A9">
              <w:rPr>
                <w:b/>
                <w:sz w:val="22"/>
                <w:szCs w:val="22"/>
              </w:rPr>
              <w:t xml:space="preserve"> </w:t>
            </w:r>
          </w:p>
          <w:p w:rsidR="00774188" w:rsidRPr="009975A9" w:rsidRDefault="00774188" w:rsidP="0044724F">
            <w:pPr>
              <w:spacing w:before="60"/>
              <w:rPr>
                <w:b/>
                <w:sz w:val="22"/>
                <w:szCs w:val="22"/>
              </w:rPr>
            </w:pPr>
          </w:p>
        </w:tc>
        <w:tc>
          <w:tcPr>
            <w:tcW w:w="3545" w:type="dxa"/>
          </w:tcPr>
          <w:p w:rsidR="00C81A1C" w:rsidRPr="009975A9" w:rsidRDefault="009975A9" w:rsidP="0044724F">
            <w:pPr>
              <w:spacing w:before="60"/>
              <w:rPr>
                <w:b/>
                <w:sz w:val="22"/>
                <w:szCs w:val="22"/>
              </w:rPr>
            </w:pPr>
            <w:r w:rsidRPr="009975A9">
              <w:rPr>
                <w:b/>
                <w:sz w:val="22"/>
                <w:szCs w:val="22"/>
              </w:rPr>
              <w:t>Person R</w:t>
            </w:r>
            <w:r w:rsidR="00C85426" w:rsidRPr="009975A9">
              <w:rPr>
                <w:b/>
                <w:sz w:val="22"/>
                <w:szCs w:val="22"/>
              </w:rPr>
              <w:t>esponsible:</w:t>
            </w:r>
          </w:p>
          <w:p w:rsidR="00C81A1C" w:rsidRPr="009975A9" w:rsidRDefault="00C81A1C" w:rsidP="0044724F">
            <w:pPr>
              <w:spacing w:before="60"/>
              <w:rPr>
                <w:b/>
                <w:sz w:val="22"/>
                <w:szCs w:val="22"/>
              </w:rPr>
            </w:pPr>
          </w:p>
        </w:tc>
        <w:tc>
          <w:tcPr>
            <w:tcW w:w="3260" w:type="dxa"/>
            <w:tcBorders>
              <w:right w:val="single" w:sz="4" w:space="0" w:color="auto"/>
            </w:tcBorders>
            <w:hideMark/>
          </w:tcPr>
          <w:p w:rsidR="00774188" w:rsidRPr="009975A9" w:rsidRDefault="00777F52" w:rsidP="0044724F">
            <w:pPr>
              <w:spacing w:before="60"/>
              <w:rPr>
                <w:b/>
                <w:sz w:val="22"/>
                <w:szCs w:val="22"/>
              </w:rPr>
            </w:pPr>
            <w:r>
              <w:rPr>
                <w:b/>
                <w:sz w:val="22"/>
                <w:szCs w:val="22"/>
              </w:rPr>
              <w:t>Completion/Review</w:t>
            </w:r>
            <w:r w:rsidR="00C85426" w:rsidRPr="009975A9">
              <w:rPr>
                <w:b/>
                <w:sz w:val="22"/>
                <w:szCs w:val="22"/>
              </w:rPr>
              <w:t xml:space="preserve"> </w:t>
            </w:r>
            <w:r w:rsidR="009975A9" w:rsidRPr="009975A9">
              <w:rPr>
                <w:b/>
                <w:sz w:val="22"/>
                <w:szCs w:val="22"/>
              </w:rPr>
              <w:t>D</w:t>
            </w:r>
            <w:r w:rsidR="00C85426" w:rsidRPr="009975A9">
              <w:rPr>
                <w:b/>
                <w:sz w:val="22"/>
                <w:szCs w:val="22"/>
              </w:rPr>
              <w:t>ate:</w:t>
            </w:r>
          </w:p>
          <w:p w:rsidR="00F01FE0" w:rsidRPr="009975A9" w:rsidRDefault="00F01FE0" w:rsidP="0044724F">
            <w:pPr>
              <w:spacing w:before="60"/>
              <w:rPr>
                <w:b/>
                <w:sz w:val="22"/>
                <w:szCs w:val="22"/>
              </w:rPr>
            </w:pPr>
          </w:p>
        </w:tc>
      </w:tr>
      <w:tr w:rsidR="00C51C24" w:rsidTr="007B4F24">
        <w:tc>
          <w:tcPr>
            <w:tcW w:w="8074" w:type="dxa"/>
            <w:tcBorders>
              <w:left w:val="single" w:sz="4" w:space="0" w:color="auto"/>
              <w:right w:val="single" w:sz="4" w:space="0" w:color="auto"/>
            </w:tcBorders>
          </w:tcPr>
          <w:p w:rsidR="00C51C24" w:rsidRPr="000A2B52" w:rsidRDefault="00B45213" w:rsidP="00DD267E">
            <w:pPr>
              <w:spacing w:before="240"/>
            </w:pPr>
            <w:r>
              <w:t>Contin</w:t>
            </w:r>
            <w:r w:rsidR="00835B4B">
              <w:t xml:space="preserve">ue to monitor the impact of GAP, through college statistical data and surveys to review equality impact. </w:t>
            </w:r>
          </w:p>
        </w:tc>
        <w:tc>
          <w:tcPr>
            <w:tcW w:w="3545" w:type="dxa"/>
            <w:tcBorders>
              <w:left w:val="single" w:sz="4" w:space="0" w:color="auto"/>
              <w:right w:val="single" w:sz="4" w:space="0" w:color="auto"/>
            </w:tcBorders>
          </w:tcPr>
          <w:p w:rsidR="00C51C24" w:rsidRPr="000A2B52" w:rsidRDefault="00835B4B" w:rsidP="00DD267E">
            <w:pPr>
              <w:spacing w:before="240"/>
            </w:pPr>
            <w:r>
              <w:t>ST</w:t>
            </w:r>
          </w:p>
        </w:tc>
        <w:tc>
          <w:tcPr>
            <w:tcW w:w="3260" w:type="dxa"/>
            <w:tcBorders>
              <w:left w:val="single" w:sz="4" w:space="0" w:color="auto"/>
              <w:right w:val="single" w:sz="4" w:space="0" w:color="auto"/>
            </w:tcBorders>
          </w:tcPr>
          <w:p w:rsidR="00C51C24" w:rsidRPr="000A2B52" w:rsidRDefault="004C2658" w:rsidP="00DD267E">
            <w:pPr>
              <w:spacing w:before="240"/>
            </w:pPr>
            <w:r>
              <w:t>Ongoing</w:t>
            </w:r>
          </w:p>
        </w:tc>
      </w:tr>
      <w:tr w:rsidR="00836A55" w:rsidTr="007B4F24">
        <w:tc>
          <w:tcPr>
            <w:tcW w:w="8074" w:type="dxa"/>
            <w:tcBorders>
              <w:left w:val="single" w:sz="4" w:space="0" w:color="auto"/>
              <w:right w:val="single" w:sz="4" w:space="0" w:color="auto"/>
            </w:tcBorders>
          </w:tcPr>
          <w:p w:rsidR="00836A55" w:rsidRPr="000A2B52" w:rsidRDefault="004C2658" w:rsidP="00D64001">
            <w:pPr>
              <w:spacing w:before="240"/>
            </w:pPr>
            <w:r>
              <w:t xml:space="preserve">To consult with </w:t>
            </w:r>
            <w:proofErr w:type="spellStart"/>
            <w:r>
              <w:t>sparqs</w:t>
            </w:r>
            <w:proofErr w:type="spellEnd"/>
            <w:r>
              <w:t xml:space="preserve"> lead on GAP to ensure students are involved in</w:t>
            </w:r>
            <w:r w:rsidR="00D64001">
              <w:t xml:space="preserve"> further </w:t>
            </w:r>
            <w:r>
              <w:t>GAP</w:t>
            </w:r>
            <w:r w:rsidR="00D64001">
              <w:t xml:space="preserve"> consultations</w:t>
            </w:r>
            <w:r>
              <w:t>.</w:t>
            </w:r>
          </w:p>
        </w:tc>
        <w:tc>
          <w:tcPr>
            <w:tcW w:w="3545" w:type="dxa"/>
            <w:tcBorders>
              <w:left w:val="single" w:sz="4" w:space="0" w:color="auto"/>
              <w:right w:val="single" w:sz="4" w:space="0" w:color="auto"/>
            </w:tcBorders>
          </w:tcPr>
          <w:p w:rsidR="00836A55" w:rsidRPr="000A2B52" w:rsidRDefault="004C2658" w:rsidP="00DD267E">
            <w:pPr>
              <w:spacing w:before="240"/>
            </w:pPr>
            <w:r>
              <w:t>ST</w:t>
            </w:r>
          </w:p>
        </w:tc>
        <w:tc>
          <w:tcPr>
            <w:tcW w:w="3260" w:type="dxa"/>
            <w:tcBorders>
              <w:left w:val="single" w:sz="4" w:space="0" w:color="auto"/>
              <w:right w:val="single" w:sz="4" w:space="0" w:color="auto"/>
            </w:tcBorders>
          </w:tcPr>
          <w:p w:rsidR="00836A55" w:rsidRPr="000A2B52" w:rsidRDefault="00AC09CB" w:rsidP="00D64001">
            <w:pPr>
              <w:spacing w:before="240"/>
            </w:pPr>
            <w:r>
              <w:t xml:space="preserve">By end </w:t>
            </w:r>
            <w:r w:rsidR="00D64001">
              <w:t>September</w:t>
            </w:r>
            <w:r>
              <w:t xml:space="preserve"> 2017</w:t>
            </w:r>
          </w:p>
        </w:tc>
      </w:tr>
      <w:tr w:rsidR="00C51C24" w:rsidTr="007B4F24">
        <w:tc>
          <w:tcPr>
            <w:tcW w:w="8074" w:type="dxa"/>
            <w:tcBorders>
              <w:left w:val="single" w:sz="4" w:space="0" w:color="auto"/>
              <w:right w:val="single" w:sz="4" w:space="0" w:color="auto"/>
            </w:tcBorders>
          </w:tcPr>
          <w:p w:rsidR="00C51C24" w:rsidRPr="000A2B52" w:rsidRDefault="00C51C24" w:rsidP="00DD267E">
            <w:pPr>
              <w:spacing w:before="240"/>
            </w:pPr>
          </w:p>
        </w:tc>
        <w:tc>
          <w:tcPr>
            <w:tcW w:w="3545" w:type="dxa"/>
            <w:tcBorders>
              <w:left w:val="single" w:sz="4" w:space="0" w:color="auto"/>
              <w:right w:val="single" w:sz="4" w:space="0" w:color="auto"/>
            </w:tcBorders>
          </w:tcPr>
          <w:p w:rsidR="00C51C24" w:rsidRPr="000A2B52" w:rsidRDefault="00C51C24" w:rsidP="00DD267E">
            <w:pPr>
              <w:spacing w:before="240"/>
            </w:pPr>
          </w:p>
        </w:tc>
        <w:tc>
          <w:tcPr>
            <w:tcW w:w="3260" w:type="dxa"/>
            <w:tcBorders>
              <w:left w:val="single" w:sz="4" w:space="0" w:color="auto"/>
              <w:right w:val="single" w:sz="4" w:space="0" w:color="auto"/>
            </w:tcBorders>
          </w:tcPr>
          <w:p w:rsidR="00C51C24" w:rsidRPr="000A2B52" w:rsidRDefault="00C51C24" w:rsidP="00DD267E">
            <w:pPr>
              <w:spacing w:before="240"/>
            </w:pPr>
          </w:p>
        </w:tc>
      </w:tr>
      <w:tr w:rsidR="00C51C24" w:rsidTr="007B4F24">
        <w:tc>
          <w:tcPr>
            <w:tcW w:w="8074" w:type="dxa"/>
            <w:tcBorders>
              <w:left w:val="single" w:sz="4" w:space="0" w:color="auto"/>
              <w:right w:val="single" w:sz="4" w:space="0" w:color="auto"/>
            </w:tcBorders>
          </w:tcPr>
          <w:p w:rsidR="00C51C24" w:rsidRPr="000A2B52" w:rsidRDefault="00C51C24" w:rsidP="00DD267E">
            <w:pPr>
              <w:spacing w:before="240"/>
            </w:pPr>
          </w:p>
        </w:tc>
        <w:tc>
          <w:tcPr>
            <w:tcW w:w="3545" w:type="dxa"/>
            <w:tcBorders>
              <w:left w:val="single" w:sz="4" w:space="0" w:color="auto"/>
              <w:right w:val="single" w:sz="4" w:space="0" w:color="auto"/>
            </w:tcBorders>
          </w:tcPr>
          <w:p w:rsidR="00C51C24" w:rsidRPr="000A2B52" w:rsidRDefault="00C51C24" w:rsidP="00DD267E">
            <w:pPr>
              <w:spacing w:before="240"/>
            </w:pPr>
          </w:p>
        </w:tc>
        <w:tc>
          <w:tcPr>
            <w:tcW w:w="3260" w:type="dxa"/>
            <w:tcBorders>
              <w:left w:val="single" w:sz="4" w:space="0" w:color="auto"/>
              <w:right w:val="single" w:sz="4" w:space="0" w:color="auto"/>
            </w:tcBorders>
          </w:tcPr>
          <w:p w:rsidR="00C51C24" w:rsidRPr="000A2B52" w:rsidRDefault="00C51C24" w:rsidP="00DD267E">
            <w:pPr>
              <w:spacing w:before="240"/>
            </w:pPr>
          </w:p>
        </w:tc>
      </w:tr>
      <w:tr w:rsidR="00C51C24" w:rsidTr="007B4F24">
        <w:tc>
          <w:tcPr>
            <w:tcW w:w="8074" w:type="dxa"/>
            <w:tcBorders>
              <w:left w:val="single" w:sz="4" w:space="0" w:color="auto"/>
              <w:right w:val="single" w:sz="4" w:space="0" w:color="auto"/>
            </w:tcBorders>
          </w:tcPr>
          <w:p w:rsidR="00C51C24" w:rsidRPr="000A2B52" w:rsidRDefault="00C51C24" w:rsidP="00DD267E">
            <w:pPr>
              <w:spacing w:before="240"/>
            </w:pPr>
          </w:p>
        </w:tc>
        <w:tc>
          <w:tcPr>
            <w:tcW w:w="3545" w:type="dxa"/>
            <w:tcBorders>
              <w:left w:val="single" w:sz="4" w:space="0" w:color="auto"/>
              <w:right w:val="single" w:sz="4" w:space="0" w:color="auto"/>
            </w:tcBorders>
          </w:tcPr>
          <w:p w:rsidR="00C51C24" w:rsidRPr="000A2B52" w:rsidRDefault="00C51C24" w:rsidP="00DD267E">
            <w:pPr>
              <w:spacing w:before="240"/>
            </w:pPr>
          </w:p>
        </w:tc>
        <w:tc>
          <w:tcPr>
            <w:tcW w:w="3260" w:type="dxa"/>
            <w:tcBorders>
              <w:left w:val="single" w:sz="4" w:space="0" w:color="auto"/>
              <w:right w:val="single" w:sz="4" w:space="0" w:color="auto"/>
            </w:tcBorders>
          </w:tcPr>
          <w:p w:rsidR="00C51C24" w:rsidRPr="000A2B52" w:rsidRDefault="00C51C24" w:rsidP="00DD267E">
            <w:pPr>
              <w:spacing w:before="240"/>
            </w:pPr>
          </w:p>
        </w:tc>
      </w:tr>
      <w:tr w:rsidR="00C81A1C" w:rsidTr="007B4F24">
        <w:tc>
          <w:tcPr>
            <w:tcW w:w="14879" w:type="dxa"/>
            <w:gridSpan w:val="3"/>
            <w:tcBorders>
              <w:left w:val="single" w:sz="4" w:space="0" w:color="auto"/>
              <w:right w:val="single" w:sz="4" w:space="0" w:color="auto"/>
            </w:tcBorders>
            <w:hideMark/>
          </w:tcPr>
          <w:p w:rsidR="00C81A1C" w:rsidRDefault="00C81A1C" w:rsidP="00BF0543">
            <w:pPr>
              <w:spacing w:before="240"/>
              <w:rPr>
                <w:b/>
                <w:sz w:val="22"/>
                <w:szCs w:val="22"/>
              </w:rPr>
            </w:pPr>
            <w:r>
              <w:rPr>
                <w:b/>
              </w:rPr>
              <w:t xml:space="preserve">Signature of </w:t>
            </w:r>
            <w:r w:rsidR="00211D20">
              <w:rPr>
                <w:b/>
              </w:rPr>
              <w:t>L</w:t>
            </w:r>
            <w:r w:rsidR="007C0549">
              <w:rPr>
                <w:b/>
              </w:rPr>
              <w:t>ead</w:t>
            </w:r>
            <w:r>
              <w:rPr>
                <w:b/>
              </w:rPr>
              <w:t xml:space="preserve">:   </w:t>
            </w:r>
            <w:r w:rsidR="00AC09CB">
              <w:rPr>
                <w:b/>
              </w:rPr>
              <w:t>S Taylor</w:t>
            </w:r>
            <w:r>
              <w:rPr>
                <w:b/>
              </w:rPr>
              <w:t xml:space="preserve"> </w:t>
            </w:r>
            <w:r w:rsidR="00F01FE0">
              <w:rPr>
                <w:sz w:val="20"/>
                <w:szCs w:val="20"/>
              </w:rPr>
              <w:tab/>
            </w:r>
            <w:r w:rsidR="004A7B9E" w:rsidRPr="0066419E">
              <w:rPr>
                <w:sz w:val="22"/>
                <w:szCs w:val="20"/>
              </w:rPr>
              <w:tab/>
            </w:r>
            <w:r>
              <w:rPr>
                <w:b/>
              </w:rPr>
              <w:t>Date:</w:t>
            </w:r>
            <w:r w:rsidR="00B55180">
              <w:rPr>
                <w:b/>
              </w:rPr>
              <w:t xml:space="preserve"> </w:t>
            </w:r>
            <w:r w:rsidR="00BF0543">
              <w:rPr>
                <w:b/>
              </w:rPr>
              <w:t>11</w:t>
            </w:r>
            <w:r w:rsidR="00AC09CB">
              <w:rPr>
                <w:b/>
              </w:rPr>
              <w:t>/7/17</w:t>
            </w:r>
          </w:p>
        </w:tc>
      </w:tr>
      <w:tr w:rsidR="004175D0" w:rsidTr="00610DC7">
        <w:trPr>
          <w:trHeight w:val="1118"/>
        </w:trPr>
        <w:tc>
          <w:tcPr>
            <w:tcW w:w="14879" w:type="dxa"/>
            <w:gridSpan w:val="3"/>
            <w:tcBorders>
              <w:left w:val="single" w:sz="4" w:space="0" w:color="auto"/>
              <w:right w:val="single" w:sz="4" w:space="0" w:color="auto"/>
            </w:tcBorders>
          </w:tcPr>
          <w:p w:rsidR="00634366" w:rsidRDefault="00F154F9" w:rsidP="00DD267E">
            <w:pPr>
              <w:spacing w:before="240"/>
              <w:rPr>
                <w:b/>
              </w:rPr>
            </w:pPr>
            <w:r>
              <w:rPr>
                <w:b/>
              </w:rPr>
              <w:t>Step 5 – Review and Publication</w:t>
            </w:r>
          </w:p>
          <w:p w:rsidR="00634366" w:rsidRPr="00634366" w:rsidRDefault="00634366" w:rsidP="00DD267E">
            <w:pPr>
              <w:spacing w:before="240"/>
              <w:rPr>
                <w:sz w:val="20"/>
              </w:rPr>
            </w:pPr>
            <w:r w:rsidRPr="00634366">
              <w:rPr>
                <w:sz w:val="20"/>
              </w:rPr>
              <w:t>See Note 11</w:t>
            </w:r>
            <w:bookmarkStart w:id="0" w:name="_GoBack"/>
            <w:bookmarkEnd w:id="0"/>
          </w:p>
          <w:p w:rsidR="00F154F9" w:rsidRDefault="00F154F9" w:rsidP="00F154F9">
            <w:pPr>
              <w:spacing w:before="240"/>
            </w:pPr>
            <w:r>
              <w:t>Please s</w:t>
            </w:r>
            <w:r w:rsidR="004175D0" w:rsidRPr="00943B03">
              <w:t xml:space="preserve">end the </w:t>
            </w:r>
            <w:r w:rsidR="009D55A4" w:rsidRPr="00943B03">
              <w:t>completed</w:t>
            </w:r>
            <w:r w:rsidR="004175D0" w:rsidRPr="00943B03">
              <w:t xml:space="preserve"> EIA record to </w:t>
            </w:r>
            <w:r w:rsidR="00EE037F">
              <w:t xml:space="preserve">Sara Taylor, </w:t>
            </w:r>
            <w:r w:rsidR="009D55A4" w:rsidRPr="00943B03">
              <w:t>Equalities</w:t>
            </w:r>
            <w:r w:rsidR="00EE037F">
              <w:t xml:space="preserve"> Officer</w:t>
            </w:r>
            <w:r w:rsidR="004175D0" w:rsidRPr="00943B03">
              <w:t xml:space="preserve">, </w:t>
            </w:r>
            <w:hyperlink r:id="rId10" w:history="1">
              <w:r w:rsidR="00EE037F" w:rsidRPr="00BF78EE">
                <w:rPr>
                  <w:rStyle w:val="Hyperlink"/>
                </w:rPr>
                <w:t>sara.taylor@edinburghcollege.ac.uk</w:t>
              </w:r>
            </w:hyperlink>
            <w:r w:rsidR="004175D0" w:rsidRPr="00943B03">
              <w:t xml:space="preserve"> for </w:t>
            </w:r>
          </w:p>
          <w:p w:rsidR="00F154F9" w:rsidRPr="00F154F9" w:rsidRDefault="004175D0" w:rsidP="00F154F9">
            <w:pPr>
              <w:pStyle w:val="ListParagraph"/>
              <w:numPr>
                <w:ilvl w:val="0"/>
                <w:numId w:val="13"/>
              </w:numPr>
              <w:spacing w:before="240"/>
              <w:rPr>
                <w:b/>
              </w:rPr>
            </w:pPr>
            <w:r w:rsidRPr="00943B03">
              <w:t xml:space="preserve">review by </w:t>
            </w:r>
            <w:r w:rsidR="009D55A4" w:rsidRPr="00943B03">
              <w:t>Equalities</w:t>
            </w:r>
            <w:r w:rsidRPr="00943B03">
              <w:t xml:space="preserve"> team</w:t>
            </w:r>
          </w:p>
          <w:p w:rsidR="004175D0" w:rsidRPr="00F154F9" w:rsidRDefault="009D55A4" w:rsidP="00F154F9">
            <w:pPr>
              <w:pStyle w:val="ListParagraph"/>
              <w:numPr>
                <w:ilvl w:val="0"/>
                <w:numId w:val="13"/>
              </w:numPr>
              <w:spacing w:before="240"/>
              <w:rPr>
                <w:b/>
              </w:rPr>
            </w:pPr>
            <w:proofErr w:type="gramStart"/>
            <w:r w:rsidRPr="00943B03">
              <w:t>publication</w:t>
            </w:r>
            <w:proofErr w:type="gramEnd"/>
            <w:r w:rsidRPr="00943B03">
              <w:t xml:space="preserve"> </w:t>
            </w:r>
            <w:r w:rsidR="009770BB">
              <w:t xml:space="preserve">in whole or in part </w:t>
            </w:r>
            <w:r w:rsidRPr="00943B03">
              <w:t>on the College website.</w:t>
            </w:r>
          </w:p>
        </w:tc>
      </w:tr>
    </w:tbl>
    <w:p w:rsidR="00E21817" w:rsidRPr="00E21817" w:rsidRDefault="00E21817" w:rsidP="00610DC7">
      <w:pPr>
        <w:spacing w:after="0"/>
        <w:rPr>
          <w:sz w:val="20"/>
          <w:szCs w:val="20"/>
        </w:rPr>
      </w:pPr>
    </w:p>
    <w:sectPr w:rsidR="00E21817" w:rsidRPr="00E21817" w:rsidSect="0071002A">
      <w:pgSz w:w="16838" w:h="11906" w:orient="landscape" w:code="9"/>
      <w:pgMar w:top="567" w:right="1134" w:bottom="397" w:left="1134"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3FE" w:rsidRDefault="00F853FE" w:rsidP="00EC6BAC">
      <w:pPr>
        <w:spacing w:after="0" w:line="240" w:lineRule="auto"/>
      </w:pPr>
      <w:r>
        <w:separator/>
      </w:r>
    </w:p>
  </w:endnote>
  <w:endnote w:type="continuationSeparator" w:id="0">
    <w:p w:rsidR="00F853FE" w:rsidRDefault="00F853FE" w:rsidP="00EC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charset w:val="00"/>
    <w:family w:val="auto"/>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3FE" w:rsidRPr="00EC6BAC" w:rsidRDefault="00933317">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F853FE">
          <w:rPr>
            <w:sz w:val="16"/>
            <w:szCs w:val="16"/>
          </w:rPr>
          <w:t>Equality Impact Assessment</w:t>
        </w:r>
        <w:r w:rsidR="0071002A">
          <w:rPr>
            <w:sz w:val="16"/>
            <w:szCs w:val="16"/>
          </w:rPr>
          <w:t xml:space="preserve"> Form</w:t>
        </w:r>
      </w:sdtContent>
    </w:sdt>
    <w:r w:rsidR="00F853FE">
      <w:rPr>
        <w:sz w:val="16"/>
        <w:szCs w:val="16"/>
      </w:rPr>
      <w:t xml:space="preserve">    </w:t>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sidRPr="00EC6BAC">
      <w:rPr>
        <w:sz w:val="16"/>
        <w:szCs w:val="16"/>
      </w:rPr>
      <w:t xml:space="preserve">Page </w:t>
    </w:r>
    <w:r w:rsidR="00F853FE" w:rsidRPr="00EC6BAC">
      <w:rPr>
        <w:b/>
        <w:sz w:val="16"/>
        <w:szCs w:val="16"/>
      </w:rPr>
      <w:fldChar w:fldCharType="begin"/>
    </w:r>
    <w:r w:rsidR="00F853FE" w:rsidRPr="00EC6BAC">
      <w:rPr>
        <w:b/>
        <w:sz w:val="16"/>
        <w:szCs w:val="16"/>
      </w:rPr>
      <w:instrText xml:space="preserve"> PAGE  \* Arabic  \* MERGEFORMAT </w:instrText>
    </w:r>
    <w:r w:rsidR="00F853FE" w:rsidRPr="00EC6BAC">
      <w:rPr>
        <w:b/>
        <w:sz w:val="16"/>
        <w:szCs w:val="16"/>
      </w:rPr>
      <w:fldChar w:fldCharType="separate"/>
    </w:r>
    <w:r>
      <w:rPr>
        <w:b/>
        <w:noProof/>
        <w:sz w:val="16"/>
        <w:szCs w:val="16"/>
      </w:rPr>
      <w:t>6</w:t>
    </w:r>
    <w:r w:rsidR="00F853FE" w:rsidRPr="00EC6BAC">
      <w:rPr>
        <w:b/>
        <w:sz w:val="16"/>
        <w:szCs w:val="16"/>
      </w:rPr>
      <w:fldChar w:fldCharType="end"/>
    </w:r>
    <w:r w:rsidR="00F853FE" w:rsidRPr="00EC6BAC">
      <w:rPr>
        <w:sz w:val="16"/>
        <w:szCs w:val="16"/>
      </w:rPr>
      <w:t xml:space="preserve"> of </w:t>
    </w:r>
    <w:r w:rsidR="00F853FE" w:rsidRPr="00EC6BAC">
      <w:rPr>
        <w:b/>
        <w:sz w:val="16"/>
        <w:szCs w:val="16"/>
      </w:rPr>
      <w:fldChar w:fldCharType="begin"/>
    </w:r>
    <w:r w:rsidR="00F853FE" w:rsidRPr="00EC6BAC">
      <w:rPr>
        <w:b/>
        <w:sz w:val="16"/>
        <w:szCs w:val="16"/>
      </w:rPr>
      <w:instrText xml:space="preserve"> NUMPAGES  \* Arabic  \* MERGEFORMAT </w:instrText>
    </w:r>
    <w:r w:rsidR="00F853FE" w:rsidRPr="00EC6BAC">
      <w:rPr>
        <w:b/>
        <w:sz w:val="16"/>
        <w:szCs w:val="16"/>
      </w:rPr>
      <w:fldChar w:fldCharType="separate"/>
    </w:r>
    <w:r>
      <w:rPr>
        <w:b/>
        <w:noProof/>
        <w:sz w:val="16"/>
        <w:szCs w:val="16"/>
      </w:rPr>
      <w:t>6</w:t>
    </w:r>
    <w:r w:rsidR="00F853FE" w:rsidRPr="00EC6BAC">
      <w:rPr>
        <w:b/>
        <w:sz w:val="16"/>
        <w:szCs w:val="16"/>
      </w:rPr>
      <w:fldChar w:fldCharType="end"/>
    </w:r>
    <w:r w:rsidR="00F853FE">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3FE" w:rsidRDefault="00F853FE" w:rsidP="00EC6BAC">
      <w:pPr>
        <w:spacing w:after="0" w:line="240" w:lineRule="auto"/>
      </w:pPr>
      <w:r>
        <w:separator/>
      </w:r>
    </w:p>
  </w:footnote>
  <w:footnote w:type="continuationSeparator" w:id="0">
    <w:p w:rsidR="00F853FE" w:rsidRDefault="00F853FE" w:rsidP="00EC6B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80923"/>
    <w:multiLevelType w:val="hybridMultilevel"/>
    <w:tmpl w:val="2ED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A22A2"/>
    <w:multiLevelType w:val="hybridMultilevel"/>
    <w:tmpl w:val="EDBC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36EBD"/>
    <w:multiLevelType w:val="hybridMultilevel"/>
    <w:tmpl w:val="55900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A4387"/>
    <w:multiLevelType w:val="hybridMultilevel"/>
    <w:tmpl w:val="8BA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D66E7"/>
    <w:multiLevelType w:val="hybridMultilevel"/>
    <w:tmpl w:val="2E18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E20D96"/>
    <w:multiLevelType w:val="hybridMultilevel"/>
    <w:tmpl w:val="E4120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6"/>
  </w:num>
  <w:num w:numId="4">
    <w:abstractNumId w:val="0"/>
  </w:num>
  <w:num w:numId="5">
    <w:abstractNumId w:val="9"/>
  </w:num>
  <w:num w:numId="6">
    <w:abstractNumId w:val="11"/>
  </w:num>
  <w:num w:numId="7">
    <w:abstractNumId w:val="2"/>
  </w:num>
  <w:num w:numId="8">
    <w:abstractNumId w:val="3"/>
  </w:num>
  <w:num w:numId="9">
    <w:abstractNumId w:val="1"/>
  </w:num>
  <w:num w:numId="10">
    <w:abstractNumId w:val="7"/>
  </w:num>
  <w:num w:numId="11">
    <w:abstractNumId w:val="5"/>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1C"/>
    <w:rsid w:val="0001517B"/>
    <w:rsid w:val="00040BAC"/>
    <w:rsid w:val="00046FB6"/>
    <w:rsid w:val="00051B0F"/>
    <w:rsid w:val="00057023"/>
    <w:rsid w:val="0008211F"/>
    <w:rsid w:val="00090787"/>
    <w:rsid w:val="00090CE9"/>
    <w:rsid w:val="00092415"/>
    <w:rsid w:val="0009275B"/>
    <w:rsid w:val="000A181E"/>
    <w:rsid w:val="000A2B52"/>
    <w:rsid w:val="000B7095"/>
    <w:rsid w:val="000C7526"/>
    <w:rsid w:val="000D7B4B"/>
    <w:rsid w:val="00106EAB"/>
    <w:rsid w:val="00112679"/>
    <w:rsid w:val="001133B2"/>
    <w:rsid w:val="00113E60"/>
    <w:rsid w:val="00132768"/>
    <w:rsid w:val="00153782"/>
    <w:rsid w:val="00166A92"/>
    <w:rsid w:val="00174EC8"/>
    <w:rsid w:val="00175CB7"/>
    <w:rsid w:val="001812C7"/>
    <w:rsid w:val="001832E8"/>
    <w:rsid w:val="001845F7"/>
    <w:rsid w:val="001B58B0"/>
    <w:rsid w:val="001B75BB"/>
    <w:rsid w:val="001C5461"/>
    <w:rsid w:val="001D31B4"/>
    <w:rsid w:val="001E121F"/>
    <w:rsid w:val="001E73F1"/>
    <w:rsid w:val="001E7F45"/>
    <w:rsid w:val="00202247"/>
    <w:rsid w:val="00211D20"/>
    <w:rsid w:val="0021774A"/>
    <w:rsid w:val="00236EF7"/>
    <w:rsid w:val="0026100E"/>
    <w:rsid w:val="00262B9B"/>
    <w:rsid w:val="0027399A"/>
    <w:rsid w:val="002A21A0"/>
    <w:rsid w:val="002A3745"/>
    <w:rsid w:val="002B33E5"/>
    <w:rsid w:val="002B3744"/>
    <w:rsid w:val="002D57F4"/>
    <w:rsid w:val="002F31D7"/>
    <w:rsid w:val="002F6BC8"/>
    <w:rsid w:val="00323A6A"/>
    <w:rsid w:val="00325293"/>
    <w:rsid w:val="00331C19"/>
    <w:rsid w:val="00337760"/>
    <w:rsid w:val="00340898"/>
    <w:rsid w:val="00343996"/>
    <w:rsid w:val="00345E3E"/>
    <w:rsid w:val="00347AED"/>
    <w:rsid w:val="0035084D"/>
    <w:rsid w:val="00371155"/>
    <w:rsid w:val="003714EC"/>
    <w:rsid w:val="003747D2"/>
    <w:rsid w:val="00383A03"/>
    <w:rsid w:val="003B3F27"/>
    <w:rsid w:val="003B4171"/>
    <w:rsid w:val="003B5621"/>
    <w:rsid w:val="003C2BC3"/>
    <w:rsid w:val="003E723B"/>
    <w:rsid w:val="003F16C5"/>
    <w:rsid w:val="003F702E"/>
    <w:rsid w:val="00404A4A"/>
    <w:rsid w:val="00410ECC"/>
    <w:rsid w:val="0041433B"/>
    <w:rsid w:val="004175D0"/>
    <w:rsid w:val="0043183F"/>
    <w:rsid w:val="00446896"/>
    <w:rsid w:val="0044724F"/>
    <w:rsid w:val="00473F86"/>
    <w:rsid w:val="00477857"/>
    <w:rsid w:val="00483B7F"/>
    <w:rsid w:val="004927CF"/>
    <w:rsid w:val="0049436B"/>
    <w:rsid w:val="004950A8"/>
    <w:rsid w:val="004A08E7"/>
    <w:rsid w:val="004A4F3F"/>
    <w:rsid w:val="004A7B9E"/>
    <w:rsid w:val="004B3B6D"/>
    <w:rsid w:val="004C119F"/>
    <w:rsid w:val="004C2658"/>
    <w:rsid w:val="004C50CC"/>
    <w:rsid w:val="004C727B"/>
    <w:rsid w:val="004D513D"/>
    <w:rsid w:val="004E2AB0"/>
    <w:rsid w:val="0052493B"/>
    <w:rsid w:val="0053368B"/>
    <w:rsid w:val="00545FA5"/>
    <w:rsid w:val="00562A05"/>
    <w:rsid w:val="00566710"/>
    <w:rsid w:val="00587CA2"/>
    <w:rsid w:val="00590127"/>
    <w:rsid w:val="005950BA"/>
    <w:rsid w:val="005B2EA3"/>
    <w:rsid w:val="005B50FA"/>
    <w:rsid w:val="005B6804"/>
    <w:rsid w:val="005C1F2A"/>
    <w:rsid w:val="005C2CD1"/>
    <w:rsid w:val="005D405A"/>
    <w:rsid w:val="005E2E3B"/>
    <w:rsid w:val="005E5272"/>
    <w:rsid w:val="005E715E"/>
    <w:rsid w:val="005F4827"/>
    <w:rsid w:val="0060452B"/>
    <w:rsid w:val="00610DC7"/>
    <w:rsid w:val="0061726E"/>
    <w:rsid w:val="0062032F"/>
    <w:rsid w:val="00634366"/>
    <w:rsid w:val="00650DAA"/>
    <w:rsid w:val="00653D67"/>
    <w:rsid w:val="00656F1C"/>
    <w:rsid w:val="0066419E"/>
    <w:rsid w:val="006845D3"/>
    <w:rsid w:val="00692E21"/>
    <w:rsid w:val="00694650"/>
    <w:rsid w:val="006B7E5C"/>
    <w:rsid w:val="006D0B08"/>
    <w:rsid w:val="006D3F43"/>
    <w:rsid w:val="006F48B0"/>
    <w:rsid w:val="006F4FC8"/>
    <w:rsid w:val="0070228B"/>
    <w:rsid w:val="00706148"/>
    <w:rsid w:val="00706168"/>
    <w:rsid w:val="0070758D"/>
    <w:rsid w:val="0071002A"/>
    <w:rsid w:val="007246FF"/>
    <w:rsid w:val="00726620"/>
    <w:rsid w:val="00774188"/>
    <w:rsid w:val="00777F52"/>
    <w:rsid w:val="00783596"/>
    <w:rsid w:val="00792882"/>
    <w:rsid w:val="0079621C"/>
    <w:rsid w:val="00797058"/>
    <w:rsid w:val="007A72E3"/>
    <w:rsid w:val="007B4F24"/>
    <w:rsid w:val="007C0549"/>
    <w:rsid w:val="007F24AD"/>
    <w:rsid w:val="008048E9"/>
    <w:rsid w:val="00810BFD"/>
    <w:rsid w:val="00812B7D"/>
    <w:rsid w:val="00835B4B"/>
    <w:rsid w:val="00836A55"/>
    <w:rsid w:val="0084757F"/>
    <w:rsid w:val="00850631"/>
    <w:rsid w:val="00851AC2"/>
    <w:rsid w:val="0085243E"/>
    <w:rsid w:val="008A5BD0"/>
    <w:rsid w:val="008B469B"/>
    <w:rsid w:val="008C6AD7"/>
    <w:rsid w:val="008D5F9D"/>
    <w:rsid w:val="008E0C3F"/>
    <w:rsid w:val="008F0BB8"/>
    <w:rsid w:val="008F1444"/>
    <w:rsid w:val="0091247F"/>
    <w:rsid w:val="0091480F"/>
    <w:rsid w:val="009229D8"/>
    <w:rsid w:val="00933317"/>
    <w:rsid w:val="00935DF2"/>
    <w:rsid w:val="00936920"/>
    <w:rsid w:val="009434D9"/>
    <w:rsid w:val="00943B03"/>
    <w:rsid w:val="00957B71"/>
    <w:rsid w:val="009748F9"/>
    <w:rsid w:val="009770BB"/>
    <w:rsid w:val="00995163"/>
    <w:rsid w:val="009975A9"/>
    <w:rsid w:val="009A6C9A"/>
    <w:rsid w:val="009A7D81"/>
    <w:rsid w:val="009C78C6"/>
    <w:rsid w:val="009C7F64"/>
    <w:rsid w:val="009D46E0"/>
    <w:rsid w:val="009D49E6"/>
    <w:rsid w:val="009D55A4"/>
    <w:rsid w:val="009D7A0F"/>
    <w:rsid w:val="009D7A8C"/>
    <w:rsid w:val="009D7F1F"/>
    <w:rsid w:val="00A072C3"/>
    <w:rsid w:val="00A22B97"/>
    <w:rsid w:val="00A35ECD"/>
    <w:rsid w:val="00A42814"/>
    <w:rsid w:val="00A44C87"/>
    <w:rsid w:val="00A46D23"/>
    <w:rsid w:val="00A53233"/>
    <w:rsid w:val="00A535BD"/>
    <w:rsid w:val="00AA7470"/>
    <w:rsid w:val="00AB0063"/>
    <w:rsid w:val="00AB08C1"/>
    <w:rsid w:val="00AB52AD"/>
    <w:rsid w:val="00AC06CE"/>
    <w:rsid w:val="00AC09CB"/>
    <w:rsid w:val="00AC2C10"/>
    <w:rsid w:val="00AD3F42"/>
    <w:rsid w:val="00AD7ED7"/>
    <w:rsid w:val="00AF4FFA"/>
    <w:rsid w:val="00B066DF"/>
    <w:rsid w:val="00B140A6"/>
    <w:rsid w:val="00B143E2"/>
    <w:rsid w:val="00B14D93"/>
    <w:rsid w:val="00B42449"/>
    <w:rsid w:val="00B45213"/>
    <w:rsid w:val="00B55180"/>
    <w:rsid w:val="00B57100"/>
    <w:rsid w:val="00B62096"/>
    <w:rsid w:val="00B661F5"/>
    <w:rsid w:val="00B805BB"/>
    <w:rsid w:val="00B8537C"/>
    <w:rsid w:val="00B8611B"/>
    <w:rsid w:val="00B94D76"/>
    <w:rsid w:val="00BA4E2A"/>
    <w:rsid w:val="00BC2C13"/>
    <w:rsid w:val="00BC31F3"/>
    <w:rsid w:val="00BC69D9"/>
    <w:rsid w:val="00BD0CF6"/>
    <w:rsid w:val="00BE355E"/>
    <w:rsid w:val="00BF0543"/>
    <w:rsid w:val="00BF16DD"/>
    <w:rsid w:val="00C00428"/>
    <w:rsid w:val="00C00900"/>
    <w:rsid w:val="00C01DA1"/>
    <w:rsid w:val="00C0227D"/>
    <w:rsid w:val="00C05A1A"/>
    <w:rsid w:val="00C07BE4"/>
    <w:rsid w:val="00C16EFC"/>
    <w:rsid w:val="00C203A8"/>
    <w:rsid w:val="00C230DE"/>
    <w:rsid w:val="00C2651E"/>
    <w:rsid w:val="00C45FAC"/>
    <w:rsid w:val="00C47DFD"/>
    <w:rsid w:val="00C51C24"/>
    <w:rsid w:val="00C5569E"/>
    <w:rsid w:val="00C57CA8"/>
    <w:rsid w:val="00C60AC2"/>
    <w:rsid w:val="00C76212"/>
    <w:rsid w:val="00C81A1C"/>
    <w:rsid w:val="00C85426"/>
    <w:rsid w:val="00C91BE9"/>
    <w:rsid w:val="00C9206B"/>
    <w:rsid w:val="00C96FE3"/>
    <w:rsid w:val="00CA1013"/>
    <w:rsid w:val="00CC15A8"/>
    <w:rsid w:val="00CE01C1"/>
    <w:rsid w:val="00D234C4"/>
    <w:rsid w:val="00D534BE"/>
    <w:rsid w:val="00D56CEC"/>
    <w:rsid w:val="00D605DD"/>
    <w:rsid w:val="00D60C67"/>
    <w:rsid w:val="00D612B4"/>
    <w:rsid w:val="00D64001"/>
    <w:rsid w:val="00D75C8B"/>
    <w:rsid w:val="00D7717B"/>
    <w:rsid w:val="00D77EBC"/>
    <w:rsid w:val="00DA6FC9"/>
    <w:rsid w:val="00DB3363"/>
    <w:rsid w:val="00DB3B32"/>
    <w:rsid w:val="00DB4EBC"/>
    <w:rsid w:val="00DD267E"/>
    <w:rsid w:val="00DD7B32"/>
    <w:rsid w:val="00DE6D25"/>
    <w:rsid w:val="00DF5C73"/>
    <w:rsid w:val="00E00BB0"/>
    <w:rsid w:val="00E16238"/>
    <w:rsid w:val="00E21817"/>
    <w:rsid w:val="00E54410"/>
    <w:rsid w:val="00E60538"/>
    <w:rsid w:val="00E61161"/>
    <w:rsid w:val="00E818AB"/>
    <w:rsid w:val="00E900AA"/>
    <w:rsid w:val="00E90EEE"/>
    <w:rsid w:val="00E9760D"/>
    <w:rsid w:val="00EA7E7F"/>
    <w:rsid w:val="00EB2738"/>
    <w:rsid w:val="00EB7106"/>
    <w:rsid w:val="00EC4E61"/>
    <w:rsid w:val="00EC6BAC"/>
    <w:rsid w:val="00ED2A8F"/>
    <w:rsid w:val="00ED3BF7"/>
    <w:rsid w:val="00ED6941"/>
    <w:rsid w:val="00EE037F"/>
    <w:rsid w:val="00EF0081"/>
    <w:rsid w:val="00EF0CCC"/>
    <w:rsid w:val="00EF1AAD"/>
    <w:rsid w:val="00F01FE0"/>
    <w:rsid w:val="00F030DB"/>
    <w:rsid w:val="00F077DE"/>
    <w:rsid w:val="00F154F9"/>
    <w:rsid w:val="00F17024"/>
    <w:rsid w:val="00F174F9"/>
    <w:rsid w:val="00F300D7"/>
    <w:rsid w:val="00F3789B"/>
    <w:rsid w:val="00F42F8E"/>
    <w:rsid w:val="00F63316"/>
    <w:rsid w:val="00F70D37"/>
    <w:rsid w:val="00F7144E"/>
    <w:rsid w:val="00F853FE"/>
    <w:rsid w:val="00FB5799"/>
    <w:rsid w:val="00FC50F2"/>
    <w:rsid w:val="00FC6575"/>
    <w:rsid w:val="00FD1DD8"/>
    <w:rsid w:val="00FD4016"/>
    <w:rsid w:val="00FE3845"/>
    <w:rsid w:val="00FE4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5:docId w15:val="{0370AD41-3632-4337-B9D8-D76FA23D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A1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 w:type="character" w:styleId="FollowedHyperlink">
    <w:name w:val="FollowedHyperlink"/>
    <w:basedOn w:val="DefaultParagraphFont"/>
    <w:uiPriority w:val="99"/>
    <w:semiHidden/>
    <w:unhideWhenUsed/>
    <w:rsid w:val="00EE03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ra.taylor@edinburghcollege.ac.uk" TargetMode="Externa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charset w:val="00"/>
    <w:family w:val="auto"/>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271"/>
    <w:rsid w:val="002C29C5"/>
    <w:rsid w:val="00371E73"/>
    <w:rsid w:val="00395271"/>
    <w:rsid w:val="003C6A2A"/>
    <w:rsid w:val="00416403"/>
    <w:rsid w:val="007F47B6"/>
    <w:rsid w:val="00867E02"/>
    <w:rsid w:val="008C636B"/>
    <w:rsid w:val="0094428D"/>
    <w:rsid w:val="009C5917"/>
    <w:rsid w:val="00B24AF0"/>
    <w:rsid w:val="00B54152"/>
    <w:rsid w:val="00C0001B"/>
    <w:rsid w:val="00CE0A7C"/>
    <w:rsid w:val="00F30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 w:type="paragraph" w:customStyle="1" w:styleId="0772C59A20604BDBA8BBD547D78BB30D">
    <w:name w:val="0772C59A20604BDBA8BBD547D78BB30D"/>
    <w:rsid w:val="00867E02"/>
    <w:pPr>
      <w:spacing w:after="160" w:line="259" w:lineRule="auto"/>
    </w:pPr>
  </w:style>
  <w:style w:type="paragraph" w:customStyle="1" w:styleId="29CF98264F6E42129D20D22204128B27">
    <w:name w:val="29CF98264F6E42129D20D22204128B27"/>
    <w:rsid w:val="00867E0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A8B2C-6C15-48F4-AEA9-CFF2D8FD9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Equality Impact Assessment Form</vt:lpstr>
    </vt:vector>
  </TitlesOfParts>
  <Company>Edinburgh's Telford College</Company>
  <LinksUpToDate>false</LinksUpToDate>
  <CharactersWithSpaces>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dc:title>
  <dc:creator>Susan Inglis</dc:creator>
  <cp:lastModifiedBy>Sara Taylor</cp:lastModifiedBy>
  <cp:revision>12</cp:revision>
  <cp:lastPrinted>2015-09-28T10:56:00Z</cp:lastPrinted>
  <dcterms:created xsi:type="dcterms:W3CDTF">2017-07-11T13:33:00Z</dcterms:created>
  <dcterms:modified xsi:type="dcterms:W3CDTF">2017-12-21T15:37:00Z</dcterms:modified>
</cp:coreProperties>
</file>