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A7003" w14:textId="77777777" w:rsidR="007D37EF" w:rsidRDefault="004B2BC0" w:rsidP="00FF7E46">
      <w:pPr>
        <w:spacing w:before="240"/>
        <w:jc w:val="right"/>
      </w:pPr>
      <w:r>
        <w:rPr>
          <w:noProof/>
        </w:rPr>
        <w:drawing>
          <wp:inline distT="0" distB="0" distL="0" distR="0" wp14:anchorId="405B6991" wp14:editId="55500D03">
            <wp:extent cx="1800000" cy="850981"/>
            <wp:effectExtent l="0" t="0" r="0" b="635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dinburghCollege_Logo_Default_Nav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850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7F6CA" w14:textId="0DCF65FD" w:rsidR="007D37EF" w:rsidRDefault="007D37EF" w:rsidP="001108AF">
      <w:pPr>
        <w:spacing w:before="3120"/>
        <w:jc w:val="center"/>
        <w:rPr>
          <w:b/>
          <w:sz w:val="72"/>
          <w:szCs w:val="72"/>
        </w:rPr>
      </w:pPr>
      <w:r w:rsidRPr="00D1453E">
        <w:rPr>
          <w:b/>
          <w:sz w:val="72"/>
          <w:szCs w:val="72"/>
        </w:rPr>
        <w:t>Complaints</w:t>
      </w:r>
      <w:r w:rsidR="001108AF">
        <w:rPr>
          <w:b/>
          <w:sz w:val="72"/>
          <w:szCs w:val="72"/>
        </w:rPr>
        <w:t xml:space="preserve"> Handling</w:t>
      </w:r>
      <w:r w:rsidRPr="00D1453E">
        <w:rPr>
          <w:b/>
          <w:sz w:val="72"/>
          <w:szCs w:val="72"/>
        </w:rPr>
        <w:t xml:space="preserve"> </w:t>
      </w:r>
      <w:r w:rsidR="001108AF">
        <w:rPr>
          <w:b/>
          <w:sz w:val="72"/>
          <w:szCs w:val="72"/>
        </w:rPr>
        <w:t xml:space="preserve">Performance </w:t>
      </w:r>
      <w:r w:rsidR="006A0ACF">
        <w:rPr>
          <w:b/>
          <w:sz w:val="72"/>
          <w:szCs w:val="72"/>
        </w:rPr>
        <w:t>Yearly</w:t>
      </w:r>
      <w:r w:rsidR="00840513">
        <w:rPr>
          <w:b/>
          <w:sz w:val="72"/>
          <w:szCs w:val="72"/>
        </w:rPr>
        <w:t xml:space="preserve"> Report</w:t>
      </w:r>
      <w:r w:rsidR="004C29A0">
        <w:rPr>
          <w:b/>
          <w:sz w:val="72"/>
          <w:szCs w:val="72"/>
        </w:rPr>
        <w:t xml:space="preserve"> </w:t>
      </w:r>
    </w:p>
    <w:p w14:paraId="7B8352BC" w14:textId="3D5F8A6F" w:rsidR="007D37EF" w:rsidRDefault="006A0ACF" w:rsidP="000B16E1">
      <w:pPr>
        <w:spacing w:before="3240"/>
        <w:jc w:val="center"/>
      </w:pPr>
      <w:r>
        <w:rPr>
          <w:b/>
          <w:sz w:val="48"/>
          <w:szCs w:val="48"/>
        </w:rPr>
        <w:t>August 202</w:t>
      </w:r>
      <w:r w:rsidR="00937B94">
        <w:rPr>
          <w:b/>
          <w:sz w:val="48"/>
          <w:szCs w:val="48"/>
        </w:rPr>
        <w:t>4</w:t>
      </w:r>
      <w:r w:rsidR="00840513">
        <w:rPr>
          <w:b/>
          <w:sz w:val="48"/>
          <w:szCs w:val="48"/>
        </w:rPr>
        <w:t xml:space="preserve"> – </w:t>
      </w:r>
      <w:r w:rsidR="00AE6997">
        <w:rPr>
          <w:b/>
          <w:sz w:val="48"/>
          <w:szCs w:val="48"/>
        </w:rPr>
        <w:t>July</w:t>
      </w:r>
      <w:r w:rsidR="00C77438">
        <w:rPr>
          <w:b/>
          <w:sz w:val="48"/>
          <w:szCs w:val="48"/>
        </w:rPr>
        <w:t xml:space="preserve"> 202</w:t>
      </w:r>
      <w:r w:rsidR="00937B94">
        <w:rPr>
          <w:b/>
          <w:sz w:val="48"/>
          <w:szCs w:val="48"/>
        </w:rPr>
        <w:t>5</w:t>
      </w:r>
    </w:p>
    <w:p w14:paraId="7809EEB4" w14:textId="77777777" w:rsidR="00D1453E" w:rsidRDefault="00D1453E">
      <w:pPr>
        <w:sectPr w:rsidR="00D1453E" w:rsidSect="00156C3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418" w:left="1418" w:header="737" w:footer="737" w:gutter="0"/>
          <w:cols w:space="708"/>
          <w:docGrid w:linePitch="360"/>
        </w:sectPr>
      </w:pPr>
    </w:p>
    <w:p w14:paraId="30176BB3" w14:textId="77777777" w:rsidR="00D1453E" w:rsidRPr="003A12D9" w:rsidRDefault="00F15CF9" w:rsidP="003A12D9">
      <w:pPr>
        <w:rPr>
          <w:b/>
          <w:color w:val="852B45"/>
          <w:sz w:val="32"/>
          <w:szCs w:val="32"/>
        </w:rPr>
      </w:pPr>
      <w:r w:rsidRPr="003A12D9">
        <w:rPr>
          <w:b/>
          <w:color w:val="852B45"/>
          <w:sz w:val="32"/>
          <w:szCs w:val="32"/>
        </w:rPr>
        <w:lastRenderedPageBreak/>
        <w:t>Contents</w:t>
      </w:r>
    </w:p>
    <w:p w14:paraId="0D8B72B2" w14:textId="77777777" w:rsidR="003A12D9" w:rsidRPr="003A12D9" w:rsidRDefault="003A12D9" w:rsidP="003A12D9"/>
    <w:p w14:paraId="0D8F9849" w14:textId="3D421E85" w:rsidR="00A97C74" w:rsidRDefault="003C2605">
      <w:pPr>
        <w:pStyle w:val="TOC1"/>
        <w:rPr>
          <w:rFonts w:asciiTheme="minorHAnsi" w:hAnsiTheme="minorHAnsi" w:cstheme="minorBidi"/>
          <w:noProof/>
          <w:color w:val="auto"/>
          <w:lang w:val="en-GB" w:eastAsia="en-GB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47137591" w:history="1">
        <w:r w:rsidR="00A97C74" w:rsidRPr="007427B3">
          <w:rPr>
            <w:rStyle w:val="Hyperlink"/>
            <w:noProof/>
          </w:rPr>
          <w:t>Introduction:</w:t>
        </w:r>
        <w:r w:rsidR="00A97C74">
          <w:rPr>
            <w:noProof/>
            <w:webHidden/>
          </w:rPr>
          <w:tab/>
        </w:r>
        <w:r w:rsidR="00A97C74">
          <w:rPr>
            <w:noProof/>
            <w:webHidden/>
          </w:rPr>
          <w:fldChar w:fldCharType="begin"/>
        </w:r>
        <w:r w:rsidR="00A97C74">
          <w:rPr>
            <w:noProof/>
            <w:webHidden/>
          </w:rPr>
          <w:instrText xml:space="preserve"> PAGEREF _Toc147137591 \h </w:instrText>
        </w:r>
        <w:r w:rsidR="00A97C74">
          <w:rPr>
            <w:noProof/>
            <w:webHidden/>
          </w:rPr>
        </w:r>
        <w:r w:rsidR="00A97C74">
          <w:rPr>
            <w:noProof/>
            <w:webHidden/>
          </w:rPr>
          <w:fldChar w:fldCharType="separate"/>
        </w:r>
        <w:r w:rsidR="00A97C74">
          <w:rPr>
            <w:noProof/>
            <w:webHidden/>
          </w:rPr>
          <w:t>3</w:t>
        </w:r>
        <w:r w:rsidR="00A97C74">
          <w:rPr>
            <w:noProof/>
            <w:webHidden/>
          </w:rPr>
          <w:fldChar w:fldCharType="end"/>
        </w:r>
      </w:hyperlink>
    </w:p>
    <w:p w14:paraId="58D1D0E8" w14:textId="3E92DD68" w:rsidR="00A97C74" w:rsidRDefault="008617FB">
      <w:pPr>
        <w:pStyle w:val="TOC1"/>
        <w:rPr>
          <w:rFonts w:asciiTheme="minorHAnsi" w:hAnsiTheme="minorHAnsi" w:cstheme="minorBidi"/>
          <w:noProof/>
          <w:color w:val="auto"/>
          <w:lang w:val="en-GB" w:eastAsia="en-GB"/>
        </w:rPr>
      </w:pPr>
      <w:hyperlink w:anchor="_Toc147137592" w:history="1">
        <w:r w:rsidR="00A97C74" w:rsidRPr="007427B3">
          <w:rPr>
            <w:rStyle w:val="Hyperlink"/>
            <w:noProof/>
          </w:rPr>
          <w:t>Indicator 1:  Total number of complaints received at Stages 1 &amp; 2</w:t>
        </w:r>
        <w:r w:rsidR="00A97C74">
          <w:rPr>
            <w:noProof/>
            <w:webHidden/>
          </w:rPr>
          <w:tab/>
        </w:r>
        <w:r w:rsidR="00A97C74">
          <w:rPr>
            <w:noProof/>
            <w:webHidden/>
          </w:rPr>
          <w:fldChar w:fldCharType="begin"/>
        </w:r>
        <w:r w:rsidR="00A97C74">
          <w:rPr>
            <w:noProof/>
            <w:webHidden/>
          </w:rPr>
          <w:instrText xml:space="preserve"> PAGEREF _Toc147137592 \h </w:instrText>
        </w:r>
        <w:r w:rsidR="00A97C74">
          <w:rPr>
            <w:noProof/>
            <w:webHidden/>
          </w:rPr>
        </w:r>
        <w:r w:rsidR="00A97C74">
          <w:rPr>
            <w:noProof/>
            <w:webHidden/>
          </w:rPr>
          <w:fldChar w:fldCharType="separate"/>
        </w:r>
        <w:r w:rsidR="00A97C74">
          <w:rPr>
            <w:noProof/>
            <w:webHidden/>
          </w:rPr>
          <w:t>3</w:t>
        </w:r>
        <w:r w:rsidR="00A97C74">
          <w:rPr>
            <w:noProof/>
            <w:webHidden/>
          </w:rPr>
          <w:fldChar w:fldCharType="end"/>
        </w:r>
      </w:hyperlink>
    </w:p>
    <w:p w14:paraId="04482A74" w14:textId="21BC4592" w:rsidR="00A97C74" w:rsidRDefault="008617FB">
      <w:pPr>
        <w:pStyle w:val="TOC1"/>
        <w:rPr>
          <w:rFonts w:asciiTheme="minorHAnsi" w:hAnsiTheme="minorHAnsi" w:cstheme="minorBidi"/>
          <w:noProof/>
          <w:color w:val="auto"/>
          <w:lang w:val="en-GB" w:eastAsia="en-GB"/>
        </w:rPr>
      </w:pPr>
      <w:hyperlink w:anchor="_Toc147137593" w:history="1">
        <w:r w:rsidR="00A97C74" w:rsidRPr="007427B3">
          <w:rPr>
            <w:rStyle w:val="Hyperlink"/>
            <w:noProof/>
          </w:rPr>
          <w:t>Indicator 2:  The number and percentage of complaints at each stage which were closed in full within the set timescales of 5 &amp; 20 working days</w:t>
        </w:r>
        <w:r w:rsidR="00A97C74">
          <w:rPr>
            <w:noProof/>
            <w:webHidden/>
          </w:rPr>
          <w:tab/>
        </w:r>
        <w:r w:rsidR="00A97C74">
          <w:rPr>
            <w:noProof/>
            <w:webHidden/>
          </w:rPr>
          <w:fldChar w:fldCharType="begin"/>
        </w:r>
        <w:r w:rsidR="00A97C74">
          <w:rPr>
            <w:noProof/>
            <w:webHidden/>
          </w:rPr>
          <w:instrText xml:space="preserve"> PAGEREF _Toc147137593 \h </w:instrText>
        </w:r>
        <w:r w:rsidR="00A97C74">
          <w:rPr>
            <w:noProof/>
            <w:webHidden/>
          </w:rPr>
        </w:r>
        <w:r w:rsidR="00A97C74">
          <w:rPr>
            <w:noProof/>
            <w:webHidden/>
          </w:rPr>
          <w:fldChar w:fldCharType="separate"/>
        </w:r>
        <w:r w:rsidR="00A97C74">
          <w:rPr>
            <w:noProof/>
            <w:webHidden/>
          </w:rPr>
          <w:t>3</w:t>
        </w:r>
        <w:r w:rsidR="00A97C74">
          <w:rPr>
            <w:noProof/>
            <w:webHidden/>
          </w:rPr>
          <w:fldChar w:fldCharType="end"/>
        </w:r>
      </w:hyperlink>
    </w:p>
    <w:p w14:paraId="5F915345" w14:textId="1CC50E14" w:rsidR="00A97C74" w:rsidRDefault="008617FB">
      <w:pPr>
        <w:pStyle w:val="TOC1"/>
        <w:rPr>
          <w:rFonts w:asciiTheme="minorHAnsi" w:hAnsiTheme="minorHAnsi" w:cstheme="minorBidi"/>
          <w:noProof/>
          <w:color w:val="auto"/>
          <w:lang w:val="en-GB" w:eastAsia="en-GB"/>
        </w:rPr>
      </w:pPr>
      <w:hyperlink w:anchor="_Toc147137594" w:history="1">
        <w:r w:rsidR="00A97C74" w:rsidRPr="007427B3">
          <w:rPr>
            <w:rStyle w:val="Hyperlink"/>
            <w:noProof/>
          </w:rPr>
          <w:t>Indicator 3: The average time in working days for a full response to complaints at each stage</w:t>
        </w:r>
        <w:r w:rsidR="00A97C74">
          <w:rPr>
            <w:noProof/>
            <w:webHidden/>
          </w:rPr>
          <w:tab/>
        </w:r>
        <w:r w:rsidR="00A97C74">
          <w:rPr>
            <w:noProof/>
            <w:webHidden/>
          </w:rPr>
          <w:fldChar w:fldCharType="begin"/>
        </w:r>
        <w:r w:rsidR="00A97C74">
          <w:rPr>
            <w:noProof/>
            <w:webHidden/>
          </w:rPr>
          <w:instrText xml:space="preserve"> PAGEREF _Toc147137594 \h </w:instrText>
        </w:r>
        <w:r w:rsidR="00A97C74">
          <w:rPr>
            <w:noProof/>
            <w:webHidden/>
          </w:rPr>
        </w:r>
        <w:r w:rsidR="00A97C74">
          <w:rPr>
            <w:noProof/>
            <w:webHidden/>
          </w:rPr>
          <w:fldChar w:fldCharType="separate"/>
        </w:r>
        <w:r w:rsidR="00A97C74">
          <w:rPr>
            <w:noProof/>
            <w:webHidden/>
          </w:rPr>
          <w:t>3</w:t>
        </w:r>
        <w:r w:rsidR="00A97C74">
          <w:rPr>
            <w:noProof/>
            <w:webHidden/>
          </w:rPr>
          <w:fldChar w:fldCharType="end"/>
        </w:r>
      </w:hyperlink>
    </w:p>
    <w:p w14:paraId="65346192" w14:textId="5DA4BC7D" w:rsidR="00A97C74" w:rsidRDefault="008617FB">
      <w:pPr>
        <w:pStyle w:val="TOC1"/>
        <w:rPr>
          <w:rFonts w:asciiTheme="minorHAnsi" w:hAnsiTheme="minorHAnsi" w:cstheme="minorBidi"/>
          <w:noProof/>
          <w:color w:val="auto"/>
          <w:lang w:val="en-GB" w:eastAsia="en-GB"/>
        </w:rPr>
      </w:pPr>
      <w:hyperlink w:anchor="_Toc147137595" w:history="1">
        <w:r w:rsidR="00A97C74" w:rsidRPr="007427B3">
          <w:rPr>
            <w:rStyle w:val="Hyperlink"/>
            <w:noProof/>
          </w:rPr>
          <w:t>Indicator 4: The outcome of complaints at each stage</w:t>
        </w:r>
        <w:r w:rsidR="00A97C74">
          <w:rPr>
            <w:noProof/>
            <w:webHidden/>
          </w:rPr>
          <w:tab/>
        </w:r>
        <w:r w:rsidR="00A97C74">
          <w:rPr>
            <w:noProof/>
            <w:webHidden/>
          </w:rPr>
          <w:fldChar w:fldCharType="begin"/>
        </w:r>
        <w:r w:rsidR="00A97C74">
          <w:rPr>
            <w:noProof/>
            <w:webHidden/>
          </w:rPr>
          <w:instrText xml:space="preserve"> PAGEREF _Toc147137595 \h </w:instrText>
        </w:r>
        <w:r w:rsidR="00A97C74">
          <w:rPr>
            <w:noProof/>
            <w:webHidden/>
          </w:rPr>
        </w:r>
        <w:r w:rsidR="00A97C74">
          <w:rPr>
            <w:noProof/>
            <w:webHidden/>
          </w:rPr>
          <w:fldChar w:fldCharType="separate"/>
        </w:r>
        <w:r w:rsidR="00A97C74">
          <w:rPr>
            <w:noProof/>
            <w:webHidden/>
          </w:rPr>
          <w:t>3</w:t>
        </w:r>
        <w:r w:rsidR="00A97C74">
          <w:rPr>
            <w:noProof/>
            <w:webHidden/>
          </w:rPr>
          <w:fldChar w:fldCharType="end"/>
        </w:r>
      </w:hyperlink>
    </w:p>
    <w:p w14:paraId="25900046" w14:textId="6C151141" w:rsidR="00A97C74" w:rsidRDefault="008617FB">
      <w:pPr>
        <w:pStyle w:val="TOC1"/>
        <w:rPr>
          <w:rFonts w:asciiTheme="minorHAnsi" w:hAnsiTheme="minorHAnsi" w:cstheme="minorBidi"/>
          <w:noProof/>
          <w:color w:val="auto"/>
          <w:lang w:val="en-GB" w:eastAsia="en-GB"/>
        </w:rPr>
      </w:pPr>
      <w:hyperlink w:anchor="_Toc147137596" w:history="1">
        <w:r w:rsidR="00A97C74" w:rsidRPr="007427B3">
          <w:rPr>
            <w:rStyle w:val="Hyperlink"/>
            <w:noProof/>
          </w:rPr>
          <w:t>Complaints Trends</w:t>
        </w:r>
        <w:r w:rsidR="00A97C74">
          <w:rPr>
            <w:noProof/>
            <w:webHidden/>
          </w:rPr>
          <w:tab/>
        </w:r>
        <w:r w:rsidR="00A97C74">
          <w:rPr>
            <w:noProof/>
            <w:webHidden/>
          </w:rPr>
          <w:fldChar w:fldCharType="begin"/>
        </w:r>
        <w:r w:rsidR="00A97C74">
          <w:rPr>
            <w:noProof/>
            <w:webHidden/>
          </w:rPr>
          <w:instrText xml:space="preserve"> PAGEREF _Toc147137596 \h </w:instrText>
        </w:r>
        <w:r w:rsidR="00A97C74">
          <w:rPr>
            <w:noProof/>
            <w:webHidden/>
          </w:rPr>
        </w:r>
        <w:r w:rsidR="00A97C74">
          <w:rPr>
            <w:noProof/>
            <w:webHidden/>
          </w:rPr>
          <w:fldChar w:fldCharType="separate"/>
        </w:r>
        <w:r w:rsidR="00A97C74">
          <w:rPr>
            <w:noProof/>
            <w:webHidden/>
          </w:rPr>
          <w:t>4</w:t>
        </w:r>
        <w:r w:rsidR="00A97C74">
          <w:rPr>
            <w:noProof/>
            <w:webHidden/>
          </w:rPr>
          <w:fldChar w:fldCharType="end"/>
        </w:r>
      </w:hyperlink>
    </w:p>
    <w:p w14:paraId="206735EE" w14:textId="31DC3F90" w:rsidR="00A97C74" w:rsidRDefault="008617FB">
      <w:pPr>
        <w:pStyle w:val="TOC1"/>
        <w:rPr>
          <w:rFonts w:asciiTheme="minorHAnsi" w:hAnsiTheme="minorHAnsi" w:cstheme="minorBidi"/>
          <w:noProof/>
          <w:color w:val="auto"/>
          <w:lang w:val="en-GB" w:eastAsia="en-GB"/>
        </w:rPr>
      </w:pPr>
      <w:hyperlink w:anchor="_Toc147137597" w:history="1">
        <w:r w:rsidR="00A97C74" w:rsidRPr="007427B3">
          <w:rPr>
            <w:rStyle w:val="Hyperlink"/>
            <w:noProof/>
          </w:rPr>
          <w:t>Actions taken or will be taken to improve services</w:t>
        </w:r>
        <w:r w:rsidR="00A97C74">
          <w:rPr>
            <w:noProof/>
            <w:webHidden/>
          </w:rPr>
          <w:tab/>
        </w:r>
        <w:r w:rsidR="00A97C74">
          <w:rPr>
            <w:noProof/>
            <w:webHidden/>
          </w:rPr>
          <w:fldChar w:fldCharType="begin"/>
        </w:r>
        <w:r w:rsidR="00A97C74">
          <w:rPr>
            <w:noProof/>
            <w:webHidden/>
          </w:rPr>
          <w:instrText xml:space="preserve"> PAGEREF _Toc147137597 \h </w:instrText>
        </w:r>
        <w:r w:rsidR="00A97C74">
          <w:rPr>
            <w:noProof/>
            <w:webHidden/>
          </w:rPr>
        </w:r>
        <w:r w:rsidR="00A97C74">
          <w:rPr>
            <w:noProof/>
            <w:webHidden/>
          </w:rPr>
          <w:fldChar w:fldCharType="separate"/>
        </w:r>
        <w:r w:rsidR="00A97C74">
          <w:rPr>
            <w:noProof/>
            <w:webHidden/>
          </w:rPr>
          <w:t>5</w:t>
        </w:r>
        <w:r w:rsidR="00A97C74">
          <w:rPr>
            <w:noProof/>
            <w:webHidden/>
          </w:rPr>
          <w:fldChar w:fldCharType="end"/>
        </w:r>
      </w:hyperlink>
    </w:p>
    <w:p w14:paraId="0575BBE6" w14:textId="7B4B29CD" w:rsidR="004E157D" w:rsidRDefault="003C2605" w:rsidP="004E157D">
      <w:r>
        <w:fldChar w:fldCharType="end"/>
      </w:r>
    </w:p>
    <w:p w14:paraId="32BE715A" w14:textId="23252197" w:rsidR="004E157D" w:rsidRDefault="004E157D" w:rsidP="004E157D"/>
    <w:p w14:paraId="62867632" w14:textId="5B713BEC" w:rsidR="004E157D" w:rsidRDefault="004E157D" w:rsidP="004E157D"/>
    <w:p w14:paraId="2214ABD2" w14:textId="77777777" w:rsidR="004E157D" w:rsidRDefault="004E157D" w:rsidP="004E157D"/>
    <w:p w14:paraId="62EAEEA2" w14:textId="10B60A86" w:rsidR="004E3F36" w:rsidRPr="004E3F36" w:rsidRDefault="003C2605" w:rsidP="00B3556B">
      <w:pPr>
        <w:pStyle w:val="Heading1"/>
      </w:pPr>
      <w:r>
        <w:br w:type="page"/>
      </w:r>
    </w:p>
    <w:p w14:paraId="7F68566D" w14:textId="0B595C55" w:rsidR="00D86758" w:rsidRDefault="00D86758" w:rsidP="00397816">
      <w:pPr>
        <w:pStyle w:val="Heading1"/>
      </w:pPr>
      <w:bookmarkStart w:id="0" w:name="_Toc147137591"/>
      <w:r>
        <w:lastRenderedPageBreak/>
        <w:t>Introduction:</w:t>
      </w:r>
      <w:bookmarkEnd w:id="0"/>
    </w:p>
    <w:p w14:paraId="7E37D010" w14:textId="3E35F5F1" w:rsidR="00D86758" w:rsidRDefault="00D86758" w:rsidP="00D86758"/>
    <w:p w14:paraId="1B77C3B2" w14:textId="3F439443" w:rsidR="00D86758" w:rsidRDefault="001108AF" w:rsidP="008F65DB">
      <w:r>
        <w:t>This</w:t>
      </w:r>
      <w:r w:rsidR="005B1281">
        <w:t xml:space="preserve"> annual</w:t>
      </w:r>
      <w:r>
        <w:t xml:space="preserve"> report</w:t>
      </w:r>
      <w:r w:rsidR="00AE3167">
        <w:t xml:space="preserve"> </w:t>
      </w:r>
      <w:r w:rsidR="005B1281">
        <w:t xml:space="preserve">shows complaint information </w:t>
      </w:r>
      <w:r w:rsidR="00E13D2F">
        <w:t>for session 2023/24</w:t>
      </w:r>
    </w:p>
    <w:p w14:paraId="4CB2CE50" w14:textId="77777777" w:rsidR="00D86758" w:rsidRDefault="00D86758" w:rsidP="00397816">
      <w:pPr>
        <w:pStyle w:val="Heading1"/>
      </w:pPr>
    </w:p>
    <w:p w14:paraId="69D1A899" w14:textId="5C9B4BAB" w:rsidR="0086454C" w:rsidRPr="00397816" w:rsidRDefault="0086454C" w:rsidP="00397816">
      <w:pPr>
        <w:pStyle w:val="Heading1"/>
      </w:pPr>
      <w:bookmarkStart w:id="1" w:name="_Toc147137592"/>
      <w:r w:rsidRPr="00397816">
        <w:t xml:space="preserve">Indicator </w:t>
      </w:r>
      <w:r w:rsidR="004E3F36" w:rsidRPr="00397816">
        <w:t>1</w:t>
      </w:r>
      <w:r w:rsidRPr="00397816">
        <w:t xml:space="preserve">:  Total </w:t>
      </w:r>
      <w:r w:rsidR="00A805E5" w:rsidRPr="00397816">
        <w:t>n</w:t>
      </w:r>
      <w:r w:rsidRPr="00397816">
        <w:t xml:space="preserve">umber of </w:t>
      </w:r>
      <w:r w:rsidR="00A805E5" w:rsidRPr="00397816">
        <w:t>c</w:t>
      </w:r>
      <w:r w:rsidRPr="00397816">
        <w:t xml:space="preserve">omplaints </w:t>
      </w:r>
      <w:r w:rsidR="00A805E5" w:rsidRPr="00397816">
        <w:t>r</w:t>
      </w:r>
      <w:r w:rsidRPr="00397816">
        <w:t xml:space="preserve">eceived at </w:t>
      </w:r>
      <w:r w:rsidR="000935D4" w:rsidRPr="00397816">
        <w:t>Stages</w:t>
      </w:r>
      <w:r w:rsidRPr="00397816">
        <w:t xml:space="preserve"> 1 &amp; 2</w:t>
      </w:r>
      <w:bookmarkEnd w:id="1"/>
    </w:p>
    <w:p w14:paraId="2B3DD711" w14:textId="77777777" w:rsidR="0086454C" w:rsidRDefault="0086454C" w:rsidP="0086454C">
      <w:pPr>
        <w:rPr>
          <w:b/>
        </w:rPr>
      </w:pPr>
    </w:p>
    <w:p w14:paraId="39215585" w14:textId="77777777" w:rsidR="0086454C" w:rsidRDefault="0086454C" w:rsidP="0086454C"/>
    <w:tbl>
      <w:tblPr>
        <w:tblW w:w="9125" w:type="dxa"/>
        <w:tblLook w:val="04A0" w:firstRow="1" w:lastRow="0" w:firstColumn="1" w:lastColumn="0" w:noHBand="0" w:noVBand="1"/>
      </w:tblPr>
      <w:tblGrid>
        <w:gridCol w:w="2597"/>
        <w:gridCol w:w="3676"/>
        <w:gridCol w:w="2852"/>
      </w:tblGrid>
      <w:tr w:rsidR="00756F3B" w:rsidRPr="00BE3D45" w14:paraId="7E10E9BF" w14:textId="77777777" w:rsidTr="00920059">
        <w:trPr>
          <w:cantSplit/>
          <w:trHeight w:val="238"/>
          <w:tblHeader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A9D77" w14:textId="77777777" w:rsidR="00756F3B" w:rsidRPr="00BE3D45" w:rsidRDefault="00756F3B" w:rsidP="000C3948">
            <w:pPr>
              <w:spacing w:before="60" w:after="6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Quarter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7C961" w14:textId="77777777" w:rsidR="00756F3B" w:rsidRPr="00BE3D45" w:rsidRDefault="00756F3B" w:rsidP="000C3948">
            <w:pPr>
              <w:spacing w:before="60" w:after="6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Stage</w:t>
            </w:r>
            <w:r w:rsidRPr="00BE3D45">
              <w:rPr>
                <w:b/>
                <w:lang w:eastAsia="en-GB"/>
              </w:rPr>
              <w:t xml:space="preserve"> 1 Complaints</w:t>
            </w:r>
            <w:r>
              <w:rPr>
                <w:b/>
                <w:lang w:eastAsia="en-GB"/>
              </w:rPr>
              <w:br/>
            </w:r>
            <w:r w:rsidRPr="00397816">
              <w:rPr>
                <w:b/>
                <w:sz w:val="20"/>
                <w:szCs w:val="20"/>
                <w:lang w:eastAsia="en-GB"/>
              </w:rPr>
              <w:t>(includes escalated complaints)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55E55" w14:textId="77777777" w:rsidR="00756F3B" w:rsidRPr="00BE3D45" w:rsidRDefault="00756F3B" w:rsidP="000C3948">
            <w:pPr>
              <w:spacing w:before="60" w:after="6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Stage</w:t>
            </w:r>
            <w:r w:rsidRPr="00BE3D45">
              <w:rPr>
                <w:b/>
                <w:lang w:eastAsia="en-GB"/>
              </w:rPr>
              <w:t xml:space="preserve"> 2 Complaints </w:t>
            </w:r>
          </w:p>
        </w:tc>
      </w:tr>
      <w:tr w:rsidR="00C03058" w:rsidRPr="00A00D9B" w14:paraId="78CC6FB8" w14:textId="77777777" w:rsidTr="000C3948">
        <w:trPr>
          <w:trHeight w:val="238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442CA" w14:textId="46DAC9AD" w:rsidR="00C03058" w:rsidRPr="00A00D9B" w:rsidRDefault="002A11D0" w:rsidP="000C3948">
            <w:pPr>
              <w:spacing w:before="60" w:after="60"/>
              <w:rPr>
                <w:lang w:eastAsia="en-GB"/>
              </w:rPr>
            </w:pPr>
            <w:r>
              <w:rPr>
                <w:lang w:eastAsia="en-GB"/>
              </w:rPr>
              <w:t>Aug 202</w:t>
            </w:r>
            <w:r w:rsidR="00842AED">
              <w:rPr>
                <w:lang w:eastAsia="en-GB"/>
              </w:rPr>
              <w:t>4</w:t>
            </w:r>
            <w:r w:rsidR="00802861">
              <w:rPr>
                <w:lang w:eastAsia="en-GB"/>
              </w:rPr>
              <w:t xml:space="preserve"> – </w:t>
            </w:r>
            <w:r w:rsidR="00180ED1">
              <w:rPr>
                <w:lang w:eastAsia="en-GB"/>
              </w:rPr>
              <w:t>July</w:t>
            </w:r>
            <w:r w:rsidR="00802861">
              <w:rPr>
                <w:lang w:eastAsia="en-GB"/>
              </w:rPr>
              <w:t xml:space="preserve"> 202</w:t>
            </w:r>
            <w:r w:rsidR="00842AED">
              <w:rPr>
                <w:lang w:eastAsia="en-GB"/>
              </w:rPr>
              <w:t>5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329B4" w14:textId="713C121E" w:rsidR="00C03058" w:rsidRPr="00802861" w:rsidRDefault="00842AED" w:rsidP="000C3948">
            <w:pPr>
              <w:spacing w:before="60" w:after="60"/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87</w:t>
            </w:r>
            <w:r w:rsidR="0055080D">
              <w:rPr>
                <w:sz w:val="20"/>
                <w:szCs w:val="20"/>
                <w:lang w:eastAsia="en-GB"/>
              </w:rPr>
              <w:t xml:space="preserve"> </w:t>
            </w:r>
            <w:r w:rsidR="003139FB">
              <w:rPr>
                <w:sz w:val="20"/>
                <w:szCs w:val="20"/>
                <w:lang w:eastAsia="en-GB"/>
              </w:rPr>
              <w:t>(1</w:t>
            </w:r>
            <w:r>
              <w:rPr>
                <w:sz w:val="20"/>
                <w:szCs w:val="20"/>
                <w:lang w:eastAsia="en-GB"/>
              </w:rPr>
              <w:t>7</w:t>
            </w:r>
            <w:r w:rsidR="003139FB">
              <w:rPr>
                <w:sz w:val="20"/>
                <w:szCs w:val="20"/>
                <w:lang w:eastAsia="en-GB"/>
              </w:rPr>
              <w:t xml:space="preserve"> escalated complaints)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3D4ED" w14:textId="038EBB87" w:rsidR="00C03058" w:rsidRPr="00A00D9B" w:rsidRDefault="00842AED" w:rsidP="000C3948">
            <w:pPr>
              <w:spacing w:before="60" w:after="60"/>
              <w:jc w:val="center"/>
              <w:rPr>
                <w:lang w:eastAsia="en-GB"/>
              </w:rPr>
            </w:pPr>
            <w:r>
              <w:rPr>
                <w:lang w:eastAsia="en-GB"/>
              </w:rPr>
              <w:t>12</w:t>
            </w:r>
          </w:p>
        </w:tc>
      </w:tr>
    </w:tbl>
    <w:p w14:paraId="2D3763D8" w14:textId="77777777" w:rsidR="004B2BC0" w:rsidRPr="004B2BC0" w:rsidRDefault="004B2BC0" w:rsidP="0086454C">
      <w:pPr>
        <w:rPr>
          <w:sz w:val="20"/>
          <w:szCs w:val="20"/>
        </w:rPr>
      </w:pPr>
    </w:p>
    <w:p w14:paraId="40FE15C2" w14:textId="565A2BE6" w:rsidR="0086454C" w:rsidRDefault="0086454C" w:rsidP="00BE3D45">
      <w:pPr>
        <w:pStyle w:val="Heading1"/>
      </w:pPr>
      <w:bookmarkStart w:id="2" w:name="_Toc147137593"/>
      <w:r w:rsidRPr="00267AE5">
        <w:t xml:space="preserve">Indicator </w:t>
      </w:r>
      <w:r w:rsidR="004E3F36">
        <w:t>2</w:t>
      </w:r>
      <w:r w:rsidR="00117AEA">
        <w:t xml:space="preserve">:  </w:t>
      </w:r>
      <w:r w:rsidRPr="00267AE5">
        <w:t xml:space="preserve">The number </w:t>
      </w:r>
      <w:r w:rsidR="00D3085D">
        <w:t xml:space="preserve">and percentage </w:t>
      </w:r>
      <w:r w:rsidRPr="00267AE5">
        <w:t xml:space="preserve">of complaints at each stage which were closed </w:t>
      </w:r>
      <w:r w:rsidR="006255A9">
        <w:t xml:space="preserve">in full </w:t>
      </w:r>
      <w:r w:rsidRPr="00267AE5">
        <w:t>within the set timescales of 5 &amp; 20 working days</w:t>
      </w:r>
      <w:bookmarkEnd w:id="2"/>
    </w:p>
    <w:p w14:paraId="6E958778" w14:textId="77777777" w:rsidR="0049381B" w:rsidRDefault="0049381B" w:rsidP="0049381B"/>
    <w:p w14:paraId="54AD460A" w14:textId="1BB36319" w:rsidR="00EC7A4A" w:rsidRDefault="00BE2B85" w:rsidP="00F64FEA">
      <w:r w:rsidRPr="00E23BDA">
        <w:rPr>
          <w:b/>
        </w:rPr>
        <w:t>Stage 1 closed within 5 working days:</w:t>
      </w:r>
      <w:r w:rsidRPr="000B16E1">
        <w:t xml:space="preserve"> </w:t>
      </w:r>
      <w:r w:rsidR="00397816" w:rsidRPr="000B16E1">
        <w:t xml:space="preserve"> </w:t>
      </w:r>
      <w:r w:rsidR="00C16EA8">
        <w:t>57</w:t>
      </w:r>
      <w:r w:rsidR="00D3085D">
        <w:t xml:space="preserve"> (</w:t>
      </w:r>
      <w:r w:rsidR="00C16EA8">
        <w:t>81</w:t>
      </w:r>
      <w:r w:rsidR="00D3085D">
        <w:t>%)</w:t>
      </w:r>
    </w:p>
    <w:p w14:paraId="7D900AFF" w14:textId="1B9320B3" w:rsidR="00BE2B85" w:rsidRPr="000B16E1" w:rsidRDefault="00BE2B85" w:rsidP="005B44A9">
      <w:pPr>
        <w:spacing w:before="180"/>
      </w:pPr>
      <w:r w:rsidRPr="00E23BDA">
        <w:rPr>
          <w:b/>
        </w:rPr>
        <w:t>Stage 2 closed within 20 working days:</w:t>
      </w:r>
      <w:r w:rsidRPr="000B16E1">
        <w:t xml:space="preserve"> </w:t>
      </w:r>
      <w:r w:rsidR="00397816" w:rsidRPr="000B16E1">
        <w:t xml:space="preserve"> </w:t>
      </w:r>
      <w:r w:rsidR="00C16EA8">
        <w:t>6</w:t>
      </w:r>
      <w:r w:rsidR="00D3085D">
        <w:t xml:space="preserve"> (</w:t>
      </w:r>
      <w:r w:rsidR="009E4E43">
        <w:t>5</w:t>
      </w:r>
      <w:r w:rsidR="00D666E4">
        <w:t>0</w:t>
      </w:r>
      <w:r w:rsidR="00D3085D">
        <w:t>%)</w:t>
      </w:r>
      <w:r w:rsidR="00D666E4">
        <w:t xml:space="preserve"> 2 remain open @ 31/7/25</w:t>
      </w:r>
    </w:p>
    <w:p w14:paraId="2D6D4E6A" w14:textId="77B0A5C7" w:rsidR="00EC7A4A" w:rsidRDefault="00BE2B85" w:rsidP="005B44A9">
      <w:pPr>
        <w:spacing w:before="180"/>
      </w:pPr>
      <w:r w:rsidRPr="00DB174A">
        <w:rPr>
          <w:b/>
        </w:rPr>
        <w:t>Escalated closed within 20 working days:</w:t>
      </w:r>
      <w:r w:rsidRPr="00DB174A">
        <w:t xml:space="preserve"> </w:t>
      </w:r>
      <w:r w:rsidR="00397816" w:rsidRPr="00DB174A">
        <w:t xml:space="preserve"> </w:t>
      </w:r>
      <w:r w:rsidR="00C2369E">
        <w:t>1</w:t>
      </w:r>
      <w:r w:rsidR="00C16EA8">
        <w:t>3</w:t>
      </w:r>
      <w:r w:rsidR="00D3085D">
        <w:t xml:space="preserve"> (</w:t>
      </w:r>
      <w:r w:rsidR="00C16EA8">
        <w:t>77</w:t>
      </w:r>
      <w:r w:rsidR="00D3085D">
        <w:t>%</w:t>
      </w:r>
      <w:r w:rsidR="00593AF4">
        <w:t>)</w:t>
      </w:r>
      <w:r w:rsidR="00D666E4">
        <w:t xml:space="preserve"> 3 remain open @ 31/7/25</w:t>
      </w:r>
    </w:p>
    <w:p w14:paraId="79E985FD" w14:textId="77777777" w:rsidR="007B225F" w:rsidRPr="00DB174A" w:rsidRDefault="007B225F" w:rsidP="00DC45FB">
      <w:pPr>
        <w:rPr>
          <w:sz w:val="20"/>
          <w:szCs w:val="20"/>
        </w:rPr>
      </w:pPr>
    </w:p>
    <w:p w14:paraId="0EC62C0E" w14:textId="77777777" w:rsidR="00DC45FB" w:rsidRPr="00DB174A" w:rsidRDefault="00DC45FB" w:rsidP="00DC45FB">
      <w:pPr>
        <w:rPr>
          <w:sz w:val="20"/>
          <w:szCs w:val="20"/>
        </w:rPr>
      </w:pPr>
    </w:p>
    <w:p w14:paraId="6394D359" w14:textId="5EDE02D2" w:rsidR="0086454C" w:rsidRPr="00DB174A" w:rsidRDefault="0086454C" w:rsidP="00BE3D45">
      <w:pPr>
        <w:pStyle w:val="Heading1"/>
      </w:pPr>
      <w:bookmarkStart w:id="3" w:name="_Toc147137594"/>
      <w:r w:rsidRPr="00DB174A">
        <w:t xml:space="preserve">Indicator </w:t>
      </w:r>
      <w:r w:rsidR="004E3F36" w:rsidRPr="00DB174A">
        <w:t>3</w:t>
      </w:r>
      <w:r w:rsidR="00B3556B" w:rsidRPr="00DB174A">
        <w:t xml:space="preserve">: </w:t>
      </w:r>
      <w:r w:rsidRPr="00DB174A">
        <w:t>The average time in working days for a full response to complaints at each stage</w:t>
      </w:r>
      <w:bookmarkEnd w:id="3"/>
      <w:r w:rsidR="00136CB8">
        <w:t xml:space="preserve"> </w:t>
      </w:r>
    </w:p>
    <w:p w14:paraId="5F7CFB5C" w14:textId="77777777" w:rsidR="0086454C" w:rsidRPr="00DB174A" w:rsidRDefault="0086454C" w:rsidP="0086454C">
      <w:pPr>
        <w:rPr>
          <w:b/>
        </w:rPr>
      </w:pPr>
    </w:p>
    <w:p w14:paraId="58C3E631" w14:textId="0D43B47C" w:rsidR="00954B83" w:rsidRPr="00D666E4" w:rsidRDefault="00954B83" w:rsidP="00A9311F">
      <w:pPr>
        <w:rPr>
          <w:color w:val="auto"/>
        </w:rPr>
      </w:pPr>
      <w:r w:rsidRPr="00D666E4">
        <w:rPr>
          <w:b/>
        </w:rPr>
        <w:t>Stage 1</w:t>
      </w:r>
      <w:r w:rsidRPr="00D666E4">
        <w:rPr>
          <w:color w:val="auto"/>
        </w:rPr>
        <w:t xml:space="preserve"> </w:t>
      </w:r>
      <w:r w:rsidR="005B44A9" w:rsidRPr="00D666E4">
        <w:rPr>
          <w:color w:val="auto"/>
        </w:rPr>
        <w:t>–</w:t>
      </w:r>
      <w:r w:rsidRPr="00D666E4">
        <w:rPr>
          <w:color w:val="auto"/>
        </w:rPr>
        <w:t xml:space="preserve"> </w:t>
      </w:r>
      <w:r w:rsidR="009E4E43" w:rsidRPr="008617FB">
        <w:t>3</w:t>
      </w:r>
    </w:p>
    <w:p w14:paraId="6E62C39C" w14:textId="53C9EBF8" w:rsidR="00954B83" w:rsidRPr="00D666E4" w:rsidRDefault="00954B83" w:rsidP="00A9311F">
      <w:pPr>
        <w:rPr>
          <w:color w:val="auto"/>
        </w:rPr>
      </w:pPr>
      <w:r w:rsidRPr="00D666E4">
        <w:rPr>
          <w:b/>
        </w:rPr>
        <w:t>Stage 2</w:t>
      </w:r>
      <w:r w:rsidR="005B44A9" w:rsidRPr="00D666E4">
        <w:rPr>
          <w:color w:val="auto"/>
        </w:rPr>
        <w:t xml:space="preserve"> – </w:t>
      </w:r>
      <w:r w:rsidR="00210AA0" w:rsidRPr="008617FB">
        <w:t>1</w:t>
      </w:r>
      <w:r w:rsidR="00D666E4" w:rsidRPr="008617FB">
        <w:t>9</w:t>
      </w:r>
    </w:p>
    <w:p w14:paraId="5DF72165" w14:textId="1A5796AE" w:rsidR="00954B83" w:rsidRPr="00D666E4" w:rsidRDefault="00954B83" w:rsidP="00A9311F">
      <w:pPr>
        <w:rPr>
          <w:color w:val="auto"/>
        </w:rPr>
      </w:pPr>
      <w:r w:rsidRPr="00D666E4">
        <w:rPr>
          <w:b/>
        </w:rPr>
        <w:t>Escalated</w:t>
      </w:r>
      <w:r w:rsidRPr="00D666E4">
        <w:rPr>
          <w:b/>
          <w:color w:val="auto"/>
        </w:rPr>
        <w:t xml:space="preserve"> </w:t>
      </w:r>
      <w:r w:rsidRPr="00D666E4">
        <w:rPr>
          <w:color w:val="auto"/>
        </w:rPr>
        <w:t>–</w:t>
      </w:r>
      <w:r w:rsidR="00210AA0" w:rsidRPr="008617FB">
        <w:t>1</w:t>
      </w:r>
      <w:r w:rsidR="00D666E4" w:rsidRPr="008617FB">
        <w:t>1</w:t>
      </w:r>
    </w:p>
    <w:p w14:paraId="6CC904EB" w14:textId="77777777" w:rsidR="00D749DF" w:rsidRPr="004B2BC0" w:rsidRDefault="00D749DF" w:rsidP="0086454C">
      <w:pPr>
        <w:rPr>
          <w:sz w:val="20"/>
          <w:szCs w:val="20"/>
        </w:rPr>
      </w:pPr>
    </w:p>
    <w:p w14:paraId="76CE946B" w14:textId="77777777" w:rsidR="004B2BC0" w:rsidRPr="004B2BC0" w:rsidRDefault="004B2BC0" w:rsidP="0086454C">
      <w:pPr>
        <w:rPr>
          <w:sz w:val="20"/>
          <w:szCs w:val="20"/>
        </w:rPr>
      </w:pPr>
    </w:p>
    <w:p w14:paraId="30D74C19" w14:textId="1B11F1DF" w:rsidR="00470D46" w:rsidRDefault="0086454C" w:rsidP="00756F3B">
      <w:pPr>
        <w:pStyle w:val="Heading1"/>
      </w:pPr>
      <w:bookmarkStart w:id="4" w:name="_Toc147137595"/>
      <w:r>
        <w:t xml:space="preserve">Indicator </w:t>
      </w:r>
      <w:r w:rsidR="004E3F36">
        <w:t>4</w:t>
      </w:r>
      <w:r w:rsidR="00B3556B">
        <w:t xml:space="preserve">: </w:t>
      </w:r>
      <w:r>
        <w:t>The outcome of complaints at each stage</w:t>
      </w:r>
      <w:bookmarkEnd w:id="4"/>
    </w:p>
    <w:p w14:paraId="1A78C378" w14:textId="25EF82B3" w:rsidR="00413DA5" w:rsidRDefault="00413DA5" w:rsidP="00413DA5"/>
    <w:p w14:paraId="67B18A9C" w14:textId="77777777" w:rsidR="00470D46" w:rsidRPr="00470D46" w:rsidRDefault="00470D46" w:rsidP="000C3948"/>
    <w:tbl>
      <w:tblPr>
        <w:tblStyle w:val="TableGrid"/>
        <w:tblW w:w="9068" w:type="dxa"/>
        <w:tblLook w:val="04A0" w:firstRow="1" w:lastRow="0" w:firstColumn="1" w:lastColumn="0" w:noHBand="0" w:noVBand="1"/>
      </w:tblPr>
      <w:tblGrid>
        <w:gridCol w:w="2122"/>
        <w:gridCol w:w="2265"/>
        <w:gridCol w:w="2265"/>
        <w:gridCol w:w="2416"/>
      </w:tblGrid>
      <w:tr w:rsidR="00413DA5" w:rsidRPr="00E23BDA" w14:paraId="14B773F8" w14:textId="77777777" w:rsidTr="00655E0D">
        <w:trPr>
          <w:cantSplit/>
          <w:tblHeader/>
        </w:trPr>
        <w:tc>
          <w:tcPr>
            <w:tcW w:w="2122" w:type="dxa"/>
          </w:tcPr>
          <w:p w14:paraId="50FF5E85" w14:textId="77777777" w:rsidR="00413DA5" w:rsidRPr="00E23BDA" w:rsidRDefault="00413DA5" w:rsidP="00655E0D">
            <w:pPr>
              <w:spacing w:before="60" w:after="60"/>
              <w:rPr>
                <w:b/>
              </w:rPr>
            </w:pPr>
            <w:r w:rsidRPr="00E23BDA">
              <w:rPr>
                <w:b/>
              </w:rPr>
              <w:t>Complaint Outcome</w:t>
            </w:r>
          </w:p>
        </w:tc>
        <w:tc>
          <w:tcPr>
            <w:tcW w:w="2265" w:type="dxa"/>
          </w:tcPr>
          <w:p w14:paraId="6FD9F4BF" w14:textId="17F6F161" w:rsidR="00413DA5" w:rsidRPr="00E23BDA" w:rsidRDefault="00413DA5" w:rsidP="00655E0D">
            <w:pPr>
              <w:spacing w:before="60" w:after="60"/>
              <w:rPr>
                <w:b/>
              </w:rPr>
            </w:pPr>
            <w:r w:rsidRPr="00E23BDA">
              <w:rPr>
                <w:b/>
              </w:rPr>
              <w:t xml:space="preserve">Number of Stage 1 complaints </w:t>
            </w:r>
            <w:r w:rsidR="00746833">
              <w:rPr>
                <w:b/>
              </w:rPr>
              <w:t>also as a % of all complaints closed at Stage 1</w:t>
            </w:r>
          </w:p>
        </w:tc>
        <w:tc>
          <w:tcPr>
            <w:tcW w:w="2265" w:type="dxa"/>
          </w:tcPr>
          <w:p w14:paraId="178F3AD3" w14:textId="1C8780E4" w:rsidR="00413DA5" w:rsidRPr="00E23BDA" w:rsidRDefault="00413DA5" w:rsidP="00655E0D">
            <w:pPr>
              <w:spacing w:before="60" w:after="60"/>
              <w:rPr>
                <w:b/>
              </w:rPr>
            </w:pPr>
            <w:r w:rsidRPr="00E23BDA">
              <w:rPr>
                <w:b/>
              </w:rPr>
              <w:t xml:space="preserve">Number of Stage 2 complaints </w:t>
            </w:r>
            <w:r w:rsidR="00746833">
              <w:rPr>
                <w:b/>
              </w:rPr>
              <w:t xml:space="preserve">and also as a % of all complaints closed at Stage 2 </w:t>
            </w:r>
            <w:r w:rsidR="00873960" w:rsidRPr="00873960">
              <w:t>(</w:t>
            </w:r>
            <w:r w:rsidR="00746833">
              <w:t>2</w:t>
            </w:r>
            <w:r w:rsidR="00873960" w:rsidRPr="00873960">
              <w:t xml:space="preserve"> open at 31/7/2</w:t>
            </w:r>
            <w:r w:rsidR="00746833">
              <w:t>5</w:t>
            </w:r>
            <w:r w:rsidR="00873960" w:rsidRPr="00873960">
              <w:t>)</w:t>
            </w:r>
          </w:p>
        </w:tc>
        <w:tc>
          <w:tcPr>
            <w:tcW w:w="2416" w:type="dxa"/>
          </w:tcPr>
          <w:p w14:paraId="6CD078CE" w14:textId="627FA66D" w:rsidR="00413DA5" w:rsidRPr="00E23BDA" w:rsidRDefault="00413DA5" w:rsidP="00655E0D">
            <w:pPr>
              <w:spacing w:before="60" w:after="60"/>
              <w:rPr>
                <w:b/>
              </w:rPr>
            </w:pPr>
            <w:r w:rsidRPr="00E23BDA">
              <w:rPr>
                <w:b/>
              </w:rPr>
              <w:t xml:space="preserve">Number of Escalated complaints </w:t>
            </w:r>
            <w:r w:rsidR="00746833">
              <w:rPr>
                <w:b/>
              </w:rPr>
              <w:t xml:space="preserve">and also as a % of all complaints closed after Escalation </w:t>
            </w:r>
            <w:r w:rsidR="00746833" w:rsidRPr="00746833">
              <w:rPr>
                <w:bCs/>
              </w:rPr>
              <w:t>(3</w:t>
            </w:r>
            <w:r w:rsidR="00746833" w:rsidRPr="00873960">
              <w:t xml:space="preserve"> open at 31/7/2</w:t>
            </w:r>
            <w:r w:rsidR="00746833">
              <w:t>5</w:t>
            </w:r>
            <w:r w:rsidR="00746833" w:rsidRPr="00873960">
              <w:t>)</w:t>
            </w:r>
          </w:p>
        </w:tc>
      </w:tr>
      <w:tr w:rsidR="00413DA5" w:rsidRPr="001951B2" w14:paraId="2E4D78D6" w14:textId="77777777" w:rsidTr="00655E0D">
        <w:tc>
          <w:tcPr>
            <w:tcW w:w="2122" w:type="dxa"/>
          </w:tcPr>
          <w:p w14:paraId="5CE8B1C1" w14:textId="77777777" w:rsidR="00413DA5" w:rsidRPr="00E23BDA" w:rsidRDefault="00413DA5" w:rsidP="00655E0D">
            <w:pPr>
              <w:spacing w:before="60" w:after="60"/>
              <w:rPr>
                <w:b/>
              </w:rPr>
            </w:pPr>
            <w:r w:rsidRPr="00E23BDA">
              <w:rPr>
                <w:b/>
              </w:rPr>
              <w:t>Upheld</w:t>
            </w:r>
          </w:p>
        </w:tc>
        <w:tc>
          <w:tcPr>
            <w:tcW w:w="2265" w:type="dxa"/>
          </w:tcPr>
          <w:p w14:paraId="65F82FF3" w14:textId="0C6E81D4" w:rsidR="00413DA5" w:rsidRPr="001951B2" w:rsidRDefault="00746833" w:rsidP="00655E0D">
            <w:pPr>
              <w:spacing w:before="60" w:after="60"/>
              <w:jc w:val="center"/>
            </w:pPr>
            <w:r>
              <w:t>12 (17%)</w:t>
            </w:r>
          </w:p>
        </w:tc>
        <w:tc>
          <w:tcPr>
            <w:tcW w:w="2265" w:type="dxa"/>
          </w:tcPr>
          <w:p w14:paraId="7D545A43" w14:textId="264CE84C" w:rsidR="00413DA5" w:rsidRPr="001951B2" w:rsidRDefault="00107BEF" w:rsidP="00655E0D">
            <w:pPr>
              <w:spacing w:before="60" w:after="60"/>
              <w:jc w:val="center"/>
            </w:pPr>
            <w:r>
              <w:t>2 (20%)</w:t>
            </w:r>
          </w:p>
        </w:tc>
        <w:tc>
          <w:tcPr>
            <w:tcW w:w="2416" w:type="dxa"/>
          </w:tcPr>
          <w:p w14:paraId="2817A624" w14:textId="5288FEF3" w:rsidR="00413DA5" w:rsidRPr="001951B2" w:rsidRDefault="00746833" w:rsidP="00655E0D">
            <w:pPr>
              <w:spacing w:before="60" w:after="60"/>
              <w:jc w:val="center"/>
            </w:pPr>
            <w:r>
              <w:t>0</w:t>
            </w:r>
          </w:p>
        </w:tc>
      </w:tr>
      <w:tr w:rsidR="00413DA5" w:rsidRPr="001951B2" w14:paraId="44965D87" w14:textId="77777777" w:rsidTr="00655E0D">
        <w:tc>
          <w:tcPr>
            <w:tcW w:w="2122" w:type="dxa"/>
          </w:tcPr>
          <w:p w14:paraId="6D2187B3" w14:textId="77777777" w:rsidR="00413DA5" w:rsidRPr="00E23BDA" w:rsidRDefault="00413DA5" w:rsidP="00655E0D">
            <w:pPr>
              <w:spacing w:before="60" w:after="60"/>
              <w:rPr>
                <w:b/>
              </w:rPr>
            </w:pPr>
            <w:r w:rsidRPr="00E23BDA">
              <w:rPr>
                <w:b/>
              </w:rPr>
              <w:t>Partially upheld</w:t>
            </w:r>
          </w:p>
        </w:tc>
        <w:tc>
          <w:tcPr>
            <w:tcW w:w="2265" w:type="dxa"/>
          </w:tcPr>
          <w:p w14:paraId="3A5FD5B0" w14:textId="59A741E9" w:rsidR="00413DA5" w:rsidRPr="005B44A9" w:rsidRDefault="00746833" w:rsidP="00655E0D">
            <w:pPr>
              <w:spacing w:before="60" w:after="60"/>
              <w:jc w:val="center"/>
            </w:pPr>
            <w:r>
              <w:t>12 (17%)</w:t>
            </w:r>
          </w:p>
        </w:tc>
        <w:tc>
          <w:tcPr>
            <w:tcW w:w="2265" w:type="dxa"/>
          </w:tcPr>
          <w:p w14:paraId="09959DED" w14:textId="3A23640F" w:rsidR="00413DA5" w:rsidRPr="001951B2" w:rsidRDefault="00107BEF" w:rsidP="00655E0D">
            <w:pPr>
              <w:spacing w:before="60" w:after="60"/>
              <w:jc w:val="center"/>
            </w:pPr>
            <w:r>
              <w:t>5</w:t>
            </w:r>
            <w:r w:rsidR="00746833">
              <w:t xml:space="preserve"> (</w:t>
            </w:r>
            <w:r>
              <w:t>5</w:t>
            </w:r>
            <w:r w:rsidR="00746833">
              <w:t>0%)</w:t>
            </w:r>
          </w:p>
        </w:tc>
        <w:tc>
          <w:tcPr>
            <w:tcW w:w="2416" w:type="dxa"/>
          </w:tcPr>
          <w:p w14:paraId="4BD85088" w14:textId="2D158DE1" w:rsidR="00413DA5" w:rsidRPr="001951B2" w:rsidRDefault="00746833" w:rsidP="00655E0D">
            <w:pPr>
              <w:spacing w:before="60" w:after="60"/>
              <w:jc w:val="center"/>
            </w:pPr>
            <w:r>
              <w:t>3 (22%)</w:t>
            </w:r>
          </w:p>
        </w:tc>
      </w:tr>
      <w:tr w:rsidR="00413DA5" w:rsidRPr="001951B2" w14:paraId="610BA780" w14:textId="77777777" w:rsidTr="00655E0D">
        <w:tc>
          <w:tcPr>
            <w:tcW w:w="2122" w:type="dxa"/>
          </w:tcPr>
          <w:p w14:paraId="578EE200" w14:textId="77777777" w:rsidR="00413DA5" w:rsidRPr="00E23BDA" w:rsidRDefault="00413DA5" w:rsidP="00655E0D">
            <w:pPr>
              <w:spacing w:before="60" w:after="60"/>
              <w:rPr>
                <w:b/>
              </w:rPr>
            </w:pPr>
            <w:r w:rsidRPr="00E23BDA">
              <w:rPr>
                <w:b/>
              </w:rPr>
              <w:t>Not upheld</w:t>
            </w:r>
          </w:p>
        </w:tc>
        <w:tc>
          <w:tcPr>
            <w:tcW w:w="2265" w:type="dxa"/>
          </w:tcPr>
          <w:p w14:paraId="1F8111AA" w14:textId="11C1859E" w:rsidR="00413DA5" w:rsidRPr="005B44A9" w:rsidRDefault="00746833" w:rsidP="00655E0D">
            <w:pPr>
              <w:spacing w:before="60" w:after="60"/>
              <w:jc w:val="center"/>
            </w:pPr>
            <w:r>
              <w:t>17 (24%)</w:t>
            </w:r>
          </w:p>
        </w:tc>
        <w:tc>
          <w:tcPr>
            <w:tcW w:w="2265" w:type="dxa"/>
          </w:tcPr>
          <w:p w14:paraId="358F5D4E" w14:textId="5CFD277B" w:rsidR="00413DA5" w:rsidRPr="001951B2" w:rsidRDefault="006F2068" w:rsidP="00655E0D">
            <w:pPr>
              <w:spacing w:before="60" w:after="60"/>
              <w:jc w:val="center"/>
            </w:pPr>
            <w:r>
              <w:t>2</w:t>
            </w:r>
            <w:r w:rsidR="00107BEF">
              <w:t xml:space="preserve"> (20%)</w:t>
            </w:r>
          </w:p>
        </w:tc>
        <w:tc>
          <w:tcPr>
            <w:tcW w:w="2416" w:type="dxa"/>
          </w:tcPr>
          <w:p w14:paraId="57FB5C2A" w14:textId="182289F5" w:rsidR="004C37AA" w:rsidRPr="001951B2" w:rsidRDefault="00746833" w:rsidP="004C37AA">
            <w:pPr>
              <w:spacing w:before="60" w:after="60"/>
              <w:jc w:val="center"/>
            </w:pPr>
            <w:r>
              <w:t>9 (64%)</w:t>
            </w:r>
          </w:p>
        </w:tc>
      </w:tr>
      <w:tr w:rsidR="00413DA5" w:rsidRPr="001951B2" w14:paraId="3B0DCA2D" w14:textId="77777777" w:rsidTr="00655E0D">
        <w:tc>
          <w:tcPr>
            <w:tcW w:w="2122" w:type="dxa"/>
          </w:tcPr>
          <w:p w14:paraId="1725B717" w14:textId="77777777" w:rsidR="00413DA5" w:rsidRPr="00E23BDA" w:rsidRDefault="00413DA5" w:rsidP="00655E0D">
            <w:pPr>
              <w:spacing w:before="60" w:after="60"/>
              <w:rPr>
                <w:b/>
              </w:rPr>
            </w:pPr>
            <w:r w:rsidRPr="00E23BDA">
              <w:rPr>
                <w:b/>
              </w:rPr>
              <w:t>Resolved</w:t>
            </w:r>
          </w:p>
        </w:tc>
        <w:tc>
          <w:tcPr>
            <w:tcW w:w="2265" w:type="dxa"/>
          </w:tcPr>
          <w:p w14:paraId="1CED9BD0" w14:textId="71D7D898" w:rsidR="00413DA5" w:rsidRPr="005B44A9" w:rsidRDefault="00746833" w:rsidP="00655E0D">
            <w:pPr>
              <w:spacing w:before="60" w:after="60"/>
              <w:jc w:val="center"/>
            </w:pPr>
            <w:r>
              <w:t>29 (42%)</w:t>
            </w:r>
          </w:p>
        </w:tc>
        <w:tc>
          <w:tcPr>
            <w:tcW w:w="2265" w:type="dxa"/>
          </w:tcPr>
          <w:p w14:paraId="627F45B7" w14:textId="3E4DA332" w:rsidR="00413DA5" w:rsidRPr="001951B2" w:rsidRDefault="00107BEF" w:rsidP="00655E0D">
            <w:pPr>
              <w:spacing w:before="60" w:after="60"/>
              <w:jc w:val="center"/>
            </w:pPr>
            <w:r>
              <w:t>1 (10%)</w:t>
            </w:r>
          </w:p>
        </w:tc>
        <w:tc>
          <w:tcPr>
            <w:tcW w:w="2416" w:type="dxa"/>
          </w:tcPr>
          <w:p w14:paraId="47A25E70" w14:textId="620D00F5" w:rsidR="00413DA5" w:rsidRPr="001951B2" w:rsidRDefault="00746833" w:rsidP="00655E0D">
            <w:pPr>
              <w:spacing w:before="60" w:after="60"/>
              <w:jc w:val="center"/>
            </w:pPr>
            <w:r>
              <w:t>2 (14%)</w:t>
            </w:r>
          </w:p>
        </w:tc>
      </w:tr>
    </w:tbl>
    <w:p w14:paraId="4A869245" w14:textId="1221A8A7" w:rsidR="000C2726" w:rsidRPr="00D6755A" w:rsidRDefault="004B2BC0" w:rsidP="00B31BF0">
      <w:pPr>
        <w:spacing w:after="160" w:line="259" w:lineRule="auto"/>
        <w:rPr>
          <w:sz w:val="16"/>
          <w:szCs w:val="16"/>
        </w:rPr>
      </w:pPr>
      <w:r>
        <w:br w:type="page"/>
      </w:r>
    </w:p>
    <w:p w14:paraId="44C913BE" w14:textId="45F94DDC" w:rsidR="00D028DD" w:rsidRPr="00470D46" w:rsidRDefault="00CC082C" w:rsidP="00470D46">
      <w:pPr>
        <w:pStyle w:val="Heading1"/>
      </w:pPr>
      <w:bookmarkStart w:id="5" w:name="_Toc147137596"/>
      <w:r w:rsidRPr="00470D46">
        <w:lastRenderedPageBreak/>
        <w:t xml:space="preserve">Complaints </w:t>
      </w:r>
      <w:r w:rsidR="0047606E">
        <w:t>Trends</w:t>
      </w:r>
      <w:bookmarkEnd w:id="5"/>
    </w:p>
    <w:p w14:paraId="39236CDE" w14:textId="1F144BBB" w:rsidR="00CC082C" w:rsidRDefault="00CC082C" w:rsidP="00D028DD">
      <w:pPr>
        <w:rPr>
          <w:sz w:val="28"/>
          <w:szCs w:val="28"/>
        </w:rPr>
      </w:pPr>
    </w:p>
    <w:p w14:paraId="18F07206" w14:textId="78A703DC" w:rsidR="00DF1FAA" w:rsidRDefault="00DF1FAA" w:rsidP="0086454C">
      <w:r>
        <w:t>Session 2</w:t>
      </w:r>
      <w:r w:rsidR="00746833">
        <w:t>4</w:t>
      </w:r>
      <w:r>
        <w:t>/2</w:t>
      </w:r>
      <w:r w:rsidR="00746833">
        <w:t>5</w:t>
      </w:r>
      <w:r>
        <w:t xml:space="preserve"> has shown the main complaint trends in:</w:t>
      </w:r>
    </w:p>
    <w:p w14:paraId="28ADC833" w14:textId="2DE61BA7" w:rsidR="00491B75" w:rsidRDefault="00491B75" w:rsidP="0086454C"/>
    <w:p w14:paraId="48AAFF55" w14:textId="3497DE44" w:rsidR="00491B75" w:rsidRDefault="00491B75" w:rsidP="00491B75">
      <w:r w:rsidRPr="003B7771">
        <w:rPr>
          <w:b/>
        </w:rPr>
        <w:t>Category C</w:t>
      </w:r>
      <w:r>
        <w:rPr>
          <w:b/>
        </w:rPr>
        <w:t>1</w:t>
      </w:r>
      <w:r w:rsidRPr="003B7771">
        <w:rPr>
          <w:b/>
        </w:rPr>
        <w:t>: Customer Care, Sub Category: Staff Conduct</w:t>
      </w:r>
      <w:r>
        <w:t xml:space="preserve"> – </w:t>
      </w:r>
      <w:r w:rsidR="00DF6104">
        <w:t>2</w:t>
      </w:r>
      <w:r w:rsidR="00CC7510">
        <w:t>0</w:t>
      </w:r>
      <w:r>
        <w:t xml:space="preserve"> complaints in total</w:t>
      </w:r>
    </w:p>
    <w:p w14:paraId="63123CA3" w14:textId="77777777" w:rsidR="00491B75" w:rsidRDefault="00491B75" w:rsidP="00491B75"/>
    <w:p w14:paraId="4DAD3479" w14:textId="3D373A42" w:rsidR="00491B75" w:rsidRDefault="00491B75" w:rsidP="00491B75">
      <w:pPr>
        <w:pStyle w:val="ListParagraph"/>
        <w:numPr>
          <w:ilvl w:val="0"/>
          <w:numId w:val="7"/>
        </w:numPr>
      </w:pPr>
      <w:r w:rsidRPr="003B7771">
        <w:rPr>
          <w:b/>
        </w:rPr>
        <w:t xml:space="preserve">Stage 1 - </w:t>
      </w:r>
      <w:r w:rsidR="00CC7510">
        <w:rPr>
          <w:b/>
        </w:rPr>
        <w:t>1</w:t>
      </w:r>
      <w:r w:rsidR="00CC7510" w:rsidRPr="008617FB">
        <w:rPr>
          <w:b/>
        </w:rPr>
        <w:t>6</w:t>
      </w:r>
      <w:r w:rsidRPr="003B7771">
        <w:rPr>
          <w:b/>
        </w:rPr>
        <w:t xml:space="preserve"> </w:t>
      </w:r>
      <w:r w:rsidR="002123BA">
        <w:rPr>
          <w:b/>
        </w:rPr>
        <w:t>complaints</w:t>
      </w:r>
      <w:r w:rsidRPr="008617FB">
        <w:rPr>
          <w:b/>
          <w:i/>
          <w:iCs/>
        </w:rPr>
        <w:t>:</w:t>
      </w:r>
      <w:r w:rsidRPr="008617FB">
        <w:rPr>
          <w:i/>
          <w:iCs/>
        </w:rPr>
        <w:t xml:space="preserve"> </w:t>
      </w:r>
      <w:r w:rsidR="00CC7510" w:rsidRPr="008617FB">
        <w:rPr>
          <w:rFonts w:eastAsiaTheme="minorHAnsi" w:cstheme="minorBidi"/>
          <w:szCs w:val="22"/>
          <w:lang w:eastAsia="en-US"/>
        </w:rPr>
        <w:t xml:space="preserve">5 </w:t>
      </w:r>
      <w:r w:rsidRPr="008617FB">
        <w:rPr>
          <w:rFonts w:eastAsiaTheme="minorHAnsi" w:cstheme="minorBidi"/>
          <w:szCs w:val="22"/>
          <w:lang w:eastAsia="en-US"/>
        </w:rPr>
        <w:t xml:space="preserve">not upheld, </w:t>
      </w:r>
      <w:r w:rsidR="00CC7510" w:rsidRPr="008617FB">
        <w:rPr>
          <w:rFonts w:eastAsiaTheme="minorHAnsi" w:cstheme="minorBidi"/>
          <w:szCs w:val="22"/>
          <w:lang w:eastAsia="en-US"/>
        </w:rPr>
        <w:t>4</w:t>
      </w:r>
      <w:r w:rsidRPr="008617FB">
        <w:rPr>
          <w:rFonts w:eastAsiaTheme="minorHAnsi" w:cstheme="minorBidi"/>
          <w:szCs w:val="22"/>
          <w:lang w:eastAsia="en-US"/>
        </w:rPr>
        <w:t xml:space="preserve"> partially upheld, </w:t>
      </w:r>
      <w:r w:rsidR="00CC7510" w:rsidRPr="008617FB">
        <w:rPr>
          <w:rFonts w:eastAsiaTheme="minorHAnsi" w:cstheme="minorBidi"/>
          <w:szCs w:val="22"/>
          <w:lang w:eastAsia="en-US"/>
        </w:rPr>
        <w:t xml:space="preserve">6 </w:t>
      </w:r>
      <w:r w:rsidRPr="008617FB">
        <w:rPr>
          <w:rFonts w:eastAsiaTheme="minorHAnsi" w:cstheme="minorBidi"/>
          <w:szCs w:val="22"/>
          <w:lang w:eastAsia="en-US"/>
        </w:rPr>
        <w:t>resolved, 1 upheld</w:t>
      </w:r>
      <w:r w:rsidRPr="00CC7510">
        <w:rPr>
          <w:color w:val="FF0000"/>
        </w:rPr>
        <w:t xml:space="preserve"> </w:t>
      </w:r>
    </w:p>
    <w:p w14:paraId="08C2D815" w14:textId="32CF2E3B" w:rsidR="00491B75" w:rsidRDefault="00491B75" w:rsidP="00491B75">
      <w:pPr>
        <w:pStyle w:val="ListParagraph"/>
        <w:numPr>
          <w:ilvl w:val="0"/>
          <w:numId w:val="7"/>
        </w:numPr>
      </w:pPr>
      <w:r w:rsidRPr="003B7771">
        <w:rPr>
          <w:b/>
        </w:rPr>
        <w:t>Escalated to Stage 2</w:t>
      </w:r>
      <w:r>
        <w:t xml:space="preserve"> – </w:t>
      </w:r>
      <w:r w:rsidR="002123BA">
        <w:rPr>
          <w:b/>
        </w:rPr>
        <w:t>2</w:t>
      </w:r>
      <w:r>
        <w:rPr>
          <w:b/>
        </w:rPr>
        <w:t xml:space="preserve"> </w:t>
      </w:r>
      <w:r w:rsidR="002123BA">
        <w:rPr>
          <w:b/>
        </w:rPr>
        <w:t>complaints</w:t>
      </w:r>
      <w:r w:rsidRPr="00FD27D7">
        <w:rPr>
          <w:b/>
        </w:rPr>
        <w:t>:</w:t>
      </w:r>
      <w:r w:rsidR="00CC7510">
        <w:t xml:space="preserve"> 2 </w:t>
      </w:r>
      <w:r>
        <w:t>not upheld</w:t>
      </w:r>
    </w:p>
    <w:p w14:paraId="6FBFA850" w14:textId="2138713C" w:rsidR="00491B75" w:rsidRDefault="00491B75" w:rsidP="0086454C">
      <w:pPr>
        <w:pStyle w:val="ListParagraph"/>
        <w:numPr>
          <w:ilvl w:val="0"/>
          <w:numId w:val="7"/>
        </w:numPr>
      </w:pPr>
      <w:r w:rsidRPr="00FD27D7">
        <w:rPr>
          <w:b/>
        </w:rPr>
        <w:t xml:space="preserve">Stage 2 – </w:t>
      </w:r>
      <w:r w:rsidR="00CC7510">
        <w:rPr>
          <w:b/>
        </w:rPr>
        <w:t xml:space="preserve">2 </w:t>
      </w:r>
      <w:r w:rsidR="002123BA">
        <w:rPr>
          <w:b/>
        </w:rPr>
        <w:t>complaints</w:t>
      </w:r>
      <w:r w:rsidRPr="00FD27D7">
        <w:rPr>
          <w:b/>
        </w:rPr>
        <w:t>:</w:t>
      </w:r>
      <w:r>
        <w:t xml:space="preserve"> </w:t>
      </w:r>
      <w:r w:rsidR="00CC7510">
        <w:t>1</w:t>
      </w:r>
      <w:r>
        <w:t xml:space="preserve"> not upheld,</w:t>
      </w:r>
      <w:r w:rsidR="00CC7510">
        <w:t xml:space="preserve"> </w:t>
      </w:r>
      <w:r w:rsidR="002123BA">
        <w:t>1</w:t>
      </w:r>
      <w:r>
        <w:t xml:space="preserve"> resolved</w:t>
      </w:r>
    </w:p>
    <w:p w14:paraId="480B6749" w14:textId="77777777" w:rsidR="00491B75" w:rsidRPr="00C8062E" w:rsidRDefault="00491B75" w:rsidP="00C8062E">
      <w:pPr>
        <w:spacing w:before="180"/>
        <w:rPr>
          <w:b/>
        </w:rPr>
      </w:pPr>
    </w:p>
    <w:p w14:paraId="26CE17BD" w14:textId="007E6644" w:rsidR="00491B75" w:rsidRDefault="00491B75" w:rsidP="00491B75">
      <w:r w:rsidRPr="003B7771">
        <w:rPr>
          <w:b/>
        </w:rPr>
        <w:t>Category C</w:t>
      </w:r>
      <w:r w:rsidR="00CC7510">
        <w:rPr>
          <w:b/>
        </w:rPr>
        <w:t>3</w:t>
      </w:r>
      <w:r w:rsidRPr="003B7771">
        <w:rPr>
          <w:b/>
        </w:rPr>
        <w:t xml:space="preserve">: </w:t>
      </w:r>
      <w:r w:rsidR="00CC7510">
        <w:rPr>
          <w:b/>
        </w:rPr>
        <w:t>Course Related</w:t>
      </w:r>
      <w:r w:rsidRPr="003B7771">
        <w:rPr>
          <w:b/>
        </w:rPr>
        <w:t xml:space="preserve">, Sub Category: </w:t>
      </w:r>
      <w:r>
        <w:rPr>
          <w:b/>
        </w:rPr>
        <w:t>C</w:t>
      </w:r>
      <w:r w:rsidR="00CC7510">
        <w:rPr>
          <w:b/>
        </w:rPr>
        <w:t>3</w:t>
      </w:r>
      <w:r>
        <w:rPr>
          <w:b/>
        </w:rPr>
        <w:t>S01</w:t>
      </w:r>
      <w:r w:rsidRPr="00491B75">
        <w:t>:</w:t>
      </w:r>
      <w:r>
        <w:t xml:space="preserve"> </w:t>
      </w:r>
      <w:r w:rsidR="00CC7510">
        <w:rPr>
          <w:b/>
        </w:rPr>
        <w:t>Learning &amp; Teaching</w:t>
      </w:r>
      <w:r>
        <w:t xml:space="preserve"> – </w:t>
      </w:r>
      <w:r w:rsidR="00CC7510">
        <w:t xml:space="preserve">12 </w:t>
      </w:r>
      <w:r>
        <w:t>complaints in total</w:t>
      </w:r>
    </w:p>
    <w:p w14:paraId="4B71815B" w14:textId="77777777" w:rsidR="00491B75" w:rsidRDefault="00491B75" w:rsidP="00491B75"/>
    <w:p w14:paraId="5C7C55C6" w14:textId="776A4B67" w:rsidR="00491B75" w:rsidRDefault="00491B75" w:rsidP="00491B75">
      <w:pPr>
        <w:pStyle w:val="ListParagraph"/>
        <w:numPr>
          <w:ilvl w:val="0"/>
          <w:numId w:val="7"/>
        </w:numPr>
      </w:pPr>
      <w:r w:rsidRPr="003B7771">
        <w:rPr>
          <w:b/>
        </w:rPr>
        <w:t xml:space="preserve">Stage 1 - </w:t>
      </w:r>
      <w:r w:rsidR="00CC7510">
        <w:rPr>
          <w:b/>
        </w:rPr>
        <w:t>8</w:t>
      </w:r>
      <w:r w:rsidRPr="003B7771">
        <w:rPr>
          <w:b/>
        </w:rPr>
        <w:t xml:space="preserve"> </w:t>
      </w:r>
      <w:r w:rsidR="002123BA">
        <w:rPr>
          <w:b/>
        </w:rPr>
        <w:t>complaints</w:t>
      </w:r>
      <w:r>
        <w:rPr>
          <w:b/>
        </w:rPr>
        <w:t>:</w:t>
      </w:r>
      <w:r>
        <w:t xml:space="preserve"> </w:t>
      </w:r>
      <w:r w:rsidR="004054CB">
        <w:t>2 not</w:t>
      </w:r>
      <w:r>
        <w:t xml:space="preserve"> upheld, </w:t>
      </w:r>
      <w:r w:rsidR="004054CB">
        <w:t xml:space="preserve">6 </w:t>
      </w:r>
      <w:r>
        <w:t>resolved</w:t>
      </w:r>
    </w:p>
    <w:p w14:paraId="28F38557" w14:textId="1DE826CE" w:rsidR="00491B75" w:rsidRDefault="00491B75" w:rsidP="00491B75">
      <w:pPr>
        <w:pStyle w:val="ListParagraph"/>
        <w:numPr>
          <w:ilvl w:val="0"/>
          <w:numId w:val="7"/>
        </w:numPr>
      </w:pPr>
      <w:r w:rsidRPr="003B7771">
        <w:rPr>
          <w:b/>
        </w:rPr>
        <w:t>Escalated to Stage 2</w:t>
      </w:r>
      <w:r>
        <w:t xml:space="preserve"> – </w:t>
      </w:r>
      <w:r w:rsidR="004054CB">
        <w:rPr>
          <w:b/>
        </w:rPr>
        <w:t xml:space="preserve">3 </w:t>
      </w:r>
      <w:r w:rsidR="002123BA">
        <w:rPr>
          <w:b/>
        </w:rPr>
        <w:t>complaints</w:t>
      </w:r>
      <w:r>
        <w:rPr>
          <w:b/>
        </w:rPr>
        <w:t>:</w:t>
      </w:r>
      <w:r w:rsidRPr="00491B75">
        <w:rPr>
          <w:b/>
        </w:rPr>
        <w:t xml:space="preserve"> </w:t>
      </w:r>
      <w:r w:rsidR="004054CB">
        <w:t xml:space="preserve">3 </w:t>
      </w:r>
      <w:r>
        <w:t xml:space="preserve">not upheld </w:t>
      </w:r>
    </w:p>
    <w:p w14:paraId="214F307A" w14:textId="5AADCB6E" w:rsidR="00491B75" w:rsidRDefault="00491B75" w:rsidP="00491B75">
      <w:pPr>
        <w:pStyle w:val="ListParagraph"/>
        <w:numPr>
          <w:ilvl w:val="0"/>
          <w:numId w:val="7"/>
        </w:numPr>
      </w:pPr>
      <w:r w:rsidRPr="00FD27D7">
        <w:rPr>
          <w:b/>
        </w:rPr>
        <w:t xml:space="preserve">Stage 2 – </w:t>
      </w:r>
      <w:r w:rsidR="004054CB">
        <w:rPr>
          <w:b/>
        </w:rPr>
        <w:t>1</w:t>
      </w:r>
      <w:r>
        <w:rPr>
          <w:b/>
        </w:rPr>
        <w:t xml:space="preserve"> </w:t>
      </w:r>
      <w:r w:rsidR="002123BA">
        <w:rPr>
          <w:b/>
        </w:rPr>
        <w:t>complaint</w:t>
      </w:r>
      <w:r w:rsidR="004054CB">
        <w:rPr>
          <w:b/>
        </w:rPr>
        <w:t xml:space="preserve">: </w:t>
      </w:r>
      <w:r w:rsidR="004054CB" w:rsidRPr="004054CB">
        <w:rPr>
          <w:bCs/>
        </w:rPr>
        <w:t>1 partially upheld</w:t>
      </w:r>
    </w:p>
    <w:p w14:paraId="59BDD973" w14:textId="75F9BB77" w:rsidR="00470D46" w:rsidRPr="00491B75" w:rsidRDefault="00470D46" w:rsidP="00491B75">
      <w:pPr>
        <w:spacing w:before="180"/>
        <w:rPr>
          <w:b/>
        </w:rPr>
      </w:pPr>
      <w:r w:rsidRPr="00491B75">
        <w:rPr>
          <w:b/>
        </w:rPr>
        <w:br w:type="page"/>
      </w:r>
    </w:p>
    <w:p w14:paraId="3B10F4CC" w14:textId="76FB9669" w:rsidR="004E3F36" w:rsidRPr="00DB174A" w:rsidRDefault="0047606E" w:rsidP="005B44A9">
      <w:pPr>
        <w:pStyle w:val="Heading1"/>
      </w:pPr>
      <w:bookmarkStart w:id="6" w:name="_Toc147137597"/>
      <w:r>
        <w:lastRenderedPageBreak/>
        <w:t xml:space="preserve">Actions </w:t>
      </w:r>
      <w:r w:rsidR="002A11D0">
        <w:t>t</w:t>
      </w:r>
      <w:r>
        <w:t>aken or will be taken to improve services</w:t>
      </w:r>
      <w:bookmarkEnd w:id="6"/>
    </w:p>
    <w:p w14:paraId="148BFD5F" w14:textId="77777777" w:rsidR="004E3F36" w:rsidRPr="00DB174A" w:rsidRDefault="004E3F36" w:rsidP="004E3F36"/>
    <w:p w14:paraId="3EBE4E84" w14:textId="25D6F8C5" w:rsidR="00F65F7A" w:rsidRDefault="00F65F7A" w:rsidP="00813FA0">
      <w:bookmarkStart w:id="7" w:name="_Hlk134012142"/>
    </w:p>
    <w:bookmarkEnd w:id="7"/>
    <w:p w14:paraId="7EE0F151" w14:textId="77777777" w:rsidR="004054CB" w:rsidRDefault="004054CB" w:rsidP="004054CB">
      <w:pPr>
        <w:pStyle w:val="ListParagraph"/>
        <w:numPr>
          <w:ilvl w:val="0"/>
          <w:numId w:val="5"/>
        </w:numPr>
        <w:rPr>
          <w:rFonts w:eastAsiaTheme="minorHAnsi" w:cstheme="minorBidi"/>
          <w:szCs w:val="22"/>
          <w:lang w:eastAsia="en-US"/>
        </w:rPr>
      </w:pPr>
      <w:r w:rsidRPr="003F0767">
        <w:rPr>
          <w:rFonts w:eastAsiaTheme="minorHAnsi" w:cstheme="minorBidi"/>
          <w:szCs w:val="22"/>
          <w:lang w:eastAsia="en-US"/>
        </w:rPr>
        <w:t>Greater care taken to ensure that course start dates are consistent across all communications</w:t>
      </w:r>
      <w:r>
        <w:rPr>
          <w:rFonts w:eastAsiaTheme="minorHAnsi" w:cstheme="minorBidi"/>
          <w:szCs w:val="22"/>
          <w:lang w:eastAsia="en-US"/>
        </w:rPr>
        <w:t>.</w:t>
      </w:r>
    </w:p>
    <w:p w14:paraId="1E82B88C" w14:textId="77777777" w:rsidR="004054CB" w:rsidRPr="003F0767" w:rsidRDefault="004054CB" w:rsidP="004054CB">
      <w:pPr>
        <w:pStyle w:val="ListParagraph"/>
        <w:numPr>
          <w:ilvl w:val="0"/>
          <w:numId w:val="5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New process for students requesting an urgent Council Tax Redemption letter</w:t>
      </w:r>
    </w:p>
    <w:p w14:paraId="6AD69262" w14:textId="77777777" w:rsidR="004054CB" w:rsidRDefault="004054CB" w:rsidP="004054CB">
      <w:pPr>
        <w:pStyle w:val="ListParagraph"/>
        <w:numPr>
          <w:ilvl w:val="0"/>
          <w:numId w:val="5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Repainting of disabled parking spaces to ensure spaces are clearly marked.</w:t>
      </w:r>
    </w:p>
    <w:p w14:paraId="6397E042" w14:textId="58C30727" w:rsidR="008B7626" w:rsidRPr="008B7626" w:rsidRDefault="004054CB" w:rsidP="008B7626">
      <w:pPr>
        <w:pStyle w:val="ListParagraph"/>
        <w:numPr>
          <w:ilvl w:val="0"/>
          <w:numId w:val="5"/>
        </w:numPr>
      </w:pPr>
      <w:r w:rsidRPr="004054CB">
        <w:t>Refresher course for lecturers on Student Absence Management (SAM) forms to be organised for next staff development session</w:t>
      </w:r>
      <w:r w:rsidR="008B7626" w:rsidRPr="008B7626">
        <w:t>.</w:t>
      </w:r>
    </w:p>
    <w:p w14:paraId="56F7E780" w14:textId="77777777" w:rsidR="008B7626" w:rsidRPr="008B7626" w:rsidRDefault="008B7626" w:rsidP="008B7626">
      <w:pPr>
        <w:pStyle w:val="ListParagraph"/>
        <w:numPr>
          <w:ilvl w:val="0"/>
          <w:numId w:val="5"/>
        </w:numPr>
      </w:pPr>
      <w:r w:rsidRPr="008B7626">
        <w:t>ECSA will refresh signage/guidance around community fridges to ensure students are aware of who to contact should they have any issues with the food in the fridge.</w:t>
      </w:r>
    </w:p>
    <w:p w14:paraId="37E869CB" w14:textId="2D941578" w:rsidR="004054CB" w:rsidRDefault="004054CB" w:rsidP="004054CB">
      <w:pPr>
        <w:pStyle w:val="ListParagraph"/>
        <w:numPr>
          <w:ilvl w:val="0"/>
          <w:numId w:val="5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Wording on College website </w:t>
      </w:r>
      <w:r w:rsidR="008617FB">
        <w:rPr>
          <w:rFonts w:eastAsiaTheme="minorHAnsi" w:cstheme="minorBidi"/>
          <w:szCs w:val="22"/>
          <w:lang w:eastAsia="en-US"/>
        </w:rPr>
        <w:t>for course</w:t>
      </w:r>
      <w:r>
        <w:rPr>
          <w:rFonts w:eastAsiaTheme="minorHAnsi" w:cstheme="minorBidi"/>
          <w:szCs w:val="22"/>
          <w:lang w:eastAsia="en-US"/>
        </w:rPr>
        <w:t xml:space="preserve"> reviewed and reworded to ensure information about </w:t>
      </w:r>
      <w:r w:rsidR="008617FB">
        <w:rPr>
          <w:rFonts w:eastAsiaTheme="minorHAnsi" w:cstheme="minorBidi"/>
          <w:szCs w:val="22"/>
          <w:lang w:eastAsia="en-US"/>
        </w:rPr>
        <w:t>what the College provided in the interview process was clear.</w:t>
      </w:r>
    </w:p>
    <w:p w14:paraId="57BCC8C9" w14:textId="77777777" w:rsidR="004054CB" w:rsidRDefault="004054CB" w:rsidP="00FF260E">
      <w:pPr>
        <w:pStyle w:val="ListParagraph"/>
      </w:pPr>
      <w:r>
        <w:rPr>
          <w:rFonts w:eastAsiaTheme="minorHAnsi" w:cstheme="minorBidi"/>
          <w:szCs w:val="22"/>
          <w:lang w:eastAsia="en-US"/>
        </w:rPr>
        <w:t>Discussion with staff about the admissions process to improve understanding of withdrawals and offer making</w:t>
      </w:r>
      <w:r w:rsidRPr="008B7626">
        <w:t xml:space="preserve"> </w:t>
      </w:r>
    </w:p>
    <w:p w14:paraId="7DB2820A" w14:textId="77777777" w:rsidR="004054CB" w:rsidRDefault="004054CB" w:rsidP="004054CB">
      <w:pPr>
        <w:pStyle w:val="ListParagraph"/>
        <w:rPr>
          <w:rFonts w:eastAsiaTheme="minorHAnsi"/>
        </w:rPr>
      </w:pPr>
      <w:r>
        <w:rPr>
          <w:rFonts w:eastAsiaTheme="minorHAnsi"/>
        </w:rPr>
        <w:t>Staff reminded to discuss absence matters on a 1-2-1 basis with students rather than in a classroom/group setting.</w:t>
      </w:r>
    </w:p>
    <w:p w14:paraId="4A38C5E8" w14:textId="77777777" w:rsidR="004054CB" w:rsidRDefault="004054CB" w:rsidP="004054CB">
      <w:pPr>
        <w:pStyle w:val="ListParagraph"/>
        <w:rPr>
          <w:rFonts w:eastAsiaTheme="minorHAnsi"/>
        </w:rPr>
      </w:pPr>
      <w:bookmarkStart w:id="8" w:name="_Hlk196829379"/>
      <w:r>
        <w:rPr>
          <w:rFonts w:eastAsiaTheme="minorHAnsi"/>
        </w:rPr>
        <w:t>To ensure that lecturing staff put in place the recommendations in a student’s support memo.  If these cannot be implemented the lecturer must relay this back to the LDT to communicate this to Learner Support and the student.</w:t>
      </w:r>
    </w:p>
    <w:bookmarkEnd w:id="8"/>
    <w:p w14:paraId="31312D49" w14:textId="77777777" w:rsidR="004054CB" w:rsidRDefault="004054CB" w:rsidP="004054CB">
      <w:pPr>
        <w:pStyle w:val="ListParagraph"/>
        <w:rPr>
          <w:rFonts w:eastAsiaTheme="minorHAnsi"/>
        </w:rPr>
      </w:pPr>
      <w:r>
        <w:rPr>
          <w:rFonts w:eastAsiaTheme="minorHAnsi"/>
        </w:rPr>
        <w:t>Training for staff to be arranged or session 25/26 on how to deal with/manage difficult conversations</w:t>
      </w:r>
    </w:p>
    <w:p w14:paraId="1B2B4F4A" w14:textId="77777777" w:rsidR="004054CB" w:rsidRDefault="004054CB" w:rsidP="004054CB">
      <w:pPr>
        <w:pStyle w:val="ListParagraph"/>
        <w:rPr>
          <w:rFonts w:eastAsiaTheme="minorHAnsi"/>
        </w:rPr>
      </w:pPr>
      <w:r>
        <w:rPr>
          <w:rFonts w:eastAsiaTheme="minorHAnsi"/>
        </w:rPr>
        <w:t>Curriculum created a glossary of terms with terminology used on the course for the start of session 25/26 for inclusion at the point of induction.</w:t>
      </w:r>
    </w:p>
    <w:p w14:paraId="65B6C22E" w14:textId="75C290FD" w:rsidR="004054CB" w:rsidRPr="008617FB" w:rsidRDefault="004054CB" w:rsidP="004054CB">
      <w:pPr>
        <w:pStyle w:val="ListParagraph"/>
        <w:rPr>
          <w:rFonts w:eastAsiaTheme="minorHAnsi"/>
        </w:rPr>
      </w:pPr>
      <w:r>
        <w:rPr>
          <w:rFonts w:eastAsiaTheme="minorHAnsi" w:cstheme="minorBidi"/>
          <w:szCs w:val="22"/>
          <w:lang w:eastAsia="en-US"/>
        </w:rPr>
        <w:t>Curriculum created a guide for verifying student qualifications to ensure that correct processes are followed in relation to Accredited Prior Learning</w:t>
      </w:r>
      <w:r w:rsidR="008617FB">
        <w:rPr>
          <w:rFonts w:eastAsiaTheme="minorHAnsi" w:cstheme="minorBidi"/>
          <w:szCs w:val="22"/>
          <w:lang w:eastAsia="en-US"/>
        </w:rPr>
        <w:t>.</w:t>
      </w:r>
    </w:p>
    <w:p w14:paraId="7DA8B168" w14:textId="3342F1ED" w:rsidR="008617FB" w:rsidRDefault="008617FB" w:rsidP="008617FB">
      <w:pPr>
        <w:pStyle w:val="ListParagraph"/>
        <w:rPr>
          <w:rFonts w:eastAsiaTheme="minorHAnsi"/>
        </w:rPr>
      </w:pPr>
      <w:r>
        <w:rPr>
          <w:rFonts w:eastAsiaTheme="minorHAnsi"/>
        </w:rPr>
        <w:t xml:space="preserve">Wording on College website for course reviewed and reworded to ensure information about </w:t>
      </w:r>
      <w:r>
        <w:rPr>
          <w:rFonts w:eastAsiaTheme="minorHAnsi"/>
        </w:rPr>
        <w:t>the content and level of course is clear.</w:t>
      </w:r>
    </w:p>
    <w:p w14:paraId="154B1D1D" w14:textId="77777777" w:rsidR="008617FB" w:rsidRDefault="008617FB" w:rsidP="008617FB">
      <w:pPr>
        <w:pStyle w:val="ListParagraph"/>
        <w:numPr>
          <w:ilvl w:val="0"/>
          <w:numId w:val="0"/>
        </w:numPr>
        <w:ind w:left="717"/>
        <w:rPr>
          <w:rFonts w:eastAsiaTheme="minorHAnsi"/>
        </w:rPr>
      </w:pPr>
    </w:p>
    <w:p w14:paraId="7945FB3C" w14:textId="1154CFBF" w:rsidR="004054CB" w:rsidRPr="0086454C" w:rsidRDefault="004054CB" w:rsidP="004054CB">
      <w:pPr>
        <w:pStyle w:val="ListParagraph"/>
        <w:numPr>
          <w:ilvl w:val="0"/>
          <w:numId w:val="0"/>
        </w:numPr>
        <w:ind w:left="717"/>
      </w:pPr>
    </w:p>
    <w:p w14:paraId="75CDB71A" w14:textId="750BDDE8" w:rsidR="008B7626" w:rsidRDefault="008B7626" w:rsidP="004054CB">
      <w:pPr>
        <w:pStyle w:val="ListParagraph"/>
        <w:numPr>
          <w:ilvl w:val="0"/>
          <w:numId w:val="0"/>
        </w:numPr>
        <w:ind w:left="717"/>
      </w:pPr>
    </w:p>
    <w:p w14:paraId="284A75A1" w14:textId="6CF27F8E" w:rsidR="00FF260E" w:rsidRPr="0086454C" w:rsidRDefault="00FF260E" w:rsidP="009E1CCB">
      <w:pPr>
        <w:pStyle w:val="ListParagraph"/>
        <w:numPr>
          <w:ilvl w:val="0"/>
          <w:numId w:val="0"/>
        </w:numPr>
        <w:ind w:left="720"/>
      </w:pPr>
      <w:r>
        <w:br/>
      </w:r>
    </w:p>
    <w:p w14:paraId="7E82947D" w14:textId="77777777" w:rsidR="00FF260E" w:rsidRPr="00FF260E" w:rsidRDefault="00FF260E" w:rsidP="00FF260E">
      <w:pPr>
        <w:ind w:left="360" w:hanging="360"/>
        <w:rPr>
          <w:color w:val="auto"/>
        </w:rPr>
      </w:pPr>
    </w:p>
    <w:p w14:paraId="6ADBD526" w14:textId="77777777" w:rsidR="0047606E" w:rsidRPr="00133839" w:rsidRDefault="0047606E" w:rsidP="004B7441">
      <w:pPr>
        <w:rPr>
          <w:color w:val="1F4E79" w:themeColor="accent5" w:themeShade="80"/>
        </w:rPr>
      </w:pPr>
    </w:p>
    <w:p w14:paraId="2B9AEC2C" w14:textId="77777777" w:rsidR="00BD4064" w:rsidRDefault="00BD4064" w:rsidP="004B7441"/>
    <w:p w14:paraId="570C98D7" w14:textId="77777777" w:rsidR="00A41EB9" w:rsidRDefault="00A41EB9"/>
    <w:p w14:paraId="03401C32" w14:textId="77777777" w:rsidR="000C3948" w:rsidRDefault="000C3948" w:rsidP="000C3948"/>
    <w:p w14:paraId="35AC5ACC" w14:textId="77777777" w:rsidR="000C3948" w:rsidRDefault="000C3948" w:rsidP="000C3948"/>
    <w:p w14:paraId="145D3D2D" w14:textId="04C38A7C" w:rsidR="00A41EB9" w:rsidRPr="00BA327C" w:rsidRDefault="00612FC3" w:rsidP="00C6352A">
      <w:pPr>
        <w:rPr>
          <w:color w:val="FF0000"/>
        </w:rPr>
      </w:pPr>
      <w:r w:rsidRPr="00BA327C">
        <w:rPr>
          <w:rFonts w:ascii="Calibri" w:eastAsia="Times New Roman" w:hAnsi="Calibri" w:cs="Calibri"/>
          <w:b/>
          <w:bCs/>
          <w:color w:val="FFFFFF"/>
          <w:lang w:eastAsia="en-GB"/>
        </w:rPr>
        <w:t>Was</w:t>
      </w:r>
      <w:r w:rsidR="00BA327C" w:rsidRPr="00BA327C">
        <w:rPr>
          <w:rFonts w:ascii="Calibri" w:eastAsia="Times New Roman" w:hAnsi="Calibri" w:cs="Calibri"/>
          <w:b/>
          <w:bCs/>
          <w:color w:val="FFFFFF"/>
          <w:lang w:eastAsia="en-GB"/>
        </w:rPr>
        <w:t xml:space="preserve"> it to make your complaint?</w:t>
      </w:r>
      <w:r w:rsidR="00BA327C" w:rsidRPr="00BA327C">
        <w:t xml:space="preserve"> </w:t>
      </w:r>
      <w:r w:rsidR="00BA327C" w:rsidRPr="00BA327C">
        <w:rPr>
          <w:rFonts w:ascii="Calibri" w:eastAsia="Times New Roman" w:hAnsi="Calibri" w:cs="Calibri"/>
          <w:b/>
          <w:bCs/>
          <w:color w:val="FFFFFF"/>
          <w:lang w:eastAsia="en-GB"/>
        </w:rPr>
        <w:t>How easy was it to make your complaint?</w:t>
      </w:r>
    </w:p>
    <w:p w14:paraId="5800B4BF" w14:textId="77777777" w:rsidR="00A41EB9" w:rsidRDefault="00A41EB9" w:rsidP="00C6352A"/>
    <w:p w14:paraId="49064D74" w14:textId="4A918AC5" w:rsidR="000C3948" w:rsidRDefault="000C3948">
      <w:pPr>
        <w:spacing w:after="160" w:line="259" w:lineRule="auto"/>
        <w:rPr>
          <w:rFonts w:eastAsiaTheme="majorEastAsia" w:cstheme="majorBidi"/>
          <w:b/>
          <w:color w:val="95314E"/>
          <w:sz w:val="32"/>
          <w:szCs w:val="32"/>
        </w:rPr>
      </w:pPr>
    </w:p>
    <w:sectPr w:rsidR="000C3948" w:rsidSect="00156C3A">
      <w:footerReference w:type="default" r:id="rId15"/>
      <w:pgSz w:w="11906" w:h="16838" w:code="9"/>
      <w:pgMar w:top="1418" w:right="1418" w:bottom="1418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04C11" w14:textId="77777777" w:rsidR="00C36373" w:rsidRDefault="00C36373" w:rsidP="00156C3A">
      <w:r>
        <w:separator/>
      </w:r>
    </w:p>
  </w:endnote>
  <w:endnote w:type="continuationSeparator" w:id="0">
    <w:p w14:paraId="5308A25E" w14:textId="77777777" w:rsidR="00C36373" w:rsidRDefault="00C36373" w:rsidP="0015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DB6F" w14:textId="77777777" w:rsidR="00937B94" w:rsidRDefault="00937B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44F5A" w14:textId="77777777" w:rsidR="0018587A" w:rsidRPr="0018587A" w:rsidRDefault="0018587A" w:rsidP="0018587A">
    <w:pPr>
      <w:pStyle w:val="Footer"/>
      <w:pBdr>
        <w:bottom w:val="thinThickMediumGap" w:sz="24" w:space="1" w:color="44546A" w:themeColor="text2"/>
      </w:pBdr>
      <w:rPr>
        <w:sz w:val="12"/>
        <w:szCs w:val="12"/>
      </w:rPr>
    </w:pPr>
  </w:p>
  <w:p w14:paraId="6884E38B" w14:textId="77777777" w:rsidR="0018587A" w:rsidRPr="0018587A" w:rsidRDefault="0018587A">
    <w:pPr>
      <w:pStyle w:val="Footer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AC036" w14:textId="77777777" w:rsidR="00937B94" w:rsidRDefault="00937B9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677E1" w14:textId="77777777" w:rsidR="00F15CF9" w:rsidRPr="0018587A" w:rsidRDefault="00F15CF9" w:rsidP="0018587A">
    <w:pPr>
      <w:pStyle w:val="Footer"/>
      <w:pBdr>
        <w:bottom w:val="thinThickMediumGap" w:sz="24" w:space="1" w:color="44546A" w:themeColor="text2"/>
      </w:pBdr>
      <w:rPr>
        <w:sz w:val="12"/>
        <w:szCs w:val="12"/>
      </w:rPr>
    </w:pPr>
  </w:p>
  <w:p w14:paraId="10019C7A" w14:textId="77777777" w:rsidR="00F15CF9" w:rsidRPr="0018587A" w:rsidRDefault="00F15CF9">
    <w:pPr>
      <w:pStyle w:val="Footer"/>
      <w:rPr>
        <w:sz w:val="12"/>
        <w:szCs w:val="12"/>
      </w:rPr>
    </w:pPr>
  </w:p>
  <w:p w14:paraId="28DCAE78" w14:textId="77777777" w:rsidR="00F15CF9" w:rsidRDefault="00F15CF9">
    <w:pPr>
      <w:pStyle w:val="Foot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0C3FF" w14:textId="77777777" w:rsidR="00C36373" w:rsidRDefault="00C36373" w:rsidP="00156C3A">
      <w:r>
        <w:separator/>
      </w:r>
    </w:p>
  </w:footnote>
  <w:footnote w:type="continuationSeparator" w:id="0">
    <w:p w14:paraId="2ECDC6BF" w14:textId="77777777" w:rsidR="00C36373" w:rsidRDefault="00C36373" w:rsidP="00156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6D2D" w14:textId="77777777" w:rsidR="00937B94" w:rsidRDefault="00937B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D6A3" w14:textId="1E05B0D4" w:rsidR="00156C3A" w:rsidRDefault="0018587A" w:rsidP="00E665AB">
    <w:pPr>
      <w:spacing w:after="80"/>
    </w:pPr>
    <w:r>
      <w:t xml:space="preserve">Complaints Handling </w:t>
    </w:r>
    <w:r w:rsidR="005569C5">
      <w:t xml:space="preserve">Performance </w:t>
    </w:r>
    <w:r w:rsidR="00FF260E">
      <w:t>Yearly Report 202</w:t>
    </w:r>
    <w:r w:rsidR="00937B94">
      <w:t>4-2025</w:t>
    </w:r>
  </w:p>
  <w:p w14:paraId="26FCE117" w14:textId="77777777" w:rsidR="0018587A" w:rsidRPr="0018587A" w:rsidRDefault="0018587A" w:rsidP="0018587A">
    <w:pPr>
      <w:pBdr>
        <w:top w:val="thickThinMediumGap" w:sz="24" w:space="1" w:color="44546A" w:themeColor="text2"/>
      </w:pBdr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34991" w14:textId="77777777" w:rsidR="00937B94" w:rsidRDefault="00937B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70C65"/>
    <w:multiLevelType w:val="hybridMultilevel"/>
    <w:tmpl w:val="67D82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E45E2"/>
    <w:multiLevelType w:val="hybridMultilevel"/>
    <w:tmpl w:val="0FA8E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42AF9"/>
    <w:multiLevelType w:val="hybridMultilevel"/>
    <w:tmpl w:val="E8B860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6E5608"/>
    <w:multiLevelType w:val="hybridMultilevel"/>
    <w:tmpl w:val="92D68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2694A"/>
    <w:multiLevelType w:val="hybridMultilevel"/>
    <w:tmpl w:val="0482704E"/>
    <w:lvl w:ilvl="0" w:tplc="AD56483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E44DA9"/>
    <w:multiLevelType w:val="hybridMultilevel"/>
    <w:tmpl w:val="1536F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A1C86"/>
    <w:multiLevelType w:val="hybridMultilevel"/>
    <w:tmpl w:val="E9C25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77347"/>
    <w:multiLevelType w:val="hybridMultilevel"/>
    <w:tmpl w:val="91F4C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B0BE5"/>
    <w:multiLevelType w:val="hybridMultilevel"/>
    <w:tmpl w:val="19461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86BD8"/>
    <w:multiLevelType w:val="hybridMultilevel"/>
    <w:tmpl w:val="29A63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24619"/>
    <w:multiLevelType w:val="hybridMultilevel"/>
    <w:tmpl w:val="D5DCEBD8"/>
    <w:lvl w:ilvl="0" w:tplc="A63822E0">
      <w:start w:val="1"/>
      <w:numFmt w:val="bullet"/>
      <w:pStyle w:val="ListParagraph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848906560">
    <w:abstractNumId w:val="10"/>
  </w:num>
  <w:num w:numId="2" w16cid:durableId="1449278821">
    <w:abstractNumId w:val="8"/>
  </w:num>
  <w:num w:numId="3" w16cid:durableId="97916498">
    <w:abstractNumId w:val="4"/>
  </w:num>
  <w:num w:numId="4" w16cid:durableId="644552215">
    <w:abstractNumId w:val="5"/>
  </w:num>
  <w:num w:numId="5" w16cid:durableId="585843127">
    <w:abstractNumId w:val="1"/>
  </w:num>
  <w:num w:numId="6" w16cid:durableId="142359966">
    <w:abstractNumId w:val="7"/>
  </w:num>
  <w:num w:numId="7" w16cid:durableId="179198155">
    <w:abstractNumId w:val="3"/>
  </w:num>
  <w:num w:numId="8" w16cid:durableId="130559011">
    <w:abstractNumId w:val="0"/>
  </w:num>
  <w:num w:numId="9" w16cid:durableId="923879711">
    <w:abstractNumId w:val="2"/>
  </w:num>
  <w:num w:numId="10" w16cid:durableId="53890579">
    <w:abstractNumId w:val="9"/>
  </w:num>
  <w:num w:numId="11" w16cid:durableId="163667110">
    <w:abstractNumId w:val="6"/>
  </w:num>
  <w:num w:numId="12" w16cid:durableId="485703728">
    <w:abstractNumId w:val="10"/>
  </w:num>
  <w:num w:numId="13" w16cid:durableId="21309339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4C"/>
    <w:rsid w:val="0001081C"/>
    <w:rsid w:val="00015953"/>
    <w:rsid w:val="00037030"/>
    <w:rsid w:val="0007245E"/>
    <w:rsid w:val="00074E24"/>
    <w:rsid w:val="00087A39"/>
    <w:rsid w:val="000922F7"/>
    <w:rsid w:val="000935D4"/>
    <w:rsid w:val="000A77AC"/>
    <w:rsid w:val="000B16E1"/>
    <w:rsid w:val="000B2358"/>
    <w:rsid w:val="000C2726"/>
    <w:rsid w:val="000C3948"/>
    <w:rsid w:val="000D56EB"/>
    <w:rsid w:val="000E72F2"/>
    <w:rsid w:val="00104717"/>
    <w:rsid w:val="00107BEF"/>
    <w:rsid w:val="001108AF"/>
    <w:rsid w:val="0011127B"/>
    <w:rsid w:val="00113218"/>
    <w:rsid w:val="00117AEA"/>
    <w:rsid w:val="00133641"/>
    <w:rsid w:val="00133839"/>
    <w:rsid w:val="00135038"/>
    <w:rsid w:val="00136CB8"/>
    <w:rsid w:val="00150039"/>
    <w:rsid w:val="00151729"/>
    <w:rsid w:val="00156C3A"/>
    <w:rsid w:val="00157FCC"/>
    <w:rsid w:val="00180ED1"/>
    <w:rsid w:val="0018587A"/>
    <w:rsid w:val="001910E2"/>
    <w:rsid w:val="001951B2"/>
    <w:rsid w:val="001A0B43"/>
    <w:rsid w:val="001B0371"/>
    <w:rsid w:val="001B1438"/>
    <w:rsid w:val="001B6F1D"/>
    <w:rsid w:val="001C4C71"/>
    <w:rsid w:val="001C7C62"/>
    <w:rsid w:val="001D4000"/>
    <w:rsid w:val="001D4114"/>
    <w:rsid w:val="001E2048"/>
    <w:rsid w:val="00210AA0"/>
    <w:rsid w:val="002123BA"/>
    <w:rsid w:val="00227005"/>
    <w:rsid w:val="0023297C"/>
    <w:rsid w:val="00253E2B"/>
    <w:rsid w:val="00253FCE"/>
    <w:rsid w:val="00261CDA"/>
    <w:rsid w:val="00272EBD"/>
    <w:rsid w:val="00275468"/>
    <w:rsid w:val="002762B5"/>
    <w:rsid w:val="0027774A"/>
    <w:rsid w:val="002807B5"/>
    <w:rsid w:val="002A06CE"/>
    <w:rsid w:val="002A11D0"/>
    <w:rsid w:val="002A29DE"/>
    <w:rsid w:val="002A3944"/>
    <w:rsid w:val="002B0621"/>
    <w:rsid w:val="002B3284"/>
    <w:rsid w:val="002C1C83"/>
    <w:rsid w:val="002C660A"/>
    <w:rsid w:val="002C7AFD"/>
    <w:rsid w:val="002D087A"/>
    <w:rsid w:val="002D6DB2"/>
    <w:rsid w:val="002E6A58"/>
    <w:rsid w:val="002F0137"/>
    <w:rsid w:val="003011EA"/>
    <w:rsid w:val="00305678"/>
    <w:rsid w:val="003139FB"/>
    <w:rsid w:val="00314B53"/>
    <w:rsid w:val="003162AB"/>
    <w:rsid w:val="003323E8"/>
    <w:rsid w:val="00340C4B"/>
    <w:rsid w:val="003730C7"/>
    <w:rsid w:val="00397816"/>
    <w:rsid w:val="003A12D9"/>
    <w:rsid w:val="003A39F6"/>
    <w:rsid w:val="003B5604"/>
    <w:rsid w:val="003B7771"/>
    <w:rsid w:val="003C2605"/>
    <w:rsid w:val="003C458E"/>
    <w:rsid w:val="003D789D"/>
    <w:rsid w:val="003E5E63"/>
    <w:rsid w:val="003F5D57"/>
    <w:rsid w:val="0040452A"/>
    <w:rsid w:val="00404B71"/>
    <w:rsid w:val="004054CB"/>
    <w:rsid w:val="004137F5"/>
    <w:rsid w:val="00413DA5"/>
    <w:rsid w:val="00420B7E"/>
    <w:rsid w:val="00426FE5"/>
    <w:rsid w:val="00430A4D"/>
    <w:rsid w:val="0043185B"/>
    <w:rsid w:val="004662B3"/>
    <w:rsid w:val="004678AA"/>
    <w:rsid w:val="00470D46"/>
    <w:rsid w:val="00474E60"/>
    <w:rsid w:val="0047606E"/>
    <w:rsid w:val="0048515A"/>
    <w:rsid w:val="004913DC"/>
    <w:rsid w:val="00491B75"/>
    <w:rsid w:val="00492F99"/>
    <w:rsid w:val="0049381B"/>
    <w:rsid w:val="004B2BC0"/>
    <w:rsid w:val="004B6101"/>
    <w:rsid w:val="004B7441"/>
    <w:rsid w:val="004C12BE"/>
    <w:rsid w:val="004C29A0"/>
    <w:rsid w:val="004C37AA"/>
    <w:rsid w:val="004C50A5"/>
    <w:rsid w:val="004C65E6"/>
    <w:rsid w:val="004D4030"/>
    <w:rsid w:val="004E157D"/>
    <w:rsid w:val="004E2108"/>
    <w:rsid w:val="004E3F36"/>
    <w:rsid w:val="004F1132"/>
    <w:rsid w:val="005359B5"/>
    <w:rsid w:val="0055080D"/>
    <w:rsid w:val="00552962"/>
    <w:rsid w:val="005569C5"/>
    <w:rsid w:val="00557965"/>
    <w:rsid w:val="00557C0C"/>
    <w:rsid w:val="005614C0"/>
    <w:rsid w:val="0057009D"/>
    <w:rsid w:val="00574578"/>
    <w:rsid w:val="00587E21"/>
    <w:rsid w:val="00593AF4"/>
    <w:rsid w:val="005A185D"/>
    <w:rsid w:val="005A35C3"/>
    <w:rsid w:val="005A6263"/>
    <w:rsid w:val="005B1281"/>
    <w:rsid w:val="005B44A9"/>
    <w:rsid w:val="005F6A68"/>
    <w:rsid w:val="00604067"/>
    <w:rsid w:val="006073D6"/>
    <w:rsid w:val="00612FC3"/>
    <w:rsid w:val="00621805"/>
    <w:rsid w:val="00621F9B"/>
    <w:rsid w:val="006255A9"/>
    <w:rsid w:val="0066148D"/>
    <w:rsid w:val="00664E8D"/>
    <w:rsid w:val="00682E30"/>
    <w:rsid w:val="00684DE8"/>
    <w:rsid w:val="0068511F"/>
    <w:rsid w:val="00685E68"/>
    <w:rsid w:val="006907D0"/>
    <w:rsid w:val="006A0ACF"/>
    <w:rsid w:val="006C2BD4"/>
    <w:rsid w:val="006D38FD"/>
    <w:rsid w:val="006D77F4"/>
    <w:rsid w:val="006F0ECD"/>
    <w:rsid w:val="006F2068"/>
    <w:rsid w:val="006F334B"/>
    <w:rsid w:val="006F432A"/>
    <w:rsid w:val="006F4684"/>
    <w:rsid w:val="00706975"/>
    <w:rsid w:val="00714837"/>
    <w:rsid w:val="00726D5B"/>
    <w:rsid w:val="00736332"/>
    <w:rsid w:val="00746833"/>
    <w:rsid w:val="00756F3B"/>
    <w:rsid w:val="00763815"/>
    <w:rsid w:val="007667C8"/>
    <w:rsid w:val="007B225F"/>
    <w:rsid w:val="007B75E6"/>
    <w:rsid w:val="007D37EF"/>
    <w:rsid w:val="007D4633"/>
    <w:rsid w:val="00802861"/>
    <w:rsid w:val="00810C01"/>
    <w:rsid w:val="00813FA0"/>
    <w:rsid w:val="00820339"/>
    <w:rsid w:val="00821513"/>
    <w:rsid w:val="0083309A"/>
    <w:rsid w:val="00840513"/>
    <w:rsid w:val="00842AED"/>
    <w:rsid w:val="00846310"/>
    <w:rsid w:val="0085390B"/>
    <w:rsid w:val="008617FB"/>
    <w:rsid w:val="0086454C"/>
    <w:rsid w:val="008722D6"/>
    <w:rsid w:val="00872A5A"/>
    <w:rsid w:val="00873960"/>
    <w:rsid w:val="008B7626"/>
    <w:rsid w:val="008D309B"/>
    <w:rsid w:val="008D6F11"/>
    <w:rsid w:val="008E078C"/>
    <w:rsid w:val="008E4655"/>
    <w:rsid w:val="008F65DB"/>
    <w:rsid w:val="009119BC"/>
    <w:rsid w:val="00920059"/>
    <w:rsid w:val="009240DC"/>
    <w:rsid w:val="009250E1"/>
    <w:rsid w:val="00937B94"/>
    <w:rsid w:val="009464F6"/>
    <w:rsid w:val="00953452"/>
    <w:rsid w:val="00954B83"/>
    <w:rsid w:val="009624EB"/>
    <w:rsid w:val="00987CF8"/>
    <w:rsid w:val="00995C81"/>
    <w:rsid w:val="00996DBC"/>
    <w:rsid w:val="00997121"/>
    <w:rsid w:val="009C164C"/>
    <w:rsid w:val="009E1CCB"/>
    <w:rsid w:val="009E4E43"/>
    <w:rsid w:val="009F52FE"/>
    <w:rsid w:val="00A04DBB"/>
    <w:rsid w:val="00A41EB9"/>
    <w:rsid w:val="00A53404"/>
    <w:rsid w:val="00A57941"/>
    <w:rsid w:val="00A7304D"/>
    <w:rsid w:val="00A74E61"/>
    <w:rsid w:val="00A805E5"/>
    <w:rsid w:val="00A820AA"/>
    <w:rsid w:val="00A83BFB"/>
    <w:rsid w:val="00A91E82"/>
    <w:rsid w:val="00A9311F"/>
    <w:rsid w:val="00A95E24"/>
    <w:rsid w:val="00A97C74"/>
    <w:rsid w:val="00AB1357"/>
    <w:rsid w:val="00AB353F"/>
    <w:rsid w:val="00AE3167"/>
    <w:rsid w:val="00AE6997"/>
    <w:rsid w:val="00AF20EF"/>
    <w:rsid w:val="00B13F63"/>
    <w:rsid w:val="00B31BDC"/>
    <w:rsid w:val="00B31BF0"/>
    <w:rsid w:val="00B3556B"/>
    <w:rsid w:val="00B3770E"/>
    <w:rsid w:val="00B608DD"/>
    <w:rsid w:val="00B73F53"/>
    <w:rsid w:val="00BA327C"/>
    <w:rsid w:val="00BD4064"/>
    <w:rsid w:val="00BE2B85"/>
    <w:rsid w:val="00BE3D45"/>
    <w:rsid w:val="00BF0B6C"/>
    <w:rsid w:val="00BF3171"/>
    <w:rsid w:val="00C00B9F"/>
    <w:rsid w:val="00C02257"/>
    <w:rsid w:val="00C03058"/>
    <w:rsid w:val="00C06509"/>
    <w:rsid w:val="00C16EA8"/>
    <w:rsid w:val="00C2369E"/>
    <w:rsid w:val="00C240BA"/>
    <w:rsid w:val="00C26410"/>
    <w:rsid w:val="00C36373"/>
    <w:rsid w:val="00C41232"/>
    <w:rsid w:val="00C42958"/>
    <w:rsid w:val="00C61A76"/>
    <w:rsid w:val="00C61B94"/>
    <w:rsid w:val="00C6352A"/>
    <w:rsid w:val="00C63FC8"/>
    <w:rsid w:val="00C72F11"/>
    <w:rsid w:val="00C77438"/>
    <w:rsid w:val="00C8062E"/>
    <w:rsid w:val="00C845E2"/>
    <w:rsid w:val="00C92D04"/>
    <w:rsid w:val="00CA0F36"/>
    <w:rsid w:val="00CA734B"/>
    <w:rsid w:val="00CB0E60"/>
    <w:rsid w:val="00CC082C"/>
    <w:rsid w:val="00CC34D8"/>
    <w:rsid w:val="00CC5A7E"/>
    <w:rsid w:val="00CC7510"/>
    <w:rsid w:val="00CD1B7E"/>
    <w:rsid w:val="00CD4DCA"/>
    <w:rsid w:val="00CF3A5D"/>
    <w:rsid w:val="00CF4C88"/>
    <w:rsid w:val="00CF555C"/>
    <w:rsid w:val="00D028DD"/>
    <w:rsid w:val="00D1453E"/>
    <w:rsid w:val="00D23440"/>
    <w:rsid w:val="00D24AE4"/>
    <w:rsid w:val="00D3085D"/>
    <w:rsid w:val="00D43B42"/>
    <w:rsid w:val="00D4430D"/>
    <w:rsid w:val="00D601A9"/>
    <w:rsid w:val="00D6495D"/>
    <w:rsid w:val="00D666E4"/>
    <w:rsid w:val="00D6755A"/>
    <w:rsid w:val="00D749DF"/>
    <w:rsid w:val="00D85CFB"/>
    <w:rsid w:val="00D86758"/>
    <w:rsid w:val="00D95FEB"/>
    <w:rsid w:val="00DB174A"/>
    <w:rsid w:val="00DB2E1A"/>
    <w:rsid w:val="00DC45FB"/>
    <w:rsid w:val="00DC76AA"/>
    <w:rsid w:val="00DE4DE3"/>
    <w:rsid w:val="00DF1FAA"/>
    <w:rsid w:val="00DF6104"/>
    <w:rsid w:val="00E13D2F"/>
    <w:rsid w:val="00E23BDA"/>
    <w:rsid w:val="00E37477"/>
    <w:rsid w:val="00E665AB"/>
    <w:rsid w:val="00E67F8D"/>
    <w:rsid w:val="00E80893"/>
    <w:rsid w:val="00E81EB1"/>
    <w:rsid w:val="00E866EC"/>
    <w:rsid w:val="00E932A1"/>
    <w:rsid w:val="00EA3F90"/>
    <w:rsid w:val="00EB53F3"/>
    <w:rsid w:val="00EC2BFB"/>
    <w:rsid w:val="00EC7A4A"/>
    <w:rsid w:val="00ED71D3"/>
    <w:rsid w:val="00EE0D90"/>
    <w:rsid w:val="00EE295C"/>
    <w:rsid w:val="00F05E49"/>
    <w:rsid w:val="00F15CF9"/>
    <w:rsid w:val="00F22283"/>
    <w:rsid w:val="00F46A7E"/>
    <w:rsid w:val="00F55C25"/>
    <w:rsid w:val="00F64FEA"/>
    <w:rsid w:val="00F65F7A"/>
    <w:rsid w:val="00F77AB1"/>
    <w:rsid w:val="00F92699"/>
    <w:rsid w:val="00FC3262"/>
    <w:rsid w:val="00FC5223"/>
    <w:rsid w:val="00FD27D7"/>
    <w:rsid w:val="00FE016F"/>
    <w:rsid w:val="00FE2290"/>
    <w:rsid w:val="00FF260E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5EB6E57"/>
  <w15:chartTrackingRefBased/>
  <w15:docId w15:val="{519AA0D1-6FA9-454E-B647-F01CBB05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605"/>
    <w:pPr>
      <w:spacing w:after="0" w:line="240" w:lineRule="auto"/>
    </w:pPr>
    <w:rPr>
      <w:rFonts w:ascii="Arial" w:hAnsi="Arial"/>
      <w:color w:val="44546A" w:themeColor="text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5AB"/>
    <w:pPr>
      <w:keepNext/>
      <w:keepLines/>
      <w:outlineLvl w:val="0"/>
    </w:pPr>
    <w:rPr>
      <w:rFonts w:eastAsiaTheme="majorEastAsia" w:cstheme="majorBidi"/>
      <w:b/>
      <w:color w:val="95314E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65AB"/>
    <w:pPr>
      <w:keepNext/>
      <w:outlineLvl w:val="1"/>
    </w:pPr>
    <w:rPr>
      <w:rFonts w:eastAsia="Times New Roman" w:cs="Times New Roman"/>
      <w:b/>
      <w:color w:val="2F5496" w:themeColor="accent1" w:themeShade="BF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5AB"/>
    <w:rPr>
      <w:rFonts w:ascii="Arial" w:eastAsia="Times New Roman" w:hAnsi="Arial" w:cs="Times New Roman"/>
      <w:b/>
      <w:color w:val="2F5496" w:themeColor="accent1" w:themeShade="BF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C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3A"/>
  </w:style>
  <w:style w:type="paragraph" w:styleId="Footer">
    <w:name w:val="footer"/>
    <w:basedOn w:val="Normal"/>
    <w:link w:val="FooterChar"/>
    <w:uiPriority w:val="99"/>
    <w:unhideWhenUsed/>
    <w:rsid w:val="00156C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3A"/>
  </w:style>
  <w:style w:type="character" w:customStyle="1" w:styleId="Heading1Char">
    <w:name w:val="Heading 1 Char"/>
    <w:basedOn w:val="DefaultParagraphFont"/>
    <w:link w:val="Heading1"/>
    <w:uiPriority w:val="9"/>
    <w:rsid w:val="00E665AB"/>
    <w:rPr>
      <w:rFonts w:ascii="Arial" w:eastAsiaTheme="majorEastAsia" w:hAnsi="Arial" w:cstheme="majorBidi"/>
      <w:b/>
      <w:color w:val="95314E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8587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D14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F15CF9"/>
    <w:pPr>
      <w:outlineLvl w:val="9"/>
    </w:pPr>
    <w:rPr>
      <w:rFonts w:asciiTheme="majorHAnsi" w:hAnsiTheme="majorHAnsi"/>
      <w:b w:val="0"/>
      <w:color w:val="2F5496" w:themeColor="accent1" w:themeShade="BF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3C2605"/>
    <w:pPr>
      <w:ind w:left="221"/>
    </w:pPr>
    <w:rPr>
      <w:rFonts w:eastAsiaTheme="minorEastAsia" w:cs="Times New Roman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B16E1"/>
    <w:pPr>
      <w:tabs>
        <w:tab w:val="right" w:leader="dot" w:pos="9060"/>
      </w:tabs>
      <w:spacing w:before="120"/>
    </w:pPr>
    <w:rPr>
      <w:rFonts w:eastAsiaTheme="minorEastAsia" w:cs="Times New Roman"/>
      <w:color w:val="2F5496" w:themeColor="accent1" w:themeShade="BF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8E4655"/>
    <w:pPr>
      <w:spacing w:after="100"/>
    </w:pPr>
    <w:rPr>
      <w:rFonts w:eastAsiaTheme="minorEastAsia" w:cs="Arial"/>
      <w:b/>
      <w:color w:val="C00000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3C26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454C"/>
    <w:pPr>
      <w:numPr>
        <w:numId w:val="1"/>
      </w:numPr>
      <w:suppressAutoHyphens/>
      <w:spacing w:after="200" w:line="276" w:lineRule="atLeast"/>
    </w:pPr>
    <w:rPr>
      <w:rFonts w:eastAsia="Times New Roman" w:cs="Arial"/>
      <w:szCs w:val="20"/>
      <w:lang w:eastAsia="zh-CN"/>
    </w:rPr>
  </w:style>
  <w:style w:type="paragraph" w:customStyle="1" w:styleId="CharCharCharCharCharChar">
    <w:name w:val="Char Char Char Char Char Char"/>
    <w:basedOn w:val="Normal"/>
    <w:rsid w:val="00D85CFB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customStyle="1" w:styleId="Default">
    <w:name w:val="Default"/>
    <w:rsid w:val="002A29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17AEA"/>
    <w:rPr>
      <w:rFonts w:ascii="Calibri" w:hAnsi="Calibri"/>
      <w:color w:val="auto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17AEA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275468"/>
    <w:pPr>
      <w:spacing w:after="0" w:line="240" w:lineRule="auto"/>
    </w:pPr>
    <w:rPr>
      <w:rFonts w:ascii="Arial" w:hAnsi="Arial"/>
      <w:color w:val="44546A" w:themeColor="text2"/>
    </w:rPr>
  </w:style>
  <w:style w:type="character" w:styleId="CommentReference">
    <w:name w:val="annotation reference"/>
    <w:basedOn w:val="DefaultParagraphFont"/>
    <w:uiPriority w:val="99"/>
    <w:semiHidden/>
    <w:unhideWhenUsed/>
    <w:rsid w:val="00B31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1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1BF0"/>
    <w:rPr>
      <w:rFonts w:ascii="Arial" w:hAnsi="Arial"/>
      <w:color w:val="44546A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B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BF0"/>
    <w:rPr>
      <w:rFonts w:ascii="Arial" w:hAnsi="Arial"/>
      <w:b/>
      <w:bCs/>
      <w:color w:val="44546A" w:themeColor="text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7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74A"/>
    <w:rPr>
      <w:rFonts w:ascii="Segoe UI" w:hAnsi="Segoe UI" w:cs="Segoe UI"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irefulton-dick.INT\AppData\Local\Microsoft\Windows\INetCache\Content.Outlook\X9LWC6A8\Complaints%20Handling%20Yearly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3858A-2592-40B6-A82E-F5FDEF857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Complaints Handling Yearly Report</Template>
  <TotalTime>54</TotalTime>
  <Pages>6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 Second  Quarter 22-23 SMT Complaints Report</vt:lpstr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 Second  Quarter 22-23 SMT Complaints Report</dc:title>
  <dc:subject/>
  <dc:creator>Claire Fulton-Dick</dc:creator>
  <cp:keywords>EC Second  Quarter 22-23 SMT Complaints Report</cp:keywords>
  <dc:description/>
  <cp:lastModifiedBy>Claire Fulton-Dick</cp:lastModifiedBy>
  <cp:revision>6</cp:revision>
  <dcterms:created xsi:type="dcterms:W3CDTF">2025-08-20T13:02:00Z</dcterms:created>
  <dcterms:modified xsi:type="dcterms:W3CDTF">2025-08-21T09:08:00Z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7377ac-e5ac-4c41-ba53-0bbd98a190e5_Enabled">
    <vt:lpwstr>true</vt:lpwstr>
  </property>
  <property fmtid="{D5CDD505-2E9C-101B-9397-08002B2CF9AE}" pid="3" name="MSIP_Label_917377ac-e5ac-4c41-ba53-0bbd98a190e5_SetDate">
    <vt:lpwstr>2023-03-16T16:27:41Z</vt:lpwstr>
  </property>
  <property fmtid="{D5CDD505-2E9C-101B-9397-08002B2CF9AE}" pid="4" name="MSIP_Label_917377ac-e5ac-4c41-ba53-0bbd98a190e5_Method">
    <vt:lpwstr>Standard</vt:lpwstr>
  </property>
  <property fmtid="{D5CDD505-2E9C-101B-9397-08002B2CF9AE}" pid="5" name="MSIP_Label_917377ac-e5ac-4c41-ba53-0bbd98a190e5_Name">
    <vt:lpwstr>AIP Sensitivity Labels</vt:lpwstr>
  </property>
  <property fmtid="{D5CDD505-2E9C-101B-9397-08002B2CF9AE}" pid="6" name="MSIP_Label_917377ac-e5ac-4c41-ba53-0bbd98a190e5_SiteId">
    <vt:lpwstr>de73f96d-8ea1-4b80-a6a2-5165bfd494db</vt:lpwstr>
  </property>
  <property fmtid="{D5CDD505-2E9C-101B-9397-08002B2CF9AE}" pid="7" name="MSIP_Label_917377ac-e5ac-4c41-ba53-0bbd98a190e5_ActionId">
    <vt:lpwstr>0a9ce8ed-a03c-4bd2-845d-5b3345130864</vt:lpwstr>
  </property>
  <property fmtid="{D5CDD505-2E9C-101B-9397-08002B2CF9AE}" pid="8" name="MSIP_Label_917377ac-e5ac-4c41-ba53-0bbd98a190e5_ContentBits">
    <vt:lpwstr>0</vt:lpwstr>
  </property>
</Properties>
</file>