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58236960" w:rsidR="001133B2" w:rsidRPr="00670940" w:rsidRDefault="001F78E2" w:rsidP="00F72963">
      <w:pPr>
        <w:spacing w:after="0"/>
        <w:rPr>
          <w:b/>
          <w:sz w:val="36"/>
          <w:szCs w:val="36"/>
        </w:rPr>
      </w:pPr>
      <w:bookmarkStart w:id="0" w:name="_GoBack"/>
      <w:r w:rsidRPr="00670940">
        <w:rPr>
          <w:noProof/>
          <w:lang w:eastAsia="en-GB"/>
        </w:rPr>
        <w:drawing>
          <wp:anchor distT="0" distB="0" distL="114300" distR="114300" simplePos="0" relativeHeight="251658240" behindDoc="0" locked="0" layoutInCell="1" allowOverlap="1" wp14:anchorId="39CA6C2E" wp14:editId="5DD02EE9">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sidR="006845D3" w:rsidRPr="00670940">
        <w:rPr>
          <w:b/>
          <w:sz w:val="36"/>
          <w:szCs w:val="36"/>
        </w:rPr>
        <w:tab/>
      </w:r>
      <w:r w:rsidR="006845D3" w:rsidRPr="00670940">
        <w:rPr>
          <w:b/>
          <w:sz w:val="36"/>
          <w:szCs w:val="36"/>
        </w:rPr>
        <w:tab/>
      </w:r>
    </w:p>
    <w:p w14:paraId="39CA6B2F" w14:textId="39539FBA"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2"/>
        <w:gridCol w:w="1261"/>
        <w:gridCol w:w="1264"/>
        <w:gridCol w:w="1919"/>
        <w:gridCol w:w="3943"/>
        <w:gridCol w:w="1217"/>
        <w:gridCol w:w="1432"/>
      </w:tblGrid>
      <w:tr w:rsidR="003F4CB6" w:rsidRPr="00670940" w14:paraId="39CA6B3B" w14:textId="77777777" w:rsidTr="00CF30E8">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861" w:type="pct"/>
            <w:gridSpan w:val="2"/>
          </w:tcPr>
          <w:p w14:paraId="39CA6B36" w14:textId="4AACEFA5" w:rsidR="00A113C6" w:rsidRPr="00670940" w:rsidRDefault="0060111F" w:rsidP="00F72963">
            <w:pPr>
              <w:spacing w:line="276" w:lineRule="auto"/>
            </w:pPr>
            <w:r>
              <w:t>Staff Health and Wellbeing Strategy</w:t>
            </w:r>
            <w:r w:rsidR="0050123F">
              <w:t xml:space="preserve"> (SH&amp;WB)</w:t>
            </w:r>
          </w:p>
        </w:tc>
        <w:tc>
          <w:tcPr>
            <w:tcW w:w="654"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1344" w:type="pct"/>
            <w:vMerge w:val="restart"/>
          </w:tcPr>
          <w:p w14:paraId="7FD5B08A" w14:textId="77777777" w:rsidR="00795D1E" w:rsidRDefault="0060111F" w:rsidP="00F72963">
            <w:pPr>
              <w:spacing w:line="276" w:lineRule="auto"/>
            </w:pPr>
            <w:r>
              <w:t>Callum Neil</w:t>
            </w:r>
            <w:r w:rsidR="00AC0F4A">
              <w:t xml:space="preserve"> </w:t>
            </w:r>
          </w:p>
          <w:p w14:paraId="43E29532" w14:textId="77777777" w:rsidR="00141DF9" w:rsidRDefault="00141DF9" w:rsidP="00141DF9">
            <w:pPr>
              <w:spacing w:line="276" w:lineRule="auto"/>
            </w:pPr>
            <w:r>
              <w:t>Nyree Grierson</w:t>
            </w:r>
          </w:p>
          <w:p w14:paraId="39CA6B38" w14:textId="1CA1A222" w:rsidR="00141DF9" w:rsidRPr="00670940" w:rsidRDefault="00141DF9" w:rsidP="00F72963">
            <w:pPr>
              <w:spacing w:line="276" w:lineRule="auto"/>
            </w:pPr>
          </w:p>
        </w:tc>
        <w:tc>
          <w:tcPr>
            <w:tcW w:w="415" w:type="pct"/>
            <w:vMerge w:val="restart"/>
            <w:shd w:val="clear" w:color="auto" w:fill="FDE9D9" w:themeFill="accent6" w:themeFillTint="33"/>
          </w:tcPr>
          <w:p w14:paraId="39CA6B39" w14:textId="77777777" w:rsidR="00795D1E" w:rsidRPr="00670940" w:rsidRDefault="00795D1E" w:rsidP="00F72963">
            <w:pPr>
              <w:spacing w:line="276" w:lineRule="auto"/>
              <w:rPr>
                <w:sz w:val="20"/>
                <w:szCs w:val="20"/>
              </w:rPr>
            </w:pPr>
            <w:r w:rsidRPr="00670940">
              <w:t>Date</w:t>
            </w:r>
          </w:p>
        </w:tc>
        <w:tc>
          <w:tcPr>
            <w:tcW w:w="488" w:type="pct"/>
            <w:vMerge w:val="restart"/>
            <w:shd w:val="clear" w:color="auto" w:fill="FFFFFF" w:themeFill="background1"/>
          </w:tcPr>
          <w:p w14:paraId="39CA6B3A" w14:textId="066AEF1A" w:rsidR="00795D1E" w:rsidRPr="00670940" w:rsidRDefault="0060111F" w:rsidP="00F72963">
            <w:pPr>
              <w:spacing w:line="276" w:lineRule="auto"/>
            </w:pPr>
            <w:r>
              <w:t>2</w:t>
            </w:r>
            <w:r w:rsidR="00626979">
              <w:t>5</w:t>
            </w:r>
            <w:r>
              <w:t>/0</w:t>
            </w:r>
            <w:r w:rsidR="00971DA2">
              <w:t>2</w:t>
            </w:r>
            <w:r>
              <w:t>/24</w:t>
            </w:r>
          </w:p>
        </w:tc>
      </w:tr>
      <w:tr w:rsidR="003F4CB6" w:rsidRPr="00670940"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430" w:type="pct"/>
            <w:vAlign w:val="center"/>
          </w:tcPr>
          <w:p w14:paraId="39CA6B3D" w14:textId="77777777" w:rsidR="00795D1E" w:rsidRPr="00670940" w:rsidRDefault="00795D1E" w:rsidP="00F72963">
            <w:pPr>
              <w:spacing w:line="276" w:lineRule="auto"/>
            </w:pPr>
            <w:r w:rsidRPr="00670940">
              <w:t xml:space="preserve">New    </w:t>
            </w:r>
          </w:p>
        </w:tc>
        <w:tc>
          <w:tcPr>
            <w:tcW w:w="431" w:type="pct"/>
            <w:vAlign w:val="center"/>
          </w:tcPr>
          <w:p w14:paraId="39CA6B3E"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1344" w:type="pct"/>
            <w:vMerge/>
          </w:tcPr>
          <w:p w14:paraId="39CA6B40" w14:textId="77777777" w:rsidR="00795D1E" w:rsidRPr="00670940" w:rsidRDefault="00795D1E" w:rsidP="00F72963">
            <w:pPr>
              <w:spacing w:line="276" w:lineRule="auto"/>
              <w:rPr>
                <w:b/>
                <w:smallCaps/>
              </w:rPr>
            </w:pPr>
          </w:p>
        </w:tc>
        <w:tc>
          <w:tcPr>
            <w:tcW w:w="415" w:type="pct"/>
            <w:vMerge/>
          </w:tcPr>
          <w:p w14:paraId="39CA6B4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430" w:type="pct"/>
            <w:vAlign w:val="center"/>
          </w:tcPr>
          <w:p w14:paraId="39CA6B45" w14:textId="77777777" w:rsidR="00795D1E" w:rsidRPr="00670940" w:rsidRDefault="00795D1E" w:rsidP="00F72963">
            <w:pPr>
              <w:spacing w:line="276" w:lineRule="auto"/>
            </w:pPr>
            <w:r w:rsidRPr="00670940">
              <w:t>Existing</w:t>
            </w:r>
          </w:p>
        </w:tc>
        <w:tc>
          <w:tcPr>
            <w:tcW w:w="431" w:type="pct"/>
            <w:vAlign w:val="center"/>
          </w:tcPr>
          <w:p w14:paraId="39CA6B46" w14:textId="71615AEB" w:rsidR="00795D1E" w:rsidRPr="00670940" w:rsidRDefault="0060111F" w:rsidP="00F72963">
            <w:pPr>
              <w:spacing w:line="276" w:lineRule="auto"/>
            </w:pPr>
            <w:r>
              <w:t>X</w:t>
            </w:r>
          </w:p>
        </w:tc>
        <w:tc>
          <w:tcPr>
            <w:tcW w:w="654"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1344" w:type="pct"/>
            <w:vMerge/>
          </w:tcPr>
          <w:p w14:paraId="39CA6B48" w14:textId="77777777" w:rsidR="00795D1E" w:rsidRPr="00670940" w:rsidRDefault="00795D1E" w:rsidP="00F72963">
            <w:pPr>
              <w:spacing w:line="276" w:lineRule="auto"/>
              <w:rPr>
                <w:b/>
                <w:smallCaps/>
              </w:rPr>
            </w:pPr>
          </w:p>
        </w:tc>
        <w:tc>
          <w:tcPr>
            <w:tcW w:w="415" w:type="pct"/>
            <w:vMerge/>
          </w:tcPr>
          <w:p w14:paraId="39CA6B49"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4A" w14:textId="77777777" w:rsidR="00795D1E" w:rsidRPr="00670940" w:rsidRDefault="00795D1E" w:rsidP="00F72963">
            <w:pPr>
              <w:spacing w:line="276" w:lineRule="auto"/>
              <w:rPr>
                <w:sz w:val="20"/>
                <w:szCs w:val="20"/>
              </w:rPr>
            </w:pPr>
          </w:p>
        </w:tc>
      </w:tr>
      <w:tr w:rsidR="003F4CB6" w:rsidRPr="00670940"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430" w:type="pct"/>
            <w:vAlign w:val="center"/>
          </w:tcPr>
          <w:p w14:paraId="39CA6B4D" w14:textId="77777777" w:rsidR="00795D1E" w:rsidRPr="00670940" w:rsidRDefault="00795D1E" w:rsidP="00F72963">
            <w:pPr>
              <w:spacing w:line="276" w:lineRule="auto"/>
            </w:pPr>
            <w:r w:rsidRPr="00670940">
              <w:t>Revised</w:t>
            </w:r>
          </w:p>
        </w:tc>
        <w:tc>
          <w:tcPr>
            <w:tcW w:w="431" w:type="pct"/>
            <w:vAlign w:val="center"/>
          </w:tcPr>
          <w:p w14:paraId="39CA6B4E" w14:textId="77777777" w:rsidR="00795D1E" w:rsidRPr="00670940" w:rsidRDefault="00795D1E" w:rsidP="00F72963">
            <w:pPr>
              <w:spacing w:line="276" w:lineRule="auto"/>
            </w:pPr>
          </w:p>
        </w:tc>
        <w:tc>
          <w:tcPr>
            <w:tcW w:w="654"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1344" w:type="pct"/>
            <w:vMerge/>
          </w:tcPr>
          <w:p w14:paraId="39CA6B50" w14:textId="77777777" w:rsidR="00795D1E" w:rsidRPr="00670940" w:rsidRDefault="00795D1E" w:rsidP="00F72963">
            <w:pPr>
              <w:spacing w:line="276" w:lineRule="auto"/>
              <w:rPr>
                <w:b/>
                <w:smallCaps/>
              </w:rPr>
            </w:pPr>
          </w:p>
        </w:tc>
        <w:tc>
          <w:tcPr>
            <w:tcW w:w="415" w:type="pct"/>
            <w:vMerge/>
          </w:tcPr>
          <w:p w14:paraId="39CA6B51" w14:textId="77777777" w:rsidR="00795D1E" w:rsidRPr="00670940" w:rsidRDefault="00795D1E" w:rsidP="00F72963">
            <w:pPr>
              <w:spacing w:line="276" w:lineRule="auto"/>
              <w:rPr>
                <w:sz w:val="20"/>
                <w:szCs w:val="20"/>
              </w:rPr>
            </w:pPr>
          </w:p>
        </w:tc>
        <w:tc>
          <w:tcPr>
            <w:tcW w:w="488"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3567B7B"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670940" w14:paraId="39CA6B5C"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2858" w:type="pct"/>
            <w:tcBorders>
              <w:top w:val="single" w:sz="4" w:space="0" w:color="auto"/>
              <w:left w:val="single" w:sz="4" w:space="0" w:color="auto"/>
              <w:right w:val="single" w:sz="4" w:space="0" w:color="auto"/>
            </w:tcBorders>
          </w:tcPr>
          <w:p w14:paraId="39CA6B5B" w14:textId="6CEFDAE7" w:rsidR="00C81A1C" w:rsidRPr="00670940" w:rsidRDefault="0060111F" w:rsidP="00F72963">
            <w:pPr>
              <w:spacing w:line="276" w:lineRule="auto"/>
            </w:pPr>
            <w:r>
              <w:t>T</w:t>
            </w:r>
            <w:r w:rsidRPr="0060111F">
              <w:t>o create the right conditions across the College for good health and wellbeing</w:t>
            </w:r>
            <w:r>
              <w:t xml:space="preserve"> with </w:t>
            </w:r>
            <w:r w:rsidRPr="0060111F">
              <w:t xml:space="preserve">focus on helping </w:t>
            </w:r>
            <w:r w:rsidR="007176E3">
              <w:t>employees</w:t>
            </w:r>
            <w:r w:rsidRPr="0060111F">
              <w:t xml:space="preserve"> feel valued and supported both personally and professionally</w:t>
            </w:r>
            <w:r>
              <w:t>.</w:t>
            </w:r>
          </w:p>
        </w:tc>
      </w:tr>
      <w:tr w:rsidR="00C81A1C" w:rsidRPr="00670940" w14:paraId="39CA6B60"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2858" w:type="pct"/>
            <w:tcBorders>
              <w:top w:val="single" w:sz="4" w:space="0" w:color="auto"/>
              <w:bottom w:val="single" w:sz="4" w:space="0" w:color="auto"/>
              <w:right w:val="single" w:sz="4" w:space="0" w:color="auto"/>
            </w:tcBorders>
          </w:tcPr>
          <w:p w14:paraId="39CA6B5F" w14:textId="48ADB898" w:rsidR="00C81A1C" w:rsidRPr="00670940" w:rsidRDefault="00000285" w:rsidP="00F72963">
            <w:pPr>
              <w:spacing w:line="276" w:lineRule="auto"/>
            </w:pPr>
            <w:r>
              <w:t xml:space="preserve">All </w:t>
            </w:r>
            <w:r w:rsidR="007176E3">
              <w:t>employees</w:t>
            </w:r>
          </w:p>
        </w:tc>
      </w:tr>
      <w:tr w:rsidR="0077004D" w:rsidRPr="00670940" w14:paraId="2CF234AF"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t>Who will be consulted?</w:t>
            </w:r>
          </w:p>
          <w:p w14:paraId="28AEDA77" w14:textId="167E6D4E" w:rsidR="0077004D" w:rsidRPr="00670940" w:rsidRDefault="0077004D" w:rsidP="00F72963">
            <w:pPr>
              <w:spacing w:line="276" w:lineRule="auto"/>
            </w:pPr>
            <w:r w:rsidRPr="00670940">
              <w:rPr>
                <w:sz w:val="20"/>
                <w:szCs w:val="20"/>
              </w:rPr>
              <w:t>See Note 3</w:t>
            </w:r>
          </w:p>
        </w:tc>
        <w:tc>
          <w:tcPr>
            <w:tcW w:w="2858" w:type="pct"/>
            <w:tcBorders>
              <w:top w:val="single" w:sz="4" w:space="0" w:color="auto"/>
              <w:bottom w:val="single" w:sz="4" w:space="0" w:color="auto"/>
              <w:right w:val="single" w:sz="4" w:space="0" w:color="auto"/>
            </w:tcBorders>
          </w:tcPr>
          <w:p w14:paraId="1D80AFE9" w14:textId="1DA30ED5" w:rsidR="00B10C5C" w:rsidRPr="00B10C5C" w:rsidRDefault="00B10C5C" w:rsidP="00B10C5C">
            <w:pPr>
              <w:spacing w:line="276" w:lineRule="auto"/>
            </w:pPr>
            <w:r w:rsidRPr="00B10C5C">
              <w:t xml:space="preserve">The Director of HR and OD is the owner of the strategy and is recognised in the College as the key leadership figure in promoting this </w:t>
            </w:r>
            <w:r>
              <w:t>strategy.</w:t>
            </w:r>
            <w:r w:rsidRPr="00B10C5C">
              <w:t xml:space="preserve"> The Director of HR and OD is accountable for the successful delivery of the </w:t>
            </w:r>
            <w:r w:rsidRPr="00B10C5C">
              <w:lastRenderedPageBreak/>
              <w:t>strategy and responsible for providing progress updates to S</w:t>
            </w:r>
            <w:r>
              <w:t xml:space="preserve">enior </w:t>
            </w:r>
            <w:r w:rsidRPr="00B10C5C">
              <w:t>M</w:t>
            </w:r>
            <w:r>
              <w:t xml:space="preserve">anagement </w:t>
            </w:r>
            <w:r w:rsidRPr="00B10C5C">
              <w:t>T</w:t>
            </w:r>
            <w:r>
              <w:t>eam</w:t>
            </w:r>
            <w:r w:rsidRPr="00B10C5C">
              <w:t xml:space="preserve"> </w:t>
            </w:r>
            <w:r>
              <w:t>(</w:t>
            </w:r>
            <w:r w:rsidRPr="00B10C5C">
              <w:t>SMT</w:t>
            </w:r>
            <w:r>
              <w:t>)</w:t>
            </w:r>
            <w:r w:rsidRPr="00B10C5C">
              <w:t xml:space="preserve">, the Board and other key stakeholders.  </w:t>
            </w:r>
          </w:p>
          <w:p w14:paraId="6CE94E91" w14:textId="4101FEBF" w:rsidR="00B10C5C" w:rsidRPr="00B10C5C" w:rsidRDefault="00B10C5C" w:rsidP="00B10C5C">
            <w:pPr>
              <w:spacing w:line="276" w:lineRule="auto"/>
            </w:pPr>
            <w:r w:rsidRPr="00B10C5C">
              <w:t>The OD team in partnership with S</w:t>
            </w:r>
            <w:r>
              <w:t xml:space="preserve">enior </w:t>
            </w:r>
            <w:r w:rsidRPr="00B10C5C">
              <w:t>M</w:t>
            </w:r>
            <w:r>
              <w:t xml:space="preserve">anagement </w:t>
            </w:r>
            <w:r w:rsidRPr="00B10C5C">
              <w:t>T</w:t>
            </w:r>
            <w:r>
              <w:t>eam</w:t>
            </w:r>
            <w:r w:rsidRPr="00B10C5C">
              <w:t>, H</w:t>
            </w:r>
            <w:r>
              <w:t xml:space="preserve">ealth and Safety, </w:t>
            </w:r>
            <w:r w:rsidRPr="00B10C5C">
              <w:t>Sustainability, Student Wellbeing and ECSA teams, and the wider HR team</w:t>
            </w:r>
            <w:r>
              <w:t xml:space="preserve"> have been consulted and </w:t>
            </w:r>
            <w:r w:rsidRPr="00B10C5C">
              <w:t xml:space="preserve">will primarily be responsible for the day-to-day delivery of the strategy.   </w:t>
            </w:r>
          </w:p>
          <w:p w14:paraId="56FFC33F" w14:textId="4B8F6F9E" w:rsidR="0077004D" w:rsidRPr="00670940" w:rsidRDefault="00B10C5C" w:rsidP="00B10C5C">
            <w:r>
              <w:t xml:space="preserve">Before final approval, all </w:t>
            </w:r>
            <w:r w:rsidR="00F6653E">
              <w:t>employees</w:t>
            </w:r>
            <w:r>
              <w:t xml:space="preserve"> </w:t>
            </w:r>
            <w:r w:rsidR="00F6653E">
              <w:t xml:space="preserve">are </w:t>
            </w:r>
            <w:r>
              <w:t>presented the opportunity to view the draft strategy via the staff intranet and feedback to Organisation Development. This is not a new strategy, it is a review of the previous three-year strategy that forms part of the wider College strategic plan under the key pillar of ‘People’.</w:t>
            </w:r>
          </w:p>
        </w:tc>
      </w:tr>
    </w:tbl>
    <w:p w14:paraId="2611BE07" w14:textId="16E51EA8" w:rsidR="003E0686" w:rsidRDefault="003E0686" w:rsidP="00F72963">
      <w:pPr>
        <w:spacing w:after="0"/>
      </w:pPr>
    </w:p>
    <w:p w14:paraId="6ED5DDF5" w14:textId="1DB0F26C" w:rsidR="00F6653E" w:rsidRDefault="00F6653E" w:rsidP="00F72963">
      <w:pPr>
        <w:spacing w:after="0"/>
      </w:pPr>
    </w:p>
    <w:p w14:paraId="2850DACC" w14:textId="40E69B7A" w:rsidR="00F6653E" w:rsidRDefault="00F6653E" w:rsidP="00F72963">
      <w:pPr>
        <w:spacing w:after="0"/>
      </w:pPr>
    </w:p>
    <w:p w14:paraId="69E76937" w14:textId="6DBC5146" w:rsidR="00F6653E" w:rsidRDefault="00F6653E" w:rsidP="00F72963">
      <w:pPr>
        <w:spacing w:after="0"/>
      </w:pPr>
    </w:p>
    <w:p w14:paraId="6C86D2A7" w14:textId="0B4C43FC" w:rsidR="00F6653E" w:rsidRDefault="00F6653E" w:rsidP="00F72963">
      <w:pPr>
        <w:spacing w:after="0"/>
      </w:pPr>
    </w:p>
    <w:p w14:paraId="07D8E302" w14:textId="268969A4" w:rsidR="00F6653E" w:rsidRDefault="00F6653E" w:rsidP="00F72963">
      <w:pPr>
        <w:spacing w:after="0"/>
      </w:pPr>
    </w:p>
    <w:p w14:paraId="00A68EFA" w14:textId="10C7AA7F" w:rsidR="00F6653E" w:rsidRDefault="00F6653E" w:rsidP="00F72963">
      <w:pPr>
        <w:spacing w:after="0"/>
      </w:pPr>
    </w:p>
    <w:p w14:paraId="56E47AEA" w14:textId="164C51DE" w:rsidR="00F6653E" w:rsidRDefault="00F6653E" w:rsidP="00F72963">
      <w:pPr>
        <w:spacing w:after="0"/>
      </w:pPr>
    </w:p>
    <w:p w14:paraId="08ED6E32" w14:textId="17A91EA7" w:rsidR="00F6653E" w:rsidRDefault="00F6653E" w:rsidP="00F72963">
      <w:pPr>
        <w:spacing w:after="0"/>
      </w:pPr>
    </w:p>
    <w:p w14:paraId="4E099FC5" w14:textId="62431DC2" w:rsidR="00F6653E" w:rsidRDefault="00F6653E" w:rsidP="00F72963">
      <w:pPr>
        <w:spacing w:after="0"/>
      </w:pPr>
    </w:p>
    <w:p w14:paraId="43D98979" w14:textId="0B7BB350" w:rsidR="00F6653E" w:rsidRDefault="00F6653E" w:rsidP="00F72963">
      <w:pPr>
        <w:spacing w:after="0"/>
      </w:pPr>
    </w:p>
    <w:p w14:paraId="239ABB10" w14:textId="020714BB" w:rsidR="00F6653E" w:rsidRDefault="00F6653E" w:rsidP="00F72963">
      <w:pPr>
        <w:spacing w:after="0"/>
      </w:pPr>
    </w:p>
    <w:p w14:paraId="64B2FB16" w14:textId="41575AD4" w:rsidR="00F6653E" w:rsidRDefault="00F6653E" w:rsidP="00F72963">
      <w:pPr>
        <w:spacing w:after="0"/>
      </w:pPr>
    </w:p>
    <w:p w14:paraId="4F444DB5" w14:textId="0A65F8AA" w:rsidR="00F6653E" w:rsidRDefault="00F6653E" w:rsidP="00F72963">
      <w:pPr>
        <w:spacing w:after="0"/>
      </w:pPr>
    </w:p>
    <w:p w14:paraId="0501586B" w14:textId="1FA9BF5D" w:rsidR="00F6653E" w:rsidRDefault="00F6653E" w:rsidP="00F72963">
      <w:pPr>
        <w:spacing w:after="0"/>
      </w:pPr>
    </w:p>
    <w:p w14:paraId="4E1F18FE" w14:textId="1A0EA9AF" w:rsidR="00F6653E" w:rsidRDefault="00F6653E" w:rsidP="00F72963">
      <w:pPr>
        <w:spacing w:after="0"/>
      </w:pPr>
    </w:p>
    <w:p w14:paraId="3F905725" w14:textId="1F6C059A" w:rsidR="00F6653E" w:rsidRDefault="00F6653E" w:rsidP="00F72963">
      <w:pPr>
        <w:spacing w:after="0"/>
      </w:pPr>
    </w:p>
    <w:p w14:paraId="0E1FB2A6" w14:textId="77777777" w:rsidR="00F6653E" w:rsidRPr="00670940" w:rsidRDefault="00F6653E" w:rsidP="00F72963">
      <w:pPr>
        <w:spacing w:after="0"/>
      </w:pPr>
    </w:p>
    <w:p w14:paraId="3AD167B1" w14:textId="28B61566" w:rsidR="003E0686" w:rsidRDefault="003E0686" w:rsidP="00F72963">
      <w:pPr>
        <w:spacing w:after="0"/>
        <w:rPr>
          <w:b/>
        </w:rPr>
      </w:pPr>
      <w:r w:rsidRPr="00670940">
        <w:rPr>
          <w:b/>
        </w:rPr>
        <w:lastRenderedPageBreak/>
        <w:t>Step 2 – Consider the Evidence</w:t>
      </w:r>
    </w:p>
    <w:p w14:paraId="6C5FAFA9" w14:textId="292F75B9" w:rsidR="00955897" w:rsidRPr="00021116" w:rsidRDefault="00F45E39" w:rsidP="00F72963">
      <w:pPr>
        <w:spacing w:after="0"/>
      </w:pPr>
      <w:r>
        <w:rPr>
          <w:bCs/>
        </w:rPr>
        <w:t xml:space="preserve">What </w:t>
      </w:r>
      <w:proofErr w:type="gramStart"/>
      <w:r>
        <w:rPr>
          <w:bCs/>
        </w:rPr>
        <w:t>are</w:t>
      </w:r>
      <w:proofErr w:type="gramEnd"/>
      <w:r>
        <w:rPr>
          <w:bCs/>
        </w:rPr>
        <w:t xml:space="preserv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39CA6B6A" w14:textId="77777777" w:rsidTr="00E545F9">
        <w:trPr>
          <w:trHeight w:val="8008"/>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77777777" w:rsidR="00A64B24" w:rsidRPr="00670940" w:rsidRDefault="00A64B24"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77777777" w:rsidR="00061ECF" w:rsidRPr="00670940" w:rsidRDefault="00061ECF"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35DC9737" w14:textId="1DBBCE47" w:rsidR="00A113C6" w:rsidRDefault="00C47939" w:rsidP="00F72963">
            <w:pPr>
              <w:spacing w:line="276" w:lineRule="auto"/>
              <w:jc w:val="both"/>
              <w:rPr>
                <w:sz w:val="22"/>
                <w:szCs w:val="22"/>
              </w:rPr>
            </w:pPr>
            <w:r w:rsidRPr="00F6653E">
              <w:rPr>
                <w:sz w:val="22"/>
                <w:szCs w:val="22"/>
              </w:rPr>
              <w:t xml:space="preserve">The </w:t>
            </w:r>
            <w:r w:rsidR="00A113C6" w:rsidRPr="00F6653E">
              <w:rPr>
                <w:sz w:val="22"/>
                <w:szCs w:val="22"/>
              </w:rPr>
              <w:t xml:space="preserve">SH&amp;WB 2023-26 </w:t>
            </w:r>
            <w:r w:rsidRPr="00F6653E">
              <w:rPr>
                <w:sz w:val="22"/>
                <w:szCs w:val="22"/>
              </w:rPr>
              <w:t>strategy w</w:t>
            </w:r>
            <w:r w:rsidR="00A113C6" w:rsidRPr="00F6653E">
              <w:rPr>
                <w:sz w:val="22"/>
                <w:szCs w:val="22"/>
              </w:rPr>
              <w:t xml:space="preserve">as </w:t>
            </w:r>
            <w:r w:rsidRPr="00F6653E">
              <w:rPr>
                <w:sz w:val="22"/>
                <w:szCs w:val="22"/>
              </w:rPr>
              <w:t xml:space="preserve">subject to review </w:t>
            </w:r>
            <w:r w:rsidR="00A113C6" w:rsidRPr="00F6653E">
              <w:rPr>
                <w:sz w:val="22"/>
                <w:szCs w:val="22"/>
              </w:rPr>
              <w:t xml:space="preserve">following the successful delivery of the </w:t>
            </w:r>
            <w:r w:rsidRPr="00F6653E">
              <w:rPr>
                <w:sz w:val="22"/>
                <w:szCs w:val="22"/>
              </w:rPr>
              <w:t>previous</w:t>
            </w:r>
            <w:r w:rsidR="00A113C6" w:rsidRPr="00F6653E">
              <w:rPr>
                <w:sz w:val="22"/>
                <w:szCs w:val="22"/>
              </w:rPr>
              <w:t xml:space="preserve"> SH&amp;WB</w:t>
            </w:r>
            <w:r w:rsidRPr="00F6653E">
              <w:rPr>
                <w:sz w:val="22"/>
                <w:szCs w:val="22"/>
              </w:rPr>
              <w:t xml:space="preserve"> strategy</w:t>
            </w:r>
            <w:r w:rsidR="00A113C6" w:rsidRPr="00F6653E">
              <w:rPr>
                <w:sz w:val="22"/>
                <w:szCs w:val="22"/>
              </w:rPr>
              <w:t xml:space="preserve">, 2019-23. </w:t>
            </w:r>
            <w:r w:rsidRPr="00F6653E">
              <w:rPr>
                <w:sz w:val="22"/>
                <w:szCs w:val="22"/>
              </w:rPr>
              <w:t xml:space="preserve"> </w:t>
            </w:r>
          </w:p>
          <w:p w14:paraId="48E54146" w14:textId="77777777" w:rsidR="00F6653E" w:rsidRPr="00F6653E" w:rsidRDefault="00F6653E" w:rsidP="00F72963">
            <w:pPr>
              <w:spacing w:line="276" w:lineRule="auto"/>
              <w:jc w:val="both"/>
              <w:rPr>
                <w:sz w:val="22"/>
                <w:szCs w:val="22"/>
              </w:rPr>
            </w:pPr>
          </w:p>
          <w:p w14:paraId="1ACEB10E" w14:textId="58B9D66A" w:rsidR="00B94D76" w:rsidRPr="00F6653E" w:rsidRDefault="00C47939" w:rsidP="00F72963">
            <w:pPr>
              <w:spacing w:line="276" w:lineRule="auto"/>
              <w:jc w:val="both"/>
              <w:rPr>
                <w:sz w:val="22"/>
                <w:szCs w:val="22"/>
              </w:rPr>
            </w:pPr>
            <w:r w:rsidRPr="00F6653E">
              <w:rPr>
                <w:sz w:val="22"/>
                <w:szCs w:val="22"/>
              </w:rPr>
              <w:t>Over the years</w:t>
            </w:r>
            <w:r w:rsidR="00A113C6" w:rsidRPr="00F6653E">
              <w:rPr>
                <w:sz w:val="22"/>
                <w:szCs w:val="22"/>
              </w:rPr>
              <w:t xml:space="preserve"> of the previous strategy</w:t>
            </w:r>
            <w:r w:rsidRPr="00F6653E">
              <w:rPr>
                <w:sz w:val="22"/>
                <w:szCs w:val="22"/>
              </w:rPr>
              <w:t xml:space="preserve">, no issues have </w:t>
            </w:r>
            <w:r w:rsidR="00141DF9" w:rsidRPr="00F6653E">
              <w:rPr>
                <w:sz w:val="22"/>
                <w:szCs w:val="22"/>
              </w:rPr>
              <w:t>arisen</w:t>
            </w:r>
            <w:r w:rsidRPr="00F6653E">
              <w:rPr>
                <w:sz w:val="22"/>
                <w:szCs w:val="22"/>
              </w:rPr>
              <w:t xml:space="preserve"> regarding</w:t>
            </w:r>
            <w:r w:rsidR="00A113C6" w:rsidRPr="00F6653E">
              <w:rPr>
                <w:sz w:val="22"/>
                <w:szCs w:val="22"/>
              </w:rPr>
              <w:t xml:space="preserve"> </w:t>
            </w:r>
            <w:r w:rsidR="00F6653E" w:rsidRPr="00F6653E">
              <w:rPr>
                <w:sz w:val="22"/>
                <w:szCs w:val="22"/>
              </w:rPr>
              <w:t>employee</w:t>
            </w:r>
            <w:r w:rsidR="00A113C6" w:rsidRPr="00F6653E">
              <w:rPr>
                <w:sz w:val="22"/>
                <w:szCs w:val="22"/>
              </w:rPr>
              <w:t xml:space="preserve"> health and wellbeing</w:t>
            </w:r>
            <w:r w:rsidRPr="00F6653E">
              <w:rPr>
                <w:sz w:val="22"/>
                <w:szCs w:val="22"/>
              </w:rPr>
              <w:t xml:space="preserve"> provision at EC negatively impacting protected groups. </w:t>
            </w:r>
          </w:p>
          <w:p w14:paraId="7232189F" w14:textId="425BD758" w:rsidR="00A113C6" w:rsidRPr="00F6653E" w:rsidRDefault="00141DF9" w:rsidP="00F72963">
            <w:pPr>
              <w:spacing w:line="276" w:lineRule="auto"/>
              <w:jc w:val="both"/>
              <w:rPr>
                <w:sz w:val="22"/>
                <w:szCs w:val="22"/>
              </w:rPr>
            </w:pPr>
            <w:r w:rsidRPr="00F6653E">
              <w:rPr>
                <w:sz w:val="22"/>
                <w:szCs w:val="22"/>
              </w:rPr>
              <w:t xml:space="preserve">All </w:t>
            </w:r>
            <w:r w:rsidR="00F6653E" w:rsidRPr="00F6653E">
              <w:rPr>
                <w:sz w:val="22"/>
                <w:szCs w:val="22"/>
              </w:rPr>
              <w:t>employees</w:t>
            </w:r>
            <w:r w:rsidR="00A113C6" w:rsidRPr="00F6653E">
              <w:rPr>
                <w:sz w:val="22"/>
                <w:szCs w:val="22"/>
              </w:rPr>
              <w:t xml:space="preserve"> </w:t>
            </w:r>
            <w:r w:rsidR="00963F71" w:rsidRPr="00F6653E">
              <w:rPr>
                <w:sz w:val="22"/>
                <w:szCs w:val="22"/>
              </w:rPr>
              <w:t xml:space="preserve">are </w:t>
            </w:r>
            <w:r w:rsidR="00A113C6" w:rsidRPr="00F6653E">
              <w:rPr>
                <w:sz w:val="22"/>
                <w:szCs w:val="22"/>
              </w:rPr>
              <w:t>consulted annually to determine</w:t>
            </w:r>
            <w:r w:rsidR="00B10C5C" w:rsidRPr="00F6653E">
              <w:rPr>
                <w:sz w:val="22"/>
                <w:szCs w:val="22"/>
              </w:rPr>
              <w:t xml:space="preserve"> </w:t>
            </w:r>
            <w:r w:rsidRPr="00F6653E">
              <w:rPr>
                <w:sz w:val="22"/>
                <w:szCs w:val="22"/>
              </w:rPr>
              <w:t xml:space="preserve">climate of </w:t>
            </w:r>
            <w:r w:rsidR="00A113C6" w:rsidRPr="00F6653E">
              <w:rPr>
                <w:sz w:val="22"/>
                <w:szCs w:val="22"/>
              </w:rPr>
              <w:t>health and wellbeing</w:t>
            </w:r>
            <w:r w:rsidR="00B10C5C" w:rsidRPr="00F6653E">
              <w:rPr>
                <w:sz w:val="22"/>
                <w:szCs w:val="22"/>
              </w:rPr>
              <w:t xml:space="preserve"> </w:t>
            </w:r>
            <w:r w:rsidR="00A113C6" w:rsidRPr="00F6653E">
              <w:rPr>
                <w:sz w:val="22"/>
                <w:szCs w:val="22"/>
              </w:rPr>
              <w:t xml:space="preserve">via the wellbeing actions section within operational plans and </w:t>
            </w:r>
            <w:r w:rsidR="00B10C5C" w:rsidRPr="00F6653E">
              <w:rPr>
                <w:sz w:val="22"/>
                <w:szCs w:val="22"/>
              </w:rPr>
              <w:t xml:space="preserve">the </w:t>
            </w:r>
            <w:r w:rsidR="00A113C6" w:rsidRPr="00F6653E">
              <w:rPr>
                <w:sz w:val="22"/>
                <w:szCs w:val="22"/>
              </w:rPr>
              <w:t xml:space="preserve">annual employee engagement surveys. </w:t>
            </w:r>
          </w:p>
          <w:p w14:paraId="781D20A6" w14:textId="77777777" w:rsidR="00B10C5C" w:rsidRPr="00F6653E" w:rsidRDefault="00B10C5C" w:rsidP="00F72963">
            <w:pPr>
              <w:spacing w:line="276" w:lineRule="auto"/>
              <w:jc w:val="both"/>
              <w:rPr>
                <w:sz w:val="22"/>
                <w:szCs w:val="22"/>
              </w:rPr>
            </w:pPr>
          </w:p>
          <w:p w14:paraId="48D1BA8B" w14:textId="58612C99" w:rsidR="00B10C5C" w:rsidRPr="00F6653E" w:rsidRDefault="00B10C5C" w:rsidP="00F72963">
            <w:pPr>
              <w:spacing w:line="276" w:lineRule="auto"/>
              <w:jc w:val="both"/>
              <w:rPr>
                <w:sz w:val="22"/>
                <w:szCs w:val="22"/>
              </w:rPr>
            </w:pPr>
            <w:r w:rsidRPr="00F6653E">
              <w:rPr>
                <w:sz w:val="22"/>
                <w:szCs w:val="22"/>
              </w:rPr>
              <w:t>Health and Wellbeing</w:t>
            </w:r>
            <w:r w:rsidR="00141DF9" w:rsidRPr="00F6653E">
              <w:rPr>
                <w:sz w:val="22"/>
                <w:szCs w:val="22"/>
              </w:rPr>
              <w:t xml:space="preserve"> (H&amp;WB)</w:t>
            </w:r>
            <w:r w:rsidRPr="00F6653E">
              <w:rPr>
                <w:sz w:val="22"/>
                <w:szCs w:val="22"/>
              </w:rPr>
              <w:t xml:space="preserve"> support</w:t>
            </w:r>
            <w:r w:rsidR="00141DF9" w:rsidRPr="00F6653E">
              <w:rPr>
                <w:sz w:val="22"/>
                <w:szCs w:val="22"/>
              </w:rPr>
              <w:t xml:space="preserve"> </w:t>
            </w:r>
            <w:r w:rsidRPr="00F6653E">
              <w:rPr>
                <w:sz w:val="22"/>
                <w:szCs w:val="22"/>
              </w:rPr>
              <w:t xml:space="preserve">evidenced through </w:t>
            </w:r>
            <w:r w:rsidR="00141DF9" w:rsidRPr="00F6653E">
              <w:rPr>
                <w:sz w:val="22"/>
                <w:szCs w:val="22"/>
              </w:rPr>
              <w:t xml:space="preserve">usage and uptake of </w:t>
            </w:r>
            <w:r w:rsidRPr="00F6653E">
              <w:rPr>
                <w:sz w:val="22"/>
                <w:szCs w:val="22"/>
              </w:rPr>
              <w:t>the Employee Assistance Programme provider (currently MCL Medics)</w:t>
            </w:r>
            <w:r w:rsidR="00FB5D43" w:rsidRPr="00F6653E">
              <w:rPr>
                <w:sz w:val="22"/>
                <w:szCs w:val="22"/>
              </w:rPr>
              <w:t xml:space="preserve"> </w:t>
            </w:r>
            <w:r w:rsidRPr="00F6653E">
              <w:rPr>
                <w:sz w:val="22"/>
                <w:szCs w:val="22"/>
              </w:rPr>
              <w:t>usage</w:t>
            </w:r>
            <w:r w:rsidR="00141DF9" w:rsidRPr="00F6653E">
              <w:rPr>
                <w:sz w:val="22"/>
                <w:szCs w:val="22"/>
              </w:rPr>
              <w:t xml:space="preserve">, H&amp;WB training figures, OH referrals, and Wellbeing Officer 1:1 support service. </w:t>
            </w:r>
            <w:r w:rsidR="00F6653E" w:rsidRPr="00F6653E">
              <w:rPr>
                <w:sz w:val="22"/>
                <w:szCs w:val="22"/>
              </w:rPr>
              <w:t>Employee</w:t>
            </w:r>
            <w:r w:rsidR="00141DF9" w:rsidRPr="00F6653E">
              <w:rPr>
                <w:sz w:val="22"/>
                <w:szCs w:val="22"/>
              </w:rPr>
              <w:t xml:space="preserve"> u</w:t>
            </w:r>
            <w:r w:rsidRPr="00F6653E">
              <w:rPr>
                <w:sz w:val="22"/>
                <w:szCs w:val="22"/>
              </w:rPr>
              <w:t xml:space="preserve">sage and services accessed </w:t>
            </w:r>
            <w:r w:rsidR="00141DF9" w:rsidRPr="00F6653E">
              <w:rPr>
                <w:sz w:val="22"/>
                <w:szCs w:val="22"/>
              </w:rPr>
              <w:t>are</w:t>
            </w:r>
            <w:r w:rsidRPr="00F6653E">
              <w:rPr>
                <w:sz w:val="22"/>
                <w:szCs w:val="22"/>
              </w:rPr>
              <w:t xml:space="preserve"> i</w:t>
            </w:r>
            <w:r w:rsidR="00141DF9" w:rsidRPr="00F6653E">
              <w:rPr>
                <w:sz w:val="22"/>
                <w:szCs w:val="22"/>
              </w:rPr>
              <w:t xml:space="preserve">dentifiable </w:t>
            </w:r>
            <w:r w:rsidRPr="00F6653E">
              <w:rPr>
                <w:sz w:val="22"/>
                <w:szCs w:val="22"/>
              </w:rPr>
              <w:t>by protected characteristics of age and sex</w:t>
            </w:r>
            <w:r w:rsidR="00141DF9" w:rsidRPr="00F6653E">
              <w:rPr>
                <w:sz w:val="22"/>
                <w:szCs w:val="22"/>
              </w:rPr>
              <w:t xml:space="preserve"> only</w:t>
            </w:r>
            <w:r w:rsidRPr="00F6653E">
              <w:rPr>
                <w:sz w:val="22"/>
                <w:szCs w:val="22"/>
              </w:rPr>
              <w:t>. Usage</w:t>
            </w:r>
            <w:r w:rsidR="00141DF9" w:rsidRPr="00F6653E">
              <w:rPr>
                <w:sz w:val="22"/>
                <w:szCs w:val="22"/>
              </w:rPr>
              <w:t xml:space="preserve"> data</w:t>
            </w:r>
            <w:r w:rsidRPr="00F6653E">
              <w:rPr>
                <w:sz w:val="22"/>
                <w:szCs w:val="22"/>
              </w:rPr>
              <w:t xml:space="preserve"> by other protected characteristics not available via the provider platform</w:t>
            </w:r>
            <w:r w:rsidR="00141DF9" w:rsidRPr="00F6653E">
              <w:rPr>
                <w:sz w:val="22"/>
                <w:szCs w:val="22"/>
              </w:rPr>
              <w:t xml:space="preserve"> or other services</w:t>
            </w:r>
            <w:r w:rsidRPr="00F6653E">
              <w:rPr>
                <w:sz w:val="22"/>
                <w:szCs w:val="22"/>
              </w:rPr>
              <w:t xml:space="preserve">. </w:t>
            </w:r>
          </w:p>
          <w:p w14:paraId="3E1BA0F1" w14:textId="77777777" w:rsidR="00B10C5C" w:rsidRPr="00F6653E" w:rsidRDefault="00B10C5C" w:rsidP="00F72963">
            <w:pPr>
              <w:spacing w:line="276" w:lineRule="auto"/>
              <w:jc w:val="both"/>
              <w:rPr>
                <w:sz w:val="22"/>
                <w:szCs w:val="22"/>
              </w:rPr>
            </w:pPr>
          </w:p>
          <w:p w14:paraId="171CFF28" w14:textId="40534B08" w:rsidR="00B10C5C" w:rsidRPr="00F6653E" w:rsidRDefault="00B10C5C" w:rsidP="00F72963">
            <w:pPr>
              <w:spacing w:line="276" w:lineRule="auto"/>
              <w:jc w:val="both"/>
              <w:rPr>
                <w:sz w:val="22"/>
                <w:szCs w:val="22"/>
              </w:rPr>
            </w:pPr>
            <w:r w:rsidRPr="00F6653E">
              <w:rPr>
                <w:sz w:val="22"/>
                <w:szCs w:val="22"/>
              </w:rPr>
              <w:t xml:space="preserve">Anecdotal </w:t>
            </w:r>
            <w:r w:rsidR="00141DF9" w:rsidRPr="00F6653E">
              <w:rPr>
                <w:sz w:val="22"/>
                <w:szCs w:val="22"/>
              </w:rPr>
              <w:t xml:space="preserve">feedback received </w:t>
            </w:r>
            <w:r w:rsidRPr="00F6653E">
              <w:rPr>
                <w:sz w:val="22"/>
                <w:szCs w:val="22"/>
              </w:rPr>
              <w:t xml:space="preserve">via 1:1 </w:t>
            </w:r>
            <w:proofErr w:type="gramStart"/>
            <w:r w:rsidRPr="00F6653E">
              <w:rPr>
                <w:sz w:val="22"/>
                <w:szCs w:val="22"/>
              </w:rPr>
              <w:t>meetings</w:t>
            </w:r>
            <w:proofErr w:type="gramEnd"/>
            <w:r w:rsidR="003C4ACC" w:rsidRPr="00F6653E">
              <w:rPr>
                <w:sz w:val="22"/>
                <w:szCs w:val="22"/>
              </w:rPr>
              <w:t xml:space="preserve"> between manager and </w:t>
            </w:r>
            <w:r w:rsidR="00F6653E" w:rsidRPr="00F6653E">
              <w:rPr>
                <w:sz w:val="22"/>
                <w:szCs w:val="22"/>
              </w:rPr>
              <w:t>employee</w:t>
            </w:r>
            <w:r w:rsidRPr="00F6653E">
              <w:rPr>
                <w:sz w:val="22"/>
                <w:szCs w:val="22"/>
              </w:rPr>
              <w:t xml:space="preserve">. </w:t>
            </w:r>
          </w:p>
          <w:p w14:paraId="1A522FBA" w14:textId="77777777" w:rsidR="00141DF9" w:rsidRPr="00F6653E" w:rsidRDefault="00141DF9" w:rsidP="00F72963">
            <w:pPr>
              <w:spacing w:line="276" w:lineRule="auto"/>
              <w:jc w:val="both"/>
              <w:rPr>
                <w:sz w:val="22"/>
                <w:szCs w:val="22"/>
              </w:rPr>
            </w:pPr>
          </w:p>
          <w:p w14:paraId="39CA6B69" w14:textId="50BFC9FB" w:rsidR="003C4ACC" w:rsidRPr="00670940" w:rsidRDefault="00B10C5C" w:rsidP="00874CDC">
            <w:pPr>
              <w:spacing w:line="276" w:lineRule="auto"/>
              <w:jc w:val="both"/>
            </w:pPr>
            <w:r w:rsidRPr="00F6653E">
              <w:rPr>
                <w:sz w:val="22"/>
                <w:szCs w:val="22"/>
              </w:rPr>
              <w:t xml:space="preserve">Going forward, more robust and formalised </w:t>
            </w:r>
            <w:r w:rsidR="00141DF9" w:rsidRPr="00F6653E">
              <w:rPr>
                <w:sz w:val="22"/>
                <w:szCs w:val="22"/>
              </w:rPr>
              <w:t>gathering, collation and analysis</w:t>
            </w:r>
            <w:r w:rsidRPr="00F6653E">
              <w:rPr>
                <w:sz w:val="22"/>
                <w:szCs w:val="22"/>
              </w:rPr>
              <w:t xml:space="preserve"> of this anecdotal evidence</w:t>
            </w:r>
            <w:r w:rsidR="00141DF9" w:rsidRPr="00F6653E">
              <w:rPr>
                <w:sz w:val="22"/>
                <w:szCs w:val="22"/>
              </w:rPr>
              <w:t xml:space="preserve"> and usage of support services </w:t>
            </w:r>
            <w:r w:rsidRPr="00F6653E">
              <w:rPr>
                <w:sz w:val="22"/>
                <w:szCs w:val="22"/>
              </w:rPr>
              <w:t>could be used to help identify and support under-represented and protected groups with awareness, support, access and uptake of health and wellbeing services, initiatives, training and eve</w:t>
            </w:r>
            <w:r w:rsidR="00874CDC">
              <w:rPr>
                <w:sz w:val="22"/>
                <w:szCs w:val="22"/>
              </w:rPr>
              <w:t xml:space="preserve">nts – and utilising the OD Dashboard to further evidence engagement and impact. </w:t>
            </w:r>
            <w:r w:rsidR="003C4ACC" w:rsidRPr="00F6653E">
              <w:rPr>
                <w:sz w:val="22"/>
                <w:szCs w:val="22"/>
              </w:rPr>
              <w:t>Further and continual review of the SH&amp;WB strategy, EC Cares and People strategy regarding evidence gathering to ensure promotion and targeted action with specific focus on protected groups.</w:t>
            </w:r>
          </w:p>
        </w:tc>
      </w:tr>
    </w:tbl>
    <w:p w14:paraId="6B803CFE" w14:textId="4F0F221D" w:rsidR="003E0686" w:rsidRDefault="003E0686" w:rsidP="00F72963">
      <w:pPr>
        <w:spacing w:after="0"/>
        <w:rPr>
          <w:b/>
          <w:color w:val="221E1F"/>
          <w:sz w:val="28"/>
          <w:szCs w:val="23"/>
        </w:rPr>
      </w:pPr>
    </w:p>
    <w:p w14:paraId="39CA6B6F" w14:textId="5DD8AF1A" w:rsidR="009D7A0F" w:rsidRPr="006B3A69" w:rsidRDefault="009D7A0F" w:rsidP="00F72963">
      <w:pPr>
        <w:spacing w:after="0"/>
        <w:rPr>
          <w:b/>
          <w:color w:val="221E1F"/>
        </w:rPr>
      </w:pPr>
      <w:r w:rsidRPr="006B3A69">
        <w:rPr>
          <w:b/>
          <w:color w:val="221E1F"/>
        </w:rPr>
        <w:lastRenderedPageBreak/>
        <w:t xml:space="preserve">Step </w:t>
      </w:r>
      <w:r w:rsidR="003E0686" w:rsidRPr="006B3A69">
        <w:rPr>
          <w:b/>
          <w:color w:val="221E1F"/>
        </w:rPr>
        <w:t>3</w:t>
      </w:r>
      <w:r w:rsidRPr="006B3A69">
        <w:rPr>
          <w:b/>
          <w:color w:val="221E1F"/>
        </w:rPr>
        <w:t xml:space="preserve"> – Assessing the impact</w:t>
      </w:r>
    </w:p>
    <w:p w14:paraId="39CA6B70" w14:textId="77777777" w:rsidR="009D7A0F" w:rsidRPr="00670940" w:rsidRDefault="009D7A0F" w:rsidP="00F72963">
      <w:pPr>
        <w:spacing w:after="0"/>
        <w:rPr>
          <w:color w:val="221E1F"/>
        </w:rPr>
      </w:pPr>
      <w:r w:rsidRPr="00670940">
        <w:rPr>
          <w:color w:val="221E1F"/>
        </w:rPr>
        <w:t>This involves:</w:t>
      </w:r>
    </w:p>
    <w:p w14:paraId="39CA6B71" w14:textId="77777777" w:rsidR="009D7A0F" w:rsidRPr="00670940" w:rsidRDefault="009D7A0F" w:rsidP="00F72963">
      <w:pPr>
        <w:pStyle w:val="ListParagraph"/>
        <w:numPr>
          <w:ilvl w:val="0"/>
          <w:numId w:val="12"/>
        </w:numPr>
        <w:spacing w:after="0"/>
        <w:rPr>
          <w:color w:val="221E1F"/>
        </w:rPr>
      </w:pPr>
      <w:r w:rsidRPr="00670940">
        <w:rPr>
          <w:color w:val="221E1F"/>
        </w:rPr>
        <w:t>Considering relevant evidence relating to people who share a protected characteristic</w:t>
      </w:r>
    </w:p>
    <w:p w14:paraId="39CA6B72" w14:textId="77777777" w:rsidR="009D7A0F" w:rsidRPr="00670940" w:rsidRDefault="009D7A0F" w:rsidP="00F72963">
      <w:pPr>
        <w:pStyle w:val="ListParagraph"/>
        <w:numPr>
          <w:ilvl w:val="0"/>
          <w:numId w:val="12"/>
        </w:numPr>
        <w:spacing w:after="0"/>
        <w:rPr>
          <w:color w:val="221E1F"/>
        </w:rPr>
      </w:pPr>
      <w:r w:rsidRPr="00670940">
        <w:rPr>
          <w:color w:val="221E1F"/>
        </w:rPr>
        <w:t>Assessing the impact of applying a decision of a new or revised policy or practice against the needs of the Public Sector Equality Duty (PSED) and each protected characteristic</w:t>
      </w:r>
      <w:r w:rsidR="00AC2C10" w:rsidRPr="00670940">
        <w:rPr>
          <w:color w:val="221E1F"/>
        </w:rPr>
        <w:t>.</w:t>
      </w:r>
    </w:p>
    <w:p w14:paraId="2687ADF2" w14:textId="77777777" w:rsidR="003E3068" w:rsidRDefault="003E3068" w:rsidP="00F72963">
      <w:pPr>
        <w:shd w:val="clear" w:color="auto" w:fill="FFFFFF" w:themeFill="background1"/>
        <w:spacing w:after="0"/>
        <w:rPr>
          <w:color w:val="221E1F"/>
        </w:rPr>
      </w:pPr>
    </w:p>
    <w:p w14:paraId="39CA6B73" w14:textId="21B3DCD8" w:rsidR="009D7A0F" w:rsidRPr="00670940" w:rsidRDefault="003E0686" w:rsidP="00F72963">
      <w:pPr>
        <w:shd w:val="clear" w:color="auto" w:fill="FFFFFF" w:themeFill="background1"/>
        <w:spacing w:after="0"/>
        <w:rPr>
          <w:color w:val="221E1F"/>
        </w:rPr>
      </w:pPr>
      <w:r w:rsidRPr="00670940">
        <w:rPr>
          <w:color w:val="221E1F"/>
        </w:rPr>
        <w:t>How will the policy / decision help the College to comply with t</w:t>
      </w:r>
      <w:r w:rsidR="009D7A0F" w:rsidRPr="00670940">
        <w:rPr>
          <w:color w:val="221E1F"/>
        </w:rPr>
        <w:t xml:space="preserve">he </w:t>
      </w:r>
      <w:r w:rsidR="00792882" w:rsidRPr="00670940">
        <w:rPr>
          <w:color w:val="221E1F"/>
        </w:rPr>
        <w:t>Public Sector Equality Duty</w:t>
      </w:r>
      <w:r w:rsidR="00D73F3C">
        <w:rPr>
          <w:color w:val="221E1F"/>
        </w:rPr>
        <w:t>?</w:t>
      </w:r>
    </w:p>
    <w:tbl>
      <w:tblPr>
        <w:tblStyle w:val="TableGrid"/>
        <w:tblW w:w="5000" w:type="pct"/>
        <w:tblLook w:val="04A0" w:firstRow="1" w:lastRow="0" w:firstColumn="1" w:lastColumn="0" w:noHBand="0" w:noVBand="1"/>
      </w:tblPr>
      <w:tblGrid>
        <w:gridCol w:w="3822"/>
        <w:gridCol w:w="6340"/>
        <w:gridCol w:w="4506"/>
      </w:tblGrid>
      <w:tr w:rsidR="00792882" w:rsidRPr="00670940" w14:paraId="39CA6B7C" w14:textId="77777777" w:rsidTr="00DB7C35">
        <w:trPr>
          <w:trHeight w:val="1318"/>
        </w:trPr>
        <w:tc>
          <w:tcPr>
            <w:tcW w:w="1303" w:type="pct"/>
            <w:shd w:val="clear" w:color="auto" w:fill="FBD4B4" w:themeFill="accent6" w:themeFillTint="66"/>
          </w:tcPr>
          <w:p w14:paraId="39CA6B74" w14:textId="3D0FBBDE"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2161" w:type="pct"/>
            <w:shd w:val="clear" w:color="auto" w:fill="FBD4B4" w:themeFill="accent6" w:themeFillTint="66"/>
          </w:tcPr>
          <w:p w14:paraId="39CA6B75" w14:textId="77777777" w:rsidR="00792882" w:rsidRPr="00670940" w:rsidRDefault="00792882" w:rsidP="00F72963">
            <w:pPr>
              <w:spacing w:line="276" w:lineRule="auto"/>
              <w:rPr>
                <w:b/>
              </w:rPr>
            </w:pPr>
            <w:r w:rsidRPr="00670940">
              <w:rPr>
                <w:b/>
              </w:rPr>
              <w:t>Advancing equality-</w:t>
            </w:r>
          </w:p>
          <w:p w14:paraId="39CA6B76" w14:textId="77777777" w:rsidR="00792882" w:rsidRPr="00670940" w:rsidRDefault="00792882" w:rsidP="00F72963">
            <w:pPr>
              <w:pStyle w:val="ListParagraph"/>
              <w:numPr>
                <w:ilvl w:val="0"/>
                <w:numId w:val="9"/>
              </w:numPr>
              <w:spacing w:line="276" w:lineRule="auto"/>
              <w:rPr>
                <w:b/>
              </w:rPr>
            </w:pPr>
            <w:r w:rsidRPr="00670940">
              <w:rPr>
                <w:b/>
              </w:rPr>
              <w:t>Removing disadvantage</w:t>
            </w:r>
          </w:p>
          <w:p w14:paraId="39CA6B77" w14:textId="77777777" w:rsidR="00792882" w:rsidRPr="00670940" w:rsidRDefault="00792882" w:rsidP="00F72963">
            <w:pPr>
              <w:pStyle w:val="ListParagraph"/>
              <w:numPr>
                <w:ilvl w:val="0"/>
                <w:numId w:val="9"/>
              </w:numPr>
              <w:spacing w:line="276" w:lineRule="auto"/>
              <w:rPr>
                <w:b/>
              </w:rPr>
            </w:pPr>
            <w:r w:rsidRPr="00670940">
              <w:rPr>
                <w:b/>
              </w:rPr>
              <w:t>Meeting different needs</w:t>
            </w:r>
          </w:p>
          <w:p w14:paraId="39CA6B78" w14:textId="77777777" w:rsidR="00792882" w:rsidRPr="00670940" w:rsidRDefault="00792882" w:rsidP="00F72963">
            <w:pPr>
              <w:pStyle w:val="ListParagraph"/>
              <w:numPr>
                <w:ilvl w:val="0"/>
                <w:numId w:val="9"/>
              </w:numPr>
              <w:spacing w:line="276" w:lineRule="auto"/>
              <w:rPr>
                <w:b/>
              </w:rPr>
            </w:pPr>
            <w:r w:rsidRPr="00670940">
              <w:rPr>
                <w:b/>
              </w:rPr>
              <w:t>Encouraging participation</w:t>
            </w:r>
          </w:p>
        </w:tc>
        <w:tc>
          <w:tcPr>
            <w:tcW w:w="1536" w:type="pct"/>
            <w:shd w:val="clear" w:color="auto" w:fill="FBD4B4" w:themeFill="accent6" w:themeFillTint="66"/>
          </w:tcPr>
          <w:p w14:paraId="39CA6B79" w14:textId="77777777" w:rsidR="00792882" w:rsidRPr="00670940" w:rsidRDefault="00792882" w:rsidP="00F72963">
            <w:pPr>
              <w:spacing w:line="276" w:lineRule="auto"/>
              <w:rPr>
                <w:b/>
              </w:rPr>
            </w:pPr>
            <w:r w:rsidRPr="00670940">
              <w:rPr>
                <w:b/>
              </w:rPr>
              <w:t>Fostering good relations</w:t>
            </w:r>
          </w:p>
          <w:p w14:paraId="39CA6B7A" w14:textId="77777777" w:rsidR="00792882" w:rsidRPr="00670940" w:rsidRDefault="00792882" w:rsidP="00F72963">
            <w:pPr>
              <w:pStyle w:val="ListParagraph"/>
              <w:numPr>
                <w:ilvl w:val="0"/>
                <w:numId w:val="10"/>
              </w:numPr>
              <w:spacing w:line="276" w:lineRule="auto"/>
              <w:rPr>
                <w:b/>
              </w:rPr>
            </w:pPr>
            <w:r w:rsidRPr="00670940">
              <w:rPr>
                <w:b/>
              </w:rPr>
              <w:t>Tackling prejudice</w:t>
            </w:r>
          </w:p>
          <w:p w14:paraId="39CA6B7B" w14:textId="77777777" w:rsidR="00792882" w:rsidRPr="00670940" w:rsidRDefault="00792882" w:rsidP="00F72963">
            <w:pPr>
              <w:pStyle w:val="ListParagraph"/>
              <w:numPr>
                <w:ilvl w:val="0"/>
                <w:numId w:val="10"/>
              </w:numPr>
              <w:spacing w:line="276" w:lineRule="auto"/>
              <w:rPr>
                <w:b/>
              </w:rPr>
            </w:pPr>
            <w:r w:rsidRPr="00670940">
              <w:rPr>
                <w:b/>
              </w:rPr>
              <w:t>Promoting understanding</w:t>
            </w:r>
          </w:p>
        </w:tc>
      </w:tr>
      <w:tr w:rsidR="003E0686" w:rsidRPr="00670940" w14:paraId="6CD8DFFD" w14:textId="77777777" w:rsidTr="00DB7C35">
        <w:trPr>
          <w:trHeight w:val="1318"/>
        </w:trPr>
        <w:tc>
          <w:tcPr>
            <w:tcW w:w="1303" w:type="pct"/>
            <w:shd w:val="clear" w:color="auto" w:fill="auto"/>
          </w:tcPr>
          <w:p w14:paraId="2373614B" w14:textId="21281322" w:rsidR="003E0686" w:rsidRDefault="00A113C6" w:rsidP="00F72963">
            <w:pPr>
              <w:spacing w:line="276" w:lineRule="auto"/>
            </w:pPr>
            <w:r>
              <w:t>A</w:t>
            </w:r>
            <w:r w:rsidR="00FB5D43">
              <w:t>LL</w:t>
            </w:r>
            <w:r>
              <w:t xml:space="preserve"> </w:t>
            </w:r>
            <w:r w:rsidR="00F6653E">
              <w:t>employees</w:t>
            </w:r>
            <w:r w:rsidRPr="00A113C6">
              <w:t xml:space="preserve"> </w:t>
            </w:r>
            <w:r w:rsidR="0032511C">
              <w:t xml:space="preserve">are </w:t>
            </w:r>
            <w:r w:rsidRPr="00A113C6">
              <w:t>consulted annually to determine their health and wellbeing related needs via the wellbeing actions section within operational plans and annual employee engagement surveys.</w:t>
            </w:r>
          </w:p>
          <w:p w14:paraId="3979B23D" w14:textId="1972C15E" w:rsidR="003C4ACC" w:rsidRPr="002F7099" w:rsidRDefault="003C4ACC" w:rsidP="00F72963">
            <w:pPr>
              <w:spacing w:line="276" w:lineRule="auto"/>
            </w:pPr>
            <w:r>
              <w:t xml:space="preserve">Annual employee development review, ‘Enhance’ process, provides platform for ALL </w:t>
            </w:r>
            <w:r w:rsidR="00F6653E">
              <w:t>employees</w:t>
            </w:r>
            <w:r>
              <w:t xml:space="preserve"> to feedback. </w:t>
            </w:r>
          </w:p>
        </w:tc>
        <w:tc>
          <w:tcPr>
            <w:tcW w:w="2161" w:type="pct"/>
            <w:shd w:val="clear" w:color="auto" w:fill="auto"/>
          </w:tcPr>
          <w:tbl>
            <w:tblPr>
              <w:tblW w:w="0" w:type="auto"/>
              <w:tblBorders>
                <w:top w:val="nil"/>
                <w:left w:val="nil"/>
                <w:bottom w:val="nil"/>
                <w:right w:val="nil"/>
              </w:tblBorders>
              <w:tblLook w:val="0000" w:firstRow="0" w:lastRow="0" w:firstColumn="0" w:lastColumn="0" w:noHBand="0" w:noVBand="0"/>
            </w:tblPr>
            <w:tblGrid>
              <w:gridCol w:w="6124"/>
            </w:tblGrid>
            <w:tr w:rsidR="00FC19B1" w:rsidRPr="00FC19B1" w14:paraId="54766050" w14:textId="77777777">
              <w:trPr>
                <w:trHeight w:val="374"/>
              </w:trPr>
              <w:tc>
                <w:tcPr>
                  <w:tcW w:w="0" w:type="auto"/>
                </w:tcPr>
                <w:p w14:paraId="70E9BD8A" w14:textId="77777777" w:rsidR="00FC19B1" w:rsidRDefault="00FC19B1" w:rsidP="00FC19B1">
                  <w:pPr>
                    <w:spacing w:after="0"/>
                  </w:pPr>
                  <w:r w:rsidRPr="00FC19B1">
                    <w:t>Develop</w:t>
                  </w:r>
                  <w:r w:rsidR="004537B4">
                    <w:t>ing</w:t>
                  </w:r>
                  <w:r w:rsidRPr="00FC19B1">
                    <w:t xml:space="preserve"> and promot</w:t>
                  </w:r>
                  <w:r w:rsidR="004537B4">
                    <w:t>ing</w:t>
                  </w:r>
                  <w:r w:rsidRPr="00FC19B1">
                    <w:t xml:space="preserve"> guidance for both managers and employees on supporting neurodiversity in the workplace</w:t>
                  </w:r>
                  <w:r w:rsidR="004537B4">
                    <w:t>.</w:t>
                  </w:r>
                </w:p>
                <w:p w14:paraId="714859AC" w14:textId="45B12114" w:rsidR="004537B4" w:rsidRDefault="004537B4" w:rsidP="00FC19B1">
                  <w:pPr>
                    <w:spacing w:after="0"/>
                  </w:pPr>
                  <w:r>
                    <w:t xml:space="preserve">Neurodiversity training supporting </w:t>
                  </w:r>
                  <w:r w:rsidR="00F6653E">
                    <w:t>employees</w:t>
                  </w:r>
                  <w:r>
                    <w:t xml:space="preserve"> and </w:t>
                  </w:r>
                  <w:r w:rsidR="00F6653E">
                    <w:t>Lecturers</w:t>
                  </w:r>
                  <w:r>
                    <w:t xml:space="preserve"> with neurodiverse students.</w:t>
                  </w:r>
                </w:p>
                <w:p w14:paraId="06FA3D33" w14:textId="77777777" w:rsidR="00D85369" w:rsidRDefault="00590DC6" w:rsidP="00FC19B1">
                  <w:pPr>
                    <w:spacing w:after="0"/>
                  </w:pPr>
                  <w:r w:rsidRPr="00590DC6">
                    <w:t>Management Development Programme including mandatory health and wellbeing training which all managers must complete. Mandatory courses include Mental Health in the Workplace, Menopause Awareness for Managers, and Health and Safety for Managers</w:t>
                  </w:r>
                </w:p>
                <w:p w14:paraId="046FEA26" w14:textId="6DE15190" w:rsidR="00590DC6" w:rsidRPr="00FC19B1" w:rsidRDefault="00590DC6" w:rsidP="00FC19B1">
                  <w:pPr>
                    <w:spacing w:after="0"/>
                  </w:pPr>
                  <w:r>
                    <w:t>HR/OD p</w:t>
                  </w:r>
                  <w:r w:rsidRPr="00590DC6">
                    <w:t>rovide employment policies and procedures and review them regularly including a Flexible Working Policy</w:t>
                  </w:r>
                  <w:r>
                    <w:t xml:space="preserve"> helping remove disadvantage and meeting individual needs.</w:t>
                  </w:r>
                </w:p>
              </w:tc>
            </w:tr>
          </w:tbl>
          <w:p w14:paraId="0CB7956C" w14:textId="77777777" w:rsidR="003E0686" w:rsidRPr="00AE0F0A" w:rsidRDefault="003E0686" w:rsidP="00F72963">
            <w:pPr>
              <w:spacing w:line="276" w:lineRule="auto"/>
            </w:pPr>
          </w:p>
        </w:tc>
        <w:tc>
          <w:tcPr>
            <w:tcW w:w="1536" w:type="pct"/>
            <w:shd w:val="clear" w:color="auto" w:fill="auto"/>
          </w:tcPr>
          <w:p w14:paraId="79EBF9BE" w14:textId="6575E71E" w:rsidR="003E0686" w:rsidRPr="00AE0F0A" w:rsidRDefault="004537B4" w:rsidP="00F72963">
            <w:pPr>
              <w:spacing w:line="276" w:lineRule="auto"/>
            </w:pPr>
            <w:r>
              <w:t xml:space="preserve">The strategy </w:t>
            </w:r>
            <w:r w:rsidR="0032511C">
              <w:t xml:space="preserve">action plan delivers </w:t>
            </w:r>
            <w:r w:rsidR="003C4ACC">
              <w:t xml:space="preserve">on </w:t>
            </w:r>
            <w:r w:rsidR="0032511C">
              <w:t xml:space="preserve">conferences, workshops and trainings open to </w:t>
            </w:r>
            <w:r w:rsidR="00FB5D43">
              <w:t xml:space="preserve">ALL </w:t>
            </w:r>
            <w:r w:rsidR="00F6653E">
              <w:t>employees</w:t>
            </w:r>
            <w:r w:rsidR="0032511C">
              <w:t xml:space="preserve">, </w:t>
            </w:r>
            <w:r>
              <w:t>increas</w:t>
            </w:r>
            <w:r w:rsidR="0032511C">
              <w:t xml:space="preserve">ing </w:t>
            </w:r>
            <w:r>
              <w:t>awareness and practice</w:t>
            </w:r>
            <w:r w:rsidR="0032511C">
              <w:t>s</w:t>
            </w:r>
            <w:r>
              <w:t xml:space="preserve"> of health and wellbeing</w:t>
            </w:r>
            <w:r w:rsidR="003C4ACC">
              <w:t>,</w:t>
            </w:r>
            <w:r w:rsidR="0032511C">
              <w:t xml:space="preserve"> fostering inclusion, reducing prejudice and promoting </w:t>
            </w:r>
            <w:r w:rsidR="003C4ACC">
              <w:t xml:space="preserve">awareness and </w:t>
            </w:r>
            <w:r w:rsidR="0032511C">
              <w:t xml:space="preserve">understanding of differences within the </w:t>
            </w:r>
            <w:r w:rsidR="00F6653E">
              <w:t>College profile</w:t>
            </w:r>
            <w:r w:rsidR="0032511C">
              <w:t>.</w:t>
            </w:r>
          </w:p>
        </w:tc>
      </w:tr>
    </w:tbl>
    <w:p w14:paraId="39CA6B7D" w14:textId="7600E84C" w:rsidR="009D7A0F" w:rsidRPr="00670940" w:rsidRDefault="009D7A0F" w:rsidP="00F72963">
      <w:pPr>
        <w:tabs>
          <w:tab w:val="left" w:pos="11718"/>
        </w:tabs>
        <w:spacing w:after="0"/>
        <w:ind w:left="113"/>
        <w:rPr>
          <w:color w:val="221E1F"/>
          <w:sz w:val="28"/>
          <w:szCs w:val="23"/>
        </w:rPr>
      </w:pPr>
      <w:r w:rsidRPr="00670940">
        <w:rPr>
          <w:sz w:val="20"/>
        </w:rPr>
        <w:t>See Note 5</w:t>
      </w:r>
      <w:r w:rsidRPr="00670940">
        <w:rPr>
          <w:color w:val="221E1F"/>
          <w:sz w:val="28"/>
          <w:szCs w:val="23"/>
        </w:rPr>
        <w:tab/>
      </w:r>
    </w:p>
    <w:p w14:paraId="7A7BA343" w14:textId="77777777" w:rsidR="006B3A69" w:rsidRDefault="006B3A69" w:rsidP="00F72963">
      <w:pPr>
        <w:pStyle w:val="Pa4"/>
        <w:spacing w:line="276" w:lineRule="auto"/>
        <w:rPr>
          <w:rFonts w:ascii="Arial" w:hAnsi="Arial" w:cs="Arial"/>
          <w:color w:val="221E1F"/>
          <w:sz w:val="28"/>
          <w:szCs w:val="23"/>
        </w:rPr>
      </w:pPr>
    </w:p>
    <w:p w14:paraId="39CA6B7E" w14:textId="0FDBB356" w:rsidR="009D7A0F" w:rsidRPr="004B65EA" w:rsidRDefault="009D7A0F" w:rsidP="00F72963">
      <w:pPr>
        <w:pStyle w:val="Pa4"/>
        <w:spacing w:line="276" w:lineRule="auto"/>
        <w:rPr>
          <w:rFonts w:ascii="Arial" w:hAnsi="Arial" w:cs="Arial"/>
        </w:rPr>
      </w:pPr>
      <w:r w:rsidRPr="004B65EA">
        <w:rPr>
          <w:rFonts w:ascii="Arial" w:hAnsi="Arial" w:cs="Arial"/>
        </w:rPr>
        <w:lastRenderedPageBreak/>
        <w:t>Key Questions to ask:</w:t>
      </w:r>
    </w:p>
    <w:p w14:paraId="39CA6B7F" w14:textId="77777777" w:rsidR="009D7A0F" w:rsidRPr="004B65EA" w:rsidRDefault="009D7A0F" w:rsidP="00F72963">
      <w:pPr>
        <w:pStyle w:val="Pa4"/>
        <w:numPr>
          <w:ilvl w:val="0"/>
          <w:numId w:val="11"/>
        </w:numPr>
        <w:spacing w:line="276" w:lineRule="auto"/>
        <w:rPr>
          <w:rFonts w:ascii="Arial" w:hAnsi="Arial" w:cs="Arial"/>
        </w:rPr>
      </w:pPr>
      <w:r w:rsidRPr="004B65EA">
        <w:rPr>
          <w:rFonts w:ascii="Arial" w:hAnsi="Arial" w:cs="Arial"/>
        </w:rPr>
        <w:t xml:space="preserve">What potential positive/neutral/negative impacts can be identified? </w:t>
      </w:r>
    </w:p>
    <w:p w14:paraId="39CA6B80" w14:textId="77777777" w:rsidR="009D7A0F" w:rsidRPr="004B65EA" w:rsidRDefault="009D7A0F" w:rsidP="00F72963">
      <w:pPr>
        <w:pStyle w:val="Pa4"/>
        <w:numPr>
          <w:ilvl w:val="0"/>
          <w:numId w:val="11"/>
        </w:numPr>
        <w:spacing w:line="276" w:lineRule="auto"/>
        <w:rPr>
          <w:rFonts w:ascii="Arial" w:hAnsi="Arial" w:cs="Arial"/>
        </w:rPr>
      </w:pPr>
      <w:r w:rsidRPr="004B65EA">
        <w:rPr>
          <w:rFonts w:ascii="Arial" w:hAnsi="Arial" w:cs="Arial"/>
        </w:rPr>
        <w:t>What does evidence demonstrate about positive/neutral/negative impacts for different protected characteristic groups? E</w:t>
      </w:r>
      <w:r w:rsidR="00AC2C10" w:rsidRPr="004B65EA">
        <w:rPr>
          <w:rFonts w:ascii="Arial" w:hAnsi="Arial" w:cs="Arial"/>
        </w:rPr>
        <w:t>.</w:t>
      </w:r>
      <w:r w:rsidRPr="004B65EA">
        <w:rPr>
          <w:rFonts w:ascii="Arial" w:hAnsi="Arial" w:cs="Arial"/>
        </w:rPr>
        <w:t>g</w:t>
      </w:r>
      <w:r w:rsidR="00AC2C10" w:rsidRPr="004B65EA">
        <w:rPr>
          <w:rFonts w:ascii="Arial" w:hAnsi="Arial" w:cs="Arial"/>
        </w:rPr>
        <w:t>.</w:t>
      </w:r>
      <w:r w:rsidRPr="004B65EA">
        <w:rPr>
          <w:rFonts w:ascii="Arial" w:hAnsi="Arial" w:cs="Arial"/>
        </w:rPr>
        <w:t xml:space="preserve"> statistics on participation, progression or outcomes, feedback or complaints </w:t>
      </w:r>
    </w:p>
    <w:p w14:paraId="39CA6B81" w14:textId="408C71DB" w:rsidR="009D7A0F" w:rsidRPr="004B65EA" w:rsidRDefault="009D7A0F" w:rsidP="00F72963">
      <w:pPr>
        <w:pStyle w:val="Pa4"/>
        <w:numPr>
          <w:ilvl w:val="0"/>
          <w:numId w:val="11"/>
        </w:numPr>
        <w:spacing w:line="276" w:lineRule="auto"/>
        <w:rPr>
          <w:rFonts w:ascii="Arial" w:hAnsi="Arial" w:cs="Arial"/>
        </w:rPr>
      </w:pPr>
      <w:r w:rsidRPr="004B65EA">
        <w:rPr>
          <w:rFonts w:ascii="Arial" w:hAnsi="Arial" w:cs="Arial"/>
        </w:rPr>
        <w:t xml:space="preserve">Does the policy/procedure/practice/decision take account of the needs of people with different protected characteristics? How is this demonstrated? </w:t>
      </w:r>
    </w:p>
    <w:p w14:paraId="39CA6B82" w14:textId="77777777" w:rsidR="00E9760D" w:rsidRPr="004B65EA" w:rsidRDefault="009D7A0F" w:rsidP="00F72963">
      <w:pPr>
        <w:pStyle w:val="ListParagraph"/>
        <w:numPr>
          <w:ilvl w:val="0"/>
          <w:numId w:val="11"/>
        </w:numPr>
        <w:tabs>
          <w:tab w:val="left" w:pos="4085"/>
          <w:tab w:val="left" w:pos="11718"/>
        </w:tabs>
        <w:spacing w:after="0"/>
      </w:pPr>
      <w:r w:rsidRPr="004B65EA">
        <w:t>Does it affect some groups differently? Is this proportionate?</w:t>
      </w:r>
    </w:p>
    <w:p w14:paraId="39CA6B83" w14:textId="6F8A69EE" w:rsidR="00E9760D" w:rsidRDefault="00ED6941" w:rsidP="00F72963">
      <w:pPr>
        <w:spacing w:after="0"/>
        <w:rPr>
          <w:color w:val="221E1F"/>
          <w:sz w:val="20"/>
          <w:szCs w:val="23"/>
        </w:rPr>
      </w:pPr>
      <w:r w:rsidRPr="00670940">
        <w:rPr>
          <w:color w:val="221E1F"/>
          <w:sz w:val="20"/>
          <w:szCs w:val="23"/>
        </w:rPr>
        <w:t>See Note 6</w:t>
      </w:r>
    </w:p>
    <w:p w14:paraId="2C0EC387" w14:textId="77777777" w:rsidR="00F6653E" w:rsidRPr="00670940" w:rsidRDefault="00F6653E" w:rsidP="00F72963">
      <w:pPr>
        <w:spacing w:after="0"/>
        <w:rPr>
          <w:color w:val="221E1F"/>
          <w:sz w:val="28"/>
          <w:szCs w:val="23"/>
        </w:rPr>
      </w:pPr>
    </w:p>
    <w:tbl>
      <w:tblPr>
        <w:tblStyle w:val="TableGrid"/>
        <w:tblW w:w="5000" w:type="pct"/>
        <w:tblLook w:val="04A0" w:firstRow="1" w:lastRow="0" w:firstColumn="1" w:lastColumn="0" w:noHBand="0" w:noVBand="1"/>
      </w:tblPr>
      <w:tblGrid>
        <w:gridCol w:w="2676"/>
        <w:gridCol w:w="1393"/>
        <w:gridCol w:w="4145"/>
        <w:gridCol w:w="1215"/>
        <w:gridCol w:w="5239"/>
      </w:tblGrid>
      <w:tr w:rsidR="0070228B" w:rsidRPr="00670940" w14:paraId="39CA6B8D" w14:textId="77777777" w:rsidTr="006B3A69">
        <w:trPr>
          <w:trHeight w:val="810"/>
          <w:tblHeader/>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70940" w:rsidRDefault="00D234C4" w:rsidP="00F72963">
            <w:pPr>
              <w:spacing w:line="276" w:lineRule="auto"/>
              <w:jc w:val="center"/>
            </w:pPr>
            <w:r w:rsidRPr="00670940">
              <w:t>Protected characteristic</w:t>
            </w:r>
          </w:p>
          <w:p w14:paraId="39CA6B87" w14:textId="77777777" w:rsidR="00D234C4" w:rsidRPr="00670940" w:rsidRDefault="00D234C4" w:rsidP="00F72963">
            <w:pPr>
              <w:spacing w:line="276" w:lineRule="auto"/>
              <w:jc w:val="center"/>
              <w:rPr>
                <w:b/>
                <w:sz w:val="20"/>
                <w:szCs w:val="20"/>
              </w:rPr>
            </w:pPr>
          </w:p>
        </w:tc>
        <w:tc>
          <w:tcPr>
            <w:tcW w:w="475" w:type="pct"/>
            <w:tcBorders>
              <w:left w:val="single" w:sz="4" w:space="0" w:color="auto"/>
              <w:bottom w:val="single" w:sz="4" w:space="0" w:color="auto"/>
            </w:tcBorders>
            <w:shd w:val="clear" w:color="auto" w:fill="FDE9D9" w:themeFill="accent6" w:themeFillTint="33"/>
            <w:vAlign w:val="center"/>
          </w:tcPr>
          <w:p w14:paraId="39CA6B88" w14:textId="77777777" w:rsidR="00F70D37" w:rsidRPr="00670940" w:rsidRDefault="00F70D37" w:rsidP="00F72963">
            <w:pPr>
              <w:spacing w:line="276" w:lineRule="auto"/>
              <w:jc w:val="center"/>
            </w:pPr>
            <w:r w:rsidRPr="00670940">
              <w:t>Potential</w:t>
            </w:r>
          </w:p>
          <w:p w14:paraId="39CA6B89" w14:textId="77777777" w:rsidR="006F48B0" w:rsidRPr="00670940" w:rsidRDefault="006F48B0" w:rsidP="00F72963">
            <w:pPr>
              <w:spacing w:line="276" w:lineRule="auto"/>
              <w:jc w:val="center"/>
            </w:pPr>
            <w:r w:rsidRPr="00670940">
              <w:t>Positive Impact</w:t>
            </w:r>
            <w:r w:rsidR="00E9760D" w:rsidRPr="00670940">
              <w:t xml:space="preserve"> Y/N</w:t>
            </w:r>
          </w:p>
        </w:tc>
        <w:tc>
          <w:tcPr>
            <w:tcW w:w="1413" w:type="pct"/>
            <w:shd w:val="clear" w:color="auto" w:fill="FDE9D9" w:themeFill="accent6" w:themeFillTint="33"/>
            <w:vAlign w:val="center"/>
          </w:tcPr>
          <w:p w14:paraId="39CA6B8A" w14:textId="77777777" w:rsidR="006F48B0" w:rsidRPr="00670940" w:rsidRDefault="006F48B0" w:rsidP="00F72963">
            <w:pPr>
              <w:spacing w:line="276" w:lineRule="auto"/>
              <w:jc w:val="center"/>
            </w:pPr>
            <w:r w:rsidRPr="00670940">
              <w:t>Deta</w:t>
            </w:r>
            <w:r w:rsidR="00202247" w:rsidRPr="00670940">
              <w:t>ils of Expected Positive Impact</w:t>
            </w:r>
          </w:p>
        </w:tc>
        <w:tc>
          <w:tcPr>
            <w:tcW w:w="414" w:type="pct"/>
            <w:shd w:val="clear" w:color="auto" w:fill="FDE9D9" w:themeFill="accent6" w:themeFillTint="33"/>
            <w:vAlign w:val="center"/>
          </w:tcPr>
          <w:p w14:paraId="39CA6B8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786" w:type="pct"/>
            <w:shd w:val="clear" w:color="auto" w:fill="FDE9D9" w:themeFill="accent6" w:themeFillTint="33"/>
            <w:vAlign w:val="center"/>
          </w:tcPr>
          <w:p w14:paraId="39CA6B8C"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E9760D" w:rsidRPr="00670940" w14:paraId="39CA6B93" w14:textId="77777777" w:rsidTr="00160357">
        <w:trPr>
          <w:trHeight w:val="794"/>
        </w:trPr>
        <w:tc>
          <w:tcPr>
            <w:tcW w:w="912" w:type="pct"/>
            <w:tcBorders>
              <w:top w:val="single" w:sz="4" w:space="0" w:color="auto"/>
            </w:tcBorders>
            <w:shd w:val="clear" w:color="auto" w:fill="FFFFFF" w:themeFill="background1"/>
          </w:tcPr>
          <w:p w14:paraId="39CA6B8E" w14:textId="77777777" w:rsidR="00E9760D" w:rsidRPr="00746C70" w:rsidRDefault="00E9760D" w:rsidP="00F72963">
            <w:pPr>
              <w:spacing w:line="276" w:lineRule="auto"/>
              <w:rPr>
                <w:sz w:val="22"/>
                <w:szCs w:val="22"/>
              </w:rPr>
            </w:pPr>
            <w:r w:rsidRPr="00746C70">
              <w:rPr>
                <w:sz w:val="22"/>
                <w:szCs w:val="22"/>
              </w:rPr>
              <w:t>Age</w:t>
            </w:r>
          </w:p>
        </w:tc>
        <w:tc>
          <w:tcPr>
            <w:tcW w:w="475" w:type="pct"/>
            <w:tcBorders>
              <w:top w:val="single" w:sz="4" w:space="0" w:color="auto"/>
            </w:tcBorders>
            <w:shd w:val="clear" w:color="auto" w:fill="FFFFFF" w:themeFill="background1"/>
          </w:tcPr>
          <w:p w14:paraId="39CA6B8F" w14:textId="54967297" w:rsidR="00E9760D" w:rsidRPr="00746C70" w:rsidRDefault="00764C5A" w:rsidP="00AE0F0A">
            <w:pPr>
              <w:pStyle w:val="NoSpacing"/>
              <w:spacing w:line="276" w:lineRule="auto"/>
              <w:jc w:val="center"/>
              <w:rPr>
                <w:sz w:val="22"/>
                <w:szCs w:val="22"/>
              </w:rPr>
            </w:pPr>
            <w:r w:rsidRPr="00746C70">
              <w:rPr>
                <w:sz w:val="22"/>
                <w:szCs w:val="22"/>
              </w:rPr>
              <w:t>Y</w:t>
            </w:r>
            <w:r w:rsidR="00873F51" w:rsidRPr="00746C70">
              <w:rPr>
                <w:sz w:val="22"/>
                <w:szCs w:val="22"/>
              </w:rPr>
              <w:t>es</w:t>
            </w:r>
          </w:p>
        </w:tc>
        <w:tc>
          <w:tcPr>
            <w:tcW w:w="1413" w:type="pct"/>
            <w:shd w:val="clear" w:color="auto" w:fill="FFFFFF" w:themeFill="background1"/>
          </w:tcPr>
          <w:p w14:paraId="39CA6B90" w14:textId="15694FE2" w:rsidR="00E9760D" w:rsidRPr="00746C70" w:rsidRDefault="00F24320" w:rsidP="00746C70">
            <w:pPr>
              <w:spacing w:line="276" w:lineRule="auto"/>
              <w:jc w:val="both"/>
              <w:rPr>
                <w:sz w:val="22"/>
                <w:szCs w:val="22"/>
              </w:rPr>
            </w:pPr>
            <w:r w:rsidRPr="00746C70">
              <w:rPr>
                <w:sz w:val="22"/>
                <w:szCs w:val="22"/>
              </w:rPr>
              <w:t xml:space="preserve">Health and wellbeing, </w:t>
            </w:r>
            <w:r w:rsidR="00764C5A" w:rsidRPr="00746C70">
              <w:rPr>
                <w:sz w:val="22"/>
                <w:szCs w:val="22"/>
              </w:rPr>
              <w:t xml:space="preserve">Age awareness related training (Age Scotland), and Menopause Awareness training </w:t>
            </w:r>
            <w:r w:rsidR="0002156B" w:rsidRPr="00746C70">
              <w:rPr>
                <w:sz w:val="22"/>
                <w:szCs w:val="22"/>
              </w:rPr>
              <w:t xml:space="preserve">for managers </w:t>
            </w:r>
            <w:r w:rsidR="00764C5A" w:rsidRPr="00746C70">
              <w:rPr>
                <w:sz w:val="22"/>
                <w:szCs w:val="22"/>
              </w:rPr>
              <w:t xml:space="preserve">positively impacting </w:t>
            </w:r>
            <w:r w:rsidR="00A36A75" w:rsidRPr="00746C70">
              <w:rPr>
                <w:sz w:val="22"/>
                <w:szCs w:val="22"/>
              </w:rPr>
              <w:t>employees</w:t>
            </w:r>
            <w:r w:rsidRPr="00746C70">
              <w:rPr>
                <w:sz w:val="22"/>
                <w:szCs w:val="22"/>
              </w:rPr>
              <w:t xml:space="preserve"> by reducing age related discrimination</w:t>
            </w:r>
            <w:r w:rsidR="00764C5A" w:rsidRPr="00746C70">
              <w:rPr>
                <w:sz w:val="22"/>
                <w:szCs w:val="22"/>
              </w:rPr>
              <w:t>.</w:t>
            </w:r>
            <w:r w:rsidR="00D6033C" w:rsidRPr="00746C70">
              <w:rPr>
                <w:sz w:val="22"/>
                <w:szCs w:val="22"/>
              </w:rPr>
              <w:t xml:space="preserve">  Work with Age Scotland to provide specific, targeted training for managers and individuals.</w:t>
            </w:r>
          </w:p>
        </w:tc>
        <w:tc>
          <w:tcPr>
            <w:tcW w:w="414" w:type="pct"/>
            <w:shd w:val="clear" w:color="auto" w:fill="FFFFFF" w:themeFill="background1"/>
          </w:tcPr>
          <w:p w14:paraId="39CA6B91" w14:textId="2EAA371D" w:rsidR="00E9760D" w:rsidRPr="00746C70" w:rsidRDefault="00D6033C" w:rsidP="00AE0F0A">
            <w:pPr>
              <w:spacing w:line="276" w:lineRule="auto"/>
              <w:jc w:val="center"/>
              <w:rPr>
                <w:sz w:val="22"/>
                <w:szCs w:val="22"/>
              </w:rPr>
            </w:pPr>
            <w:r w:rsidRPr="00746C70">
              <w:rPr>
                <w:sz w:val="22"/>
                <w:szCs w:val="22"/>
              </w:rPr>
              <w:t>Y</w:t>
            </w:r>
            <w:r w:rsidR="00873F51" w:rsidRPr="00746C70">
              <w:rPr>
                <w:sz w:val="22"/>
                <w:szCs w:val="22"/>
              </w:rPr>
              <w:t>es</w:t>
            </w:r>
          </w:p>
        </w:tc>
        <w:tc>
          <w:tcPr>
            <w:tcW w:w="1786" w:type="pct"/>
            <w:shd w:val="clear" w:color="auto" w:fill="FFFFFF" w:themeFill="background1"/>
          </w:tcPr>
          <w:p w14:paraId="7EDFFA22" w14:textId="77777777" w:rsidR="00746C70" w:rsidRPr="00746C70" w:rsidRDefault="00D6033C" w:rsidP="00746C70">
            <w:pPr>
              <w:jc w:val="both"/>
              <w:rPr>
                <w:sz w:val="22"/>
                <w:szCs w:val="22"/>
              </w:rPr>
            </w:pPr>
            <w:r w:rsidRPr="00746C70">
              <w:rPr>
                <w:sz w:val="22"/>
                <w:szCs w:val="22"/>
              </w:rPr>
              <w:t>Older employees may not feel confident or comfortable with accessing and utilising services and support - including health initiatives, events or online counselling with a preference of face-to-face</w:t>
            </w:r>
            <w:r w:rsidR="00A06578" w:rsidRPr="00746C70">
              <w:rPr>
                <w:sz w:val="22"/>
                <w:szCs w:val="22"/>
              </w:rPr>
              <w:t xml:space="preserve"> interactions</w:t>
            </w:r>
            <w:r w:rsidRPr="00746C70">
              <w:rPr>
                <w:sz w:val="22"/>
                <w:szCs w:val="22"/>
              </w:rPr>
              <w:t xml:space="preserve">.  </w:t>
            </w:r>
          </w:p>
          <w:p w14:paraId="1C9E7EC5" w14:textId="77777777" w:rsidR="00746C70" w:rsidRPr="00746C70" w:rsidRDefault="00746C70" w:rsidP="00746C70">
            <w:pPr>
              <w:jc w:val="both"/>
              <w:rPr>
                <w:sz w:val="22"/>
                <w:szCs w:val="22"/>
              </w:rPr>
            </w:pPr>
          </w:p>
          <w:p w14:paraId="6055DFBE" w14:textId="07721646" w:rsidR="00D6033C" w:rsidRPr="00746C70" w:rsidRDefault="00D6033C" w:rsidP="00746C70">
            <w:pPr>
              <w:jc w:val="both"/>
              <w:rPr>
                <w:sz w:val="22"/>
                <w:szCs w:val="22"/>
              </w:rPr>
            </w:pPr>
            <w:r w:rsidRPr="00746C70">
              <w:rPr>
                <w:sz w:val="22"/>
                <w:szCs w:val="22"/>
              </w:rPr>
              <w:t xml:space="preserve">Older employees may also be more reluctant to view mental health as important as physical health. </w:t>
            </w:r>
          </w:p>
          <w:p w14:paraId="3ECD3294" w14:textId="77777777" w:rsidR="00746C70" w:rsidRPr="00746C70" w:rsidRDefault="00746C70" w:rsidP="00746C70">
            <w:pPr>
              <w:jc w:val="both"/>
              <w:rPr>
                <w:sz w:val="22"/>
                <w:szCs w:val="22"/>
              </w:rPr>
            </w:pPr>
          </w:p>
          <w:p w14:paraId="747654BD" w14:textId="042A40AF" w:rsidR="00E9760D" w:rsidRPr="00746C70" w:rsidRDefault="00D6033C" w:rsidP="00746C70">
            <w:pPr>
              <w:jc w:val="both"/>
              <w:rPr>
                <w:sz w:val="22"/>
                <w:szCs w:val="22"/>
              </w:rPr>
            </w:pPr>
            <w:r w:rsidRPr="00746C70">
              <w:rPr>
                <w:sz w:val="22"/>
                <w:szCs w:val="22"/>
              </w:rPr>
              <w:t xml:space="preserve">The strategy may inadvertently favour younger employees, leading to age discrimination if certain health initiatives or benefits are designed without considering the needs of older </w:t>
            </w:r>
            <w:r w:rsidR="00A36A75" w:rsidRPr="00746C70">
              <w:rPr>
                <w:sz w:val="22"/>
                <w:szCs w:val="22"/>
              </w:rPr>
              <w:t>employees</w:t>
            </w:r>
            <w:r w:rsidRPr="00746C70">
              <w:rPr>
                <w:sz w:val="22"/>
                <w:szCs w:val="22"/>
              </w:rPr>
              <w:t>.</w:t>
            </w:r>
          </w:p>
          <w:p w14:paraId="4321EDAC" w14:textId="77777777" w:rsidR="00746C70" w:rsidRPr="00746C70" w:rsidRDefault="00746C70" w:rsidP="00746C70">
            <w:pPr>
              <w:jc w:val="both"/>
              <w:rPr>
                <w:sz w:val="22"/>
                <w:szCs w:val="22"/>
              </w:rPr>
            </w:pPr>
          </w:p>
          <w:p w14:paraId="39CA6B92" w14:textId="2BD2FB43" w:rsidR="00D6033C" w:rsidRPr="00746C70" w:rsidRDefault="00D6033C" w:rsidP="00746C70">
            <w:pPr>
              <w:spacing w:line="276" w:lineRule="auto"/>
              <w:jc w:val="both"/>
              <w:rPr>
                <w:sz w:val="22"/>
                <w:szCs w:val="22"/>
              </w:rPr>
            </w:pPr>
            <w:r w:rsidRPr="00746C70">
              <w:rPr>
                <w:sz w:val="22"/>
                <w:szCs w:val="22"/>
              </w:rPr>
              <w:t>Job design and flexible working arrangements may inadvertently disadvantage older employees who may have different preferences or needs.</w:t>
            </w:r>
          </w:p>
        </w:tc>
      </w:tr>
      <w:tr w:rsidR="00E9760D" w:rsidRPr="00670940" w14:paraId="39CA6B99" w14:textId="77777777" w:rsidTr="00160357">
        <w:trPr>
          <w:trHeight w:val="794"/>
        </w:trPr>
        <w:tc>
          <w:tcPr>
            <w:tcW w:w="912" w:type="pct"/>
            <w:tcBorders>
              <w:top w:val="single" w:sz="4" w:space="0" w:color="auto"/>
            </w:tcBorders>
            <w:shd w:val="clear" w:color="auto" w:fill="FFFFFF" w:themeFill="background1"/>
          </w:tcPr>
          <w:p w14:paraId="39CA6B94" w14:textId="77777777" w:rsidR="00E9760D" w:rsidRPr="00746C70" w:rsidRDefault="00E9760D" w:rsidP="00F72963">
            <w:pPr>
              <w:spacing w:line="276" w:lineRule="auto"/>
              <w:rPr>
                <w:sz w:val="22"/>
                <w:szCs w:val="22"/>
              </w:rPr>
            </w:pPr>
            <w:r w:rsidRPr="00746C70">
              <w:rPr>
                <w:sz w:val="22"/>
                <w:szCs w:val="22"/>
              </w:rPr>
              <w:lastRenderedPageBreak/>
              <w:t>Disability</w:t>
            </w:r>
          </w:p>
        </w:tc>
        <w:tc>
          <w:tcPr>
            <w:tcW w:w="475" w:type="pct"/>
            <w:tcBorders>
              <w:top w:val="single" w:sz="4" w:space="0" w:color="auto"/>
            </w:tcBorders>
            <w:shd w:val="clear" w:color="auto" w:fill="FFFFFF" w:themeFill="background1"/>
          </w:tcPr>
          <w:p w14:paraId="39CA6B95" w14:textId="6FA6CCBA" w:rsidR="00E9760D" w:rsidRPr="00746C70" w:rsidRDefault="00D6033C" w:rsidP="00AE0F0A">
            <w:pPr>
              <w:pStyle w:val="NoSpacing"/>
              <w:spacing w:line="276" w:lineRule="auto"/>
              <w:jc w:val="center"/>
              <w:rPr>
                <w:sz w:val="22"/>
                <w:szCs w:val="22"/>
              </w:rPr>
            </w:pPr>
            <w:r w:rsidRPr="00746C70">
              <w:rPr>
                <w:sz w:val="22"/>
                <w:szCs w:val="22"/>
              </w:rPr>
              <w:t>Yes</w:t>
            </w:r>
          </w:p>
        </w:tc>
        <w:tc>
          <w:tcPr>
            <w:tcW w:w="1413" w:type="pct"/>
            <w:shd w:val="clear" w:color="auto" w:fill="FFFFFF" w:themeFill="background1"/>
          </w:tcPr>
          <w:p w14:paraId="6B89127F" w14:textId="36C24E09" w:rsidR="00E9760D" w:rsidRDefault="00873F51" w:rsidP="00746C70">
            <w:pPr>
              <w:jc w:val="both"/>
              <w:rPr>
                <w:sz w:val="22"/>
                <w:szCs w:val="22"/>
              </w:rPr>
            </w:pPr>
            <w:r w:rsidRPr="00746C70">
              <w:rPr>
                <w:sz w:val="22"/>
                <w:szCs w:val="22"/>
              </w:rPr>
              <w:t>The strategy's emphasis on accessibility and inclusivity can create an environment where employees with disabilities feel valued and supported, fostering a sense of belonging and contributing to overall morale and productivity.</w:t>
            </w:r>
          </w:p>
          <w:p w14:paraId="573890FA" w14:textId="77777777" w:rsidR="00746C70" w:rsidRPr="00746C70" w:rsidRDefault="00746C70" w:rsidP="00746C70">
            <w:pPr>
              <w:jc w:val="both"/>
              <w:rPr>
                <w:sz w:val="22"/>
                <w:szCs w:val="22"/>
              </w:rPr>
            </w:pPr>
          </w:p>
          <w:p w14:paraId="39CA6B96" w14:textId="77C426C2" w:rsidR="00A06578" w:rsidRPr="00746C70" w:rsidRDefault="004B65EA" w:rsidP="00746C70">
            <w:pPr>
              <w:jc w:val="both"/>
              <w:rPr>
                <w:sz w:val="22"/>
                <w:szCs w:val="22"/>
              </w:rPr>
            </w:pPr>
            <w:r w:rsidRPr="00746C70">
              <w:rPr>
                <w:sz w:val="22"/>
                <w:szCs w:val="22"/>
              </w:rPr>
              <w:t xml:space="preserve">The College is also a </w:t>
            </w:r>
            <w:r w:rsidR="00A06578" w:rsidRPr="00746C70">
              <w:rPr>
                <w:sz w:val="22"/>
                <w:szCs w:val="22"/>
              </w:rPr>
              <w:t>Disability Confident Employer</w:t>
            </w:r>
            <w:r w:rsidRPr="00746C70">
              <w:rPr>
                <w:sz w:val="22"/>
                <w:szCs w:val="22"/>
              </w:rPr>
              <w:t>.</w:t>
            </w:r>
          </w:p>
        </w:tc>
        <w:tc>
          <w:tcPr>
            <w:tcW w:w="414" w:type="pct"/>
            <w:shd w:val="clear" w:color="auto" w:fill="FFFFFF" w:themeFill="background1"/>
          </w:tcPr>
          <w:p w14:paraId="39CA6B97" w14:textId="383BCC68" w:rsidR="00E9760D" w:rsidRPr="00746C70" w:rsidRDefault="00D6033C" w:rsidP="00746C70">
            <w:pPr>
              <w:jc w:val="center"/>
              <w:rPr>
                <w:sz w:val="22"/>
                <w:szCs w:val="22"/>
              </w:rPr>
            </w:pPr>
            <w:r w:rsidRPr="00746C70">
              <w:rPr>
                <w:sz w:val="22"/>
                <w:szCs w:val="22"/>
              </w:rPr>
              <w:t>Y</w:t>
            </w:r>
            <w:r w:rsidR="00873F51" w:rsidRPr="00746C70">
              <w:rPr>
                <w:sz w:val="22"/>
                <w:szCs w:val="22"/>
              </w:rPr>
              <w:t>es</w:t>
            </w:r>
          </w:p>
        </w:tc>
        <w:tc>
          <w:tcPr>
            <w:tcW w:w="1786" w:type="pct"/>
            <w:shd w:val="clear" w:color="auto" w:fill="FFFFFF" w:themeFill="background1"/>
          </w:tcPr>
          <w:p w14:paraId="21374E61" w14:textId="77777777" w:rsidR="00746C70" w:rsidRDefault="00D6033C" w:rsidP="00746C70">
            <w:pPr>
              <w:jc w:val="both"/>
              <w:rPr>
                <w:sz w:val="22"/>
                <w:szCs w:val="22"/>
              </w:rPr>
            </w:pPr>
            <w:r w:rsidRPr="00746C70">
              <w:rPr>
                <w:sz w:val="22"/>
                <w:szCs w:val="22"/>
              </w:rPr>
              <w:t xml:space="preserve">Despite efforts to promote accessibility, certain health and wellbeing initiatives or activities may still be inaccessible to employees with disabilities. </w:t>
            </w:r>
          </w:p>
          <w:p w14:paraId="1E1ED84E" w14:textId="77777777" w:rsidR="00746C70" w:rsidRDefault="00746C70" w:rsidP="00746C70">
            <w:pPr>
              <w:jc w:val="both"/>
              <w:rPr>
                <w:sz w:val="22"/>
                <w:szCs w:val="22"/>
              </w:rPr>
            </w:pPr>
          </w:p>
          <w:p w14:paraId="3E8E7823" w14:textId="3B0FE7F3" w:rsidR="00D6033C" w:rsidRDefault="00D6033C" w:rsidP="00746C70">
            <w:pPr>
              <w:jc w:val="both"/>
              <w:rPr>
                <w:sz w:val="22"/>
                <w:szCs w:val="22"/>
              </w:rPr>
            </w:pPr>
            <w:r w:rsidRPr="00746C70">
              <w:rPr>
                <w:sz w:val="22"/>
                <w:szCs w:val="22"/>
              </w:rPr>
              <w:t xml:space="preserve">The College </w:t>
            </w:r>
            <w:r w:rsidR="004B65EA" w:rsidRPr="00746C70">
              <w:rPr>
                <w:sz w:val="22"/>
                <w:szCs w:val="22"/>
              </w:rPr>
              <w:t>employee</w:t>
            </w:r>
            <w:r w:rsidR="00A06578" w:rsidRPr="00746C70">
              <w:rPr>
                <w:sz w:val="22"/>
                <w:szCs w:val="22"/>
              </w:rPr>
              <w:t xml:space="preserve"> support service </w:t>
            </w:r>
            <w:r w:rsidRPr="00746C70">
              <w:rPr>
                <w:sz w:val="22"/>
                <w:szCs w:val="22"/>
              </w:rPr>
              <w:t xml:space="preserve">or EAP provider may not have specialist knowledge or expertise on particular disabilities. </w:t>
            </w:r>
          </w:p>
          <w:p w14:paraId="4750FDA1" w14:textId="77777777" w:rsidR="00746C70" w:rsidRPr="00746C70" w:rsidRDefault="00746C70" w:rsidP="00746C70">
            <w:pPr>
              <w:jc w:val="both"/>
              <w:rPr>
                <w:sz w:val="22"/>
                <w:szCs w:val="22"/>
              </w:rPr>
            </w:pPr>
          </w:p>
          <w:p w14:paraId="39CA6B98" w14:textId="121E3AC1" w:rsidR="00E9760D" w:rsidRPr="00746C70" w:rsidRDefault="00D6033C" w:rsidP="00746C70">
            <w:pPr>
              <w:jc w:val="both"/>
              <w:rPr>
                <w:sz w:val="22"/>
                <w:szCs w:val="22"/>
              </w:rPr>
            </w:pPr>
            <w:r w:rsidRPr="00746C70">
              <w:rPr>
                <w:sz w:val="22"/>
                <w:szCs w:val="22"/>
              </w:rPr>
              <w:t xml:space="preserve">Employees with disabilities might feel excluded or unable to fully participate, leading to feelings of isolation, discrimination and lower morale. </w:t>
            </w:r>
          </w:p>
        </w:tc>
      </w:tr>
      <w:tr w:rsidR="0002156B" w:rsidRPr="00670940" w14:paraId="39CA6BA0" w14:textId="77777777" w:rsidTr="00160357">
        <w:trPr>
          <w:trHeight w:val="794"/>
        </w:trPr>
        <w:tc>
          <w:tcPr>
            <w:tcW w:w="912" w:type="pct"/>
            <w:tcBorders>
              <w:top w:val="single" w:sz="4" w:space="0" w:color="auto"/>
            </w:tcBorders>
            <w:shd w:val="clear" w:color="auto" w:fill="FFFFFF" w:themeFill="background1"/>
          </w:tcPr>
          <w:p w14:paraId="39CA6B9A" w14:textId="77777777" w:rsidR="0002156B" w:rsidRPr="00DA5CC2" w:rsidRDefault="0002156B" w:rsidP="0002156B">
            <w:pPr>
              <w:spacing w:line="276" w:lineRule="auto"/>
              <w:rPr>
                <w:sz w:val="22"/>
                <w:szCs w:val="22"/>
              </w:rPr>
            </w:pPr>
            <w:r w:rsidRPr="00DA5CC2">
              <w:rPr>
                <w:sz w:val="22"/>
                <w:szCs w:val="22"/>
              </w:rPr>
              <w:t>Gender reassignment</w:t>
            </w:r>
          </w:p>
          <w:p w14:paraId="39CA6B9B" w14:textId="77777777" w:rsidR="0002156B" w:rsidRPr="00DA5CC2" w:rsidRDefault="0002156B" w:rsidP="0002156B">
            <w:pPr>
              <w:spacing w:line="276" w:lineRule="auto"/>
              <w:rPr>
                <w:sz w:val="22"/>
                <w:szCs w:val="22"/>
              </w:rPr>
            </w:pPr>
          </w:p>
        </w:tc>
        <w:tc>
          <w:tcPr>
            <w:tcW w:w="475" w:type="pct"/>
            <w:tcBorders>
              <w:top w:val="single" w:sz="4" w:space="0" w:color="auto"/>
            </w:tcBorders>
            <w:shd w:val="clear" w:color="auto" w:fill="FFFFFF" w:themeFill="background1"/>
          </w:tcPr>
          <w:p w14:paraId="39CA6B9C" w14:textId="1CDCF663" w:rsidR="0002156B" w:rsidRPr="00DA5CC2" w:rsidRDefault="00873F51" w:rsidP="0002156B">
            <w:pPr>
              <w:pStyle w:val="NoSpacing"/>
              <w:spacing w:line="276" w:lineRule="auto"/>
              <w:jc w:val="center"/>
              <w:rPr>
                <w:sz w:val="22"/>
                <w:szCs w:val="22"/>
              </w:rPr>
            </w:pPr>
            <w:r w:rsidRPr="00DA5CC2">
              <w:rPr>
                <w:sz w:val="22"/>
                <w:szCs w:val="22"/>
              </w:rPr>
              <w:t>Yes</w:t>
            </w:r>
          </w:p>
        </w:tc>
        <w:tc>
          <w:tcPr>
            <w:tcW w:w="1413" w:type="pct"/>
            <w:shd w:val="clear" w:color="auto" w:fill="FFFFFF" w:themeFill="background1"/>
          </w:tcPr>
          <w:p w14:paraId="39CA6B9D" w14:textId="69FA611B" w:rsidR="0002156B" w:rsidRPr="00DA5CC2" w:rsidRDefault="00873F51" w:rsidP="00DA5CC2">
            <w:pPr>
              <w:spacing w:line="276" w:lineRule="auto"/>
              <w:jc w:val="both"/>
              <w:rPr>
                <w:sz w:val="22"/>
                <w:szCs w:val="22"/>
              </w:rPr>
            </w:pPr>
            <w:r w:rsidRPr="00DA5CC2">
              <w:rPr>
                <w:sz w:val="22"/>
                <w:szCs w:val="22"/>
              </w:rPr>
              <w:t>Developing a culture of respect and inclusivity within the health and wellbeing initiatives can create a supportive environment for transgender employees, promoting their physical and mental health and reducing the risk of discrimination or harassment.</w:t>
            </w:r>
          </w:p>
        </w:tc>
        <w:tc>
          <w:tcPr>
            <w:tcW w:w="414" w:type="pct"/>
            <w:shd w:val="clear" w:color="auto" w:fill="FFFFFF" w:themeFill="background1"/>
          </w:tcPr>
          <w:p w14:paraId="39CA6B9E" w14:textId="4FFD0233" w:rsidR="0002156B" w:rsidRPr="00DA5CC2" w:rsidRDefault="00873F51" w:rsidP="00DA5CC2">
            <w:pPr>
              <w:spacing w:line="276" w:lineRule="auto"/>
              <w:jc w:val="both"/>
              <w:rPr>
                <w:sz w:val="22"/>
                <w:szCs w:val="22"/>
              </w:rPr>
            </w:pPr>
            <w:r w:rsidRPr="00DA5CC2">
              <w:rPr>
                <w:sz w:val="22"/>
                <w:szCs w:val="22"/>
              </w:rPr>
              <w:t>Yes</w:t>
            </w:r>
          </w:p>
        </w:tc>
        <w:tc>
          <w:tcPr>
            <w:tcW w:w="1786" w:type="pct"/>
            <w:shd w:val="clear" w:color="auto" w:fill="FFFFFF" w:themeFill="background1"/>
          </w:tcPr>
          <w:p w14:paraId="70039D6E" w14:textId="14FFB56E" w:rsidR="00873F51" w:rsidRDefault="00873F51" w:rsidP="00DA5CC2">
            <w:pPr>
              <w:jc w:val="both"/>
              <w:rPr>
                <w:sz w:val="22"/>
                <w:szCs w:val="22"/>
              </w:rPr>
            </w:pPr>
            <w:r w:rsidRPr="00DA5CC2">
              <w:rPr>
                <w:sz w:val="22"/>
                <w:szCs w:val="22"/>
              </w:rPr>
              <w:t>Lack of specific support or awareness for transgender employees within health and wellbeing initiatives could contribute to feelings of exclusion.</w:t>
            </w:r>
          </w:p>
          <w:p w14:paraId="30E00C50" w14:textId="77777777" w:rsidR="00DA5CC2" w:rsidRPr="00DA5CC2" w:rsidRDefault="00DA5CC2" w:rsidP="00DA5CC2">
            <w:pPr>
              <w:jc w:val="both"/>
              <w:rPr>
                <w:sz w:val="22"/>
                <w:szCs w:val="22"/>
              </w:rPr>
            </w:pPr>
          </w:p>
          <w:p w14:paraId="39CA6B9F" w14:textId="06FE2791" w:rsidR="0002156B" w:rsidRPr="00DA5CC2" w:rsidRDefault="00873F51" w:rsidP="00DA5CC2">
            <w:pPr>
              <w:jc w:val="both"/>
              <w:rPr>
                <w:sz w:val="22"/>
                <w:szCs w:val="22"/>
              </w:rPr>
            </w:pPr>
            <w:r w:rsidRPr="00DA5CC2">
              <w:rPr>
                <w:sz w:val="22"/>
                <w:szCs w:val="22"/>
              </w:rPr>
              <w:t>Transgender employees may perceive the strategy as not addressing their unique needs, potentially leading to feelings of marginalisation or discrimination.</w:t>
            </w:r>
          </w:p>
        </w:tc>
      </w:tr>
      <w:tr w:rsidR="0002156B" w:rsidRPr="00670940" w14:paraId="39CA6BA6" w14:textId="77777777" w:rsidTr="00160357">
        <w:trPr>
          <w:trHeight w:val="794"/>
        </w:trPr>
        <w:tc>
          <w:tcPr>
            <w:tcW w:w="912" w:type="pct"/>
            <w:tcBorders>
              <w:top w:val="single" w:sz="4" w:space="0" w:color="auto"/>
            </w:tcBorders>
            <w:shd w:val="clear" w:color="auto" w:fill="FFFFFF" w:themeFill="background1"/>
          </w:tcPr>
          <w:p w14:paraId="39CA6BA1" w14:textId="77777777" w:rsidR="0002156B" w:rsidRPr="00DA5CC2" w:rsidRDefault="0002156B" w:rsidP="0002156B">
            <w:pPr>
              <w:spacing w:line="276" w:lineRule="auto"/>
              <w:rPr>
                <w:sz w:val="22"/>
                <w:szCs w:val="22"/>
              </w:rPr>
            </w:pPr>
            <w:r w:rsidRPr="00DA5CC2">
              <w:rPr>
                <w:sz w:val="22"/>
                <w:szCs w:val="22"/>
              </w:rPr>
              <w:t>Marriage/civil partnership (relevant in employment law)</w:t>
            </w:r>
          </w:p>
        </w:tc>
        <w:tc>
          <w:tcPr>
            <w:tcW w:w="475" w:type="pct"/>
            <w:tcBorders>
              <w:top w:val="single" w:sz="4" w:space="0" w:color="auto"/>
            </w:tcBorders>
            <w:shd w:val="clear" w:color="auto" w:fill="FFFFFF" w:themeFill="background1"/>
          </w:tcPr>
          <w:p w14:paraId="39CA6BA2" w14:textId="115EA000" w:rsidR="0002156B" w:rsidRPr="00DA5CC2" w:rsidRDefault="00873F51" w:rsidP="0002156B">
            <w:pPr>
              <w:pStyle w:val="NoSpacing"/>
              <w:spacing w:line="276" w:lineRule="auto"/>
              <w:jc w:val="center"/>
              <w:rPr>
                <w:sz w:val="22"/>
                <w:szCs w:val="22"/>
              </w:rPr>
            </w:pPr>
            <w:r w:rsidRPr="00DA5CC2">
              <w:rPr>
                <w:sz w:val="22"/>
                <w:szCs w:val="22"/>
              </w:rPr>
              <w:t>Yes</w:t>
            </w:r>
          </w:p>
        </w:tc>
        <w:tc>
          <w:tcPr>
            <w:tcW w:w="1413" w:type="pct"/>
            <w:shd w:val="clear" w:color="auto" w:fill="FFFFFF" w:themeFill="background1"/>
          </w:tcPr>
          <w:p w14:paraId="39CA6BA3" w14:textId="3EAC8AE3" w:rsidR="0002156B" w:rsidRPr="00DA5CC2" w:rsidRDefault="0002156B" w:rsidP="00DA5CC2">
            <w:pPr>
              <w:jc w:val="both"/>
              <w:rPr>
                <w:sz w:val="22"/>
                <w:szCs w:val="22"/>
              </w:rPr>
            </w:pPr>
            <w:r w:rsidRPr="00DA5CC2">
              <w:rPr>
                <w:sz w:val="22"/>
                <w:szCs w:val="22"/>
              </w:rPr>
              <w:t xml:space="preserve">All aims and objectives within the strategy include </w:t>
            </w:r>
            <w:r w:rsidR="00873F51" w:rsidRPr="00DA5CC2">
              <w:rPr>
                <w:sz w:val="22"/>
                <w:szCs w:val="22"/>
              </w:rPr>
              <w:t>ALL</w:t>
            </w:r>
            <w:r w:rsidRPr="00DA5CC2">
              <w:rPr>
                <w:sz w:val="22"/>
                <w:szCs w:val="22"/>
              </w:rPr>
              <w:t xml:space="preserve"> </w:t>
            </w:r>
            <w:r w:rsidR="00980544" w:rsidRPr="00DA5CC2">
              <w:rPr>
                <w:sz w:val="22"/>
                <w:szCs w:val="22"/>
              </w:rPr>
              <w:t>employees</w:t>
            </w:r>
            <w:r w:rsidRPr="00DA5CC2">
              <w:rPr>
                <w:sz w:val="22"/>
                <w:szCs w:val="22"/>
              </w:rPr>
              <w:t xml:space="preserve"> regardless of marital status.</w:t>
            </w:r>
            <w:r w:rsidR="00873F51" w:rsidRPr="00DA5CC2">
              <w:rPr>
                <w:sz w:val="22"/>
                <w:szCs w:val="22"/>
              </w:rPr>
              <w:t xml:space="preserve">  By recognising and celebrating diversity in relationships, the strategy can contribute to a more inclusive workplace culture where ALL employees feel respected and valued for who they are, regardless of their relationship status.</w:t>
            </w:r>
          </w:p>
        </w:tc>
        <w:tc>
          <w:tcPr>
            <w:tcW w:w="414" w:type="pct"/>
            <w:shd w:val="clear" w:color="auto" w:fill="FFFFFF" w:themeFill="background1"/>
          </w:tcPr>
          <w:p w14:paraId="39CA6BA4" w14:textId="1DAC3048" w:rsidR="0002156B" w:rsidRPr="00DA5CC2" w:rsidRDefault="00873F51" w:rsidP="00DA5CC2">
            <w:pPr>
              <w:jc w:val="both"/>
              <w:rPr>
                <w:sz w:val="22"/>
                <w:szCs w:val="22"/>
              </w:rPr>
            </w:pPr>
            <w:r w:rsidRPr="00DA5CC2">
              <w:rPr>
                <w:sz w:val="22"/>
                <w:szCs w:val="22"/>
              </w:rPr>
              <w:t>Yes</w:t>
            </w:r>
          </w:p>
        </w:tc>
        <w:tc>
          <w:tcPr>
            <w:tcW w:w="1786" w:type="pct"/>
            <w:shd w:val="clear" w:color="auto" w:fill="FFFFFF" w:themeFill="background1"/>
          </w:tcPr>
          <w:p w14:paraId="6F6472F0" w14:textId="3079C2EA" w:rsidR="00873F51" w:rsidRDefault="00873F51" w:rsidP="00DA5CC2">
            <w:pPr>
              <w:jc w:val="both"/>
              <w:rPr>
                <w:sz w:val="22"/>
                <w:szCs w:val="22"/>
              </w:rPr>
            </w:pPr>
            <w:r w:rsidRPr="00DA5CC2">
              <w:rPr>
                <w:sz w:val="22"/>
                <w:szCs w:val="22"/>
              </w:rPr>
              <w:t>Assuming a traditional family structure in health promotion efforts may alienate employees in non-traditional relationships.</w:t>
            </w:r>
          </w:p>
          <w:p w14:paraId="4A3768F8" w14:textId="77777777" w:rsidR="00DA5CC2" w:rsidRPr="00DA5CC2" w:rsidRDefault="00DA5CC2" w:rsidP="00DA5CC2">
            <w:pPr>
              <w:jc w:val="both"/>
              <w:rPr>
                <w:sz w:val="22"/>
                <w:szCs w:val="22"/>
              </w:rPr>
            </w:pPr>
          </w:p>
          <w:p w14:paraId="39CA6BA5" w14:textId="399B4F39" w:rsidR="0002156B" w:rsidRPr="00DA5CC2" w:rsidRDefault="00873F51" w:rsidP="00DA5CC2">
            <w:pPr>
              <w:jc w:val="both"/>
              <w:rPr>
                <w:sz w:val="22"/>
                <w:szCs w:val="22"/>
              </w:rPr>
            </w:pPr>
            <w:r w:rsidRPr="00DA5CC2">
              <w:rPr>
                <w:sz w:val="22"/>
                <w:szCs w:val="22"/>
              </w:rPr>
              <w:t>Employees in same-sex marriages or civil partnerships may feel overlooked or undervalued if initiatives primarily target heterosexual couples, potentially leading to feelings of exclusion.</w:t>
            </w:r>
          </w:p>
        </w:tc>
      </w:tr>
      <w:tr w:rsidR="0002156B" w:rsidRPr="00670940" w14:paraId="39CA6BAC" w14:textId="77777777" w:rsidTr="00160357">
        <w:trPr>
          <w:trHeight w:val="794"/>
        </w:trPr>
        <w:tc>
          <w:tcPr>
            <w:tcW w:w="912" w:type="pct"/>
            <w:tcBorders>
              <w:top w:val="single" w:sz="4" w:space="0" w:color="auto"/>
            </w:tcBorders>
            <w:shd w:val="clear" w:color="auto" w:fill="FFFFFF" w:themeFill="background1"/>
          </w:tcPr>
          <w:p w14:paraId="39CA6BA7" w14:textId="77777777" w:rsidR="0002156B" w:rsidRPr="00DA5CC2" w:rsidRDefault="0002156B" w:rsidP="0002156B">
            <w:pPr>
              <w:spacing w:line="276" w:lineRule="auto"/>
              <w:rPr>
                <w:sz w:val="22"/>
                <w:szCs w:val="22"/>
              </w:rPr>
            </w:pPr>
            <w:r w:rsidRPr="00DA5CC2">
              <w:rPr>
                <w:sz w:val="22"/>
                <w:szCs w:val="22"/>
              </w:rPr>
              <w:lastRenderedPageBreak/>
              <w:t>Pregnancy and Maternity</w:t>
            </w:r>
          </w:p>
        </w:tc>
        <w:tc>
          <w:tcPr>
            <w:tcW w:w="475" w:type="pct"/>
            <w:tcBorders>
              <w:top w:val="single" w:sz="4" w:space="0" w:color="auto"/>
            </w:tcBorders>
            <w:shd w:val="clear" w:color="auto" w:fill="FFFFFF" w:themeFill="background1"/>
          </w:tcPr>
          <w:p w14:paraId="39CA6BA8" w14:textId="75C0F453" w:rsidR="0002156B" w:rsidRPr="00DA5CC2" w:rsidRDefault="00873F51" w:rsidP="0002156B">
            <w:pPr>
              <w:pStyle w:val="NoSpacing"/>
              <w:spacing w:line="276" w:lineRule="auto"/>
              <w:jc w:val="center"/>
              <w:rPr>
                <w:sz w:val="22"/>
                <w:szCs w:val="22"/>
              </w:rPr>
            </w:pPr>
            <w:r w:rsidRPr="00DA5CC2">
              <w:rPr>
                <w:sz w:val="22"/>
                <w:szCs w:val="22"/>
              </w:rPr>
              <w:t>Yes</w:t>
            </w:r>
          </w:p>
        </w:tc>
        <w:tc>
          <w:tcPr>
            <w:tcW w:w="1413" w:type="pct"/>
            <w:shd w:val="clear" w:color="auto" w:fill="FFFFFF" w:themeFill="background1"/>
          </w:tcPr>
          <w:p w14:paraId="39CA6BA9" w14:textId="00806D9D" w:rsidR="0002156B" w:rsidRPr="00DA5CC2" w:rsidRDefault="00873F51" w:rsidP="00DA5CC2">
            <w:pPr>
              <w:jc w:val="both"/>
              <w:rPr>
                <w:sz w:val="22"/>
                <w:szCs w:val="22"/>
              </w:rPr>
            </w:pPr>
            <w:r w:rsidRPr="00DA5CC2">
              <w:rPr>
                <w:sz w:val="22"/>
                <w:szCs w:val="22"/>
              </w:rPr>
              <w:t>Tailored support, trainings and accommodations for pregnant employees can promote their health and wellbeing during this significant life stage, fostering a positive work environment and encouraging retention of talented employees.</w:t>
            </w:r>
          </w:p>
        </w:tc>
        <w:tc>
          <w:tcPr>
            <w:tcW w:w="414" w:type="pct"/>
            <w:shd w:val="clear" w:color="auto" w:fill="FFFFFF" w:themeFill="background1"/>
          </w:tcPr>
          <w:p w14:paraId="39CA6BAA" w14:textId="7182F870" w:rsidR="0002156B" w:rsidRPr="00DA5CC2" w:rsidRDefault="00873F51" w:rsidP="00DA5CC2">
            <w:pPr>
              <w:jc w:val="both"/>
              <w:rPr>
                <w:sz w:val="22"/>
                <w:szCs w:val="22"/>
              </w:rPr>
            </w:pPr>
            <w:r w:rsidRPr="00DA5CC2">
              <w:rPr>
                <w:sz w:val="22"/>
                <w:szCs w:val="22"/>
              </w:rPr>
              <w:t>Yes</w:t>
            </w:r>
          </w:p>
        </w:tc>
        <w:tc>
          <w:tcPr>
            <w:tcW w:w="1786" w:type="pct"/>
            <w:shd w:val="clear" w:color="auto" w:fill="FFFFFF" w:themeFill="background1"/>
          </w:tcPr>
          <w:p w14:paraId="3D7DCCDC" w14:textId="732A0DC0" w:rsidR="00873F51" w:rsidRDefault="00873F51" w:rsidP="00DA5CC2">
            <w:pPr>
              <w:jc w:val="both"/>
              <w:rPr>
                <w:sz w:val="22"/>
                <w:szCs w:val="22"/>
              </w:rPr>
            </w:pPr>
            <w:r w:rsidRPr="00DA5CC2">
              <w:rPr>
                <w:sz w:val="22"/>
                <w:szCs w:val="22"/>
              </w:rPr>
              <w:t>Despite efforts to support wellbeing, pregnant employees may face challenges accessing certain health initiatives due to their specific needs.</w:t>
            </w:r>
          </w:p>
          <w:p w14:paraId="2F5E79EF" w14:textId="77777777" w:rsidR="00DA5CC2" w:rsidRPr="00DA5CC2" w:rsidRDefault="00DA5CC2" w:rsidP="00DA5CC2">
            <w:pPr>
              <w:jc w:val="both"/>
              <w:rPr>
                <w:sz w:val="22"/>
                <w:szCs w:val="22"/>
              </w:rPr>
            </w:pPr>
          </w:p>
          <w:p w14:paraId="39CA6BAB" w14:textId="56977218" w:rsidR="0002156B" w:rsidRPr="00DA5CC2" w:rsidRDefault="00873F51" w:rsidP="00DA5CC2">
            <w:pPr>
              <w:jc w:val="both"/>
              <w:rPr>
                <w:sz w:val="22"/>
                <w:szCs w:val="22"/>
              </w:rPr>
            </w:pPr>
            <w:r w:rsidRPr="00DA5CC2">
              <w:rPr>
                <w:sz w:val="22"/>
                <w:szCs w:val="22"/>
              </w:rPr>
              <w:t>Pregnant employees might feel unsupported if the strategy does not adequately address their unique health concerns, potentially leading to feelings of exclusion or discrimination.</w:t>
            </w:r>
          </w:p>
        </w:tc>
      </w:tr>
      <w:tr w:rsidR="00F24320" w:rsidRPr="00670940" w14:paraId="39CA6BB2" w14:textId="77777777" w:rsidTr="00160357">
        <w:trPr>
          <w:trHeight w:val="794"/>
        </w:trPr>
        <w:tc>
          <w:tcPr>
            <w:tcW w:w="912" w:type="pct"/>
            <w:tcBorders>
              <w:top w:val="single" w:sz="4" w:space="0" w:color="auto"/>
            </w:tcBorders>
            <w:shd w:val="clear" w:color="auto" w:fill="FFFFFF" w:themeFill="background1"/>
          </w:tcPr>
          <w:p w14:paraId="39CA6BAD" w14:textId="77777777" w:rsidR="00F24320" w:rsidRPr="00DA5CC2" w:rsidRDefault="00F24320" w:rsidP="00F24320">
            <w:pPr>
              <w:spacing w:line="276" w:lineRule="auto"/>
              <w:rPr>
                <w:sz w:val="22"/>
                <w:szCs w:val="22"/>
              </w:rPr>
            </w:pPr>
            <w:r w:rsidRPr="00DA5CC2">
              <w:rPr>
                <w:sz w:val="22"/>
                <w:szCs w:val="22"/>
              </w:rPr>
              <w:t>Race</w:t>
            </w:r>
          </w:p>
        </w:tc>
        <w:tc>
          <w:tcPr>
            <w:tcW w:w="475" w:type="pct"/>
            <w:tcBorders>
              <w:top w:val="single" w:sz="4" w:space="0" w:color="auto"/>
            </w:tcBorders>
            <w:shd w:val="clear" w:color="auto" w:fill="FFFFFF" w:themeFill="background1"/>
          </w:tcPr>
          <w:p w14:paraId="39CA6BAE" w14:textId="55165602" w:rsidR="00F24320" w:rsidRPr="00DA5CC2" w:rsidRDefault="00873F51" w:rsidP="00F24320">
            <w:pPr>
              <w:pStyle w:val="NoSpacing"/>
              <w:spacing w:line="276" w:lineRule="auto"/>
              <w:jc w:val="center"/>
              <w:rPr>
                <w:sz w:val="22"/>
                <w:szCs w:val="22"/>
              </w:rPr>
            </w:pPr>
            <w:r w:rsidRPr="00DA5CC2">
              <w:rPr>
                <w:sz w:val="22"/>
                <w:szCs w:val="22"/>
              </w:rPr>
              <w:t>Y</w:t>
            </w:r>
            <w:r w:rsidR="001517F5" w:rsidRPr="00DA5CC2">
              <w:rPr>
                <w:sz w:val="22"/>
                <w:szCs w:val="22"/>
              </w:rPr>
              <w:t>es</w:t>
            </w:r>
          </w:p>
        </w:tc>
        <w:tc>
          <w:tcPr>
            <w:tcW w:w="1413" w:type="pct"/>
            <w:shd w:val="clear" w:color="auto" w:fill="FFFFFF" w:themeFill="background1"/>
          </w:tcPr>
          <w:p w14:paraId="39CA6BAF" w14:textId="7C58F2D0" w:rsidR="00F24320" w:rsidRPr="00DA5CC2" w:rsidRDefault="00F24320" w:rsidP="00DA5CC2">
            <w:pPr>
              <w:jc w:val="both"/>
              <w:rPr>
                <w:sz w:val="22"/>
                <w:szCs w:val="22"/>
              </w:rPr>
            </w:pPr>
            <w:r w:rsidRPr="00DA5CC2">
              <w:rPr>
                <w:sz w:val="22"/>
                <w:szCs w:val="22"/>
              </w:rPr>
              <w:t xml:space="preserve">All aims and objectives within the strategy include </w:t>
            </w:r>
            <w:r w:rsidR="00873F51" w:rsidRPr="00DA5CC2">
              <w:rPr>
                <w:sz w:val="22"/>
                <w:szCs w:val="22"/>
              </w:rPr>
              <w:t>ALL</w:t>
            </w:r>
            <w:r w:rsidRPr="00DA5CC2">
              <w:rPr>
                <w:sz w:val="22"/>
                <w:szCs w:val="22"/>
              </w:rPr>
              <w:t xml:space="preserve"> </w:t>
            </w:r>
            <w:r w:rsidR="00980544" w:rsidRPr="00DA5CC2">
              <w:rPr>
                <w:sz w:val="22"/>
                <w:szCs w:val="22"/>
              </w:rPr>
              <w:t>employees</w:t>
            </w:r>
            <w:r w:rsidR="001517F5" w:rsidRPr="00DA5CC2">
              <w:rPr>
                <w:sz w:val="22"/>
                <w:szCs w:val="22"/>
              </w:rPr>
              <w:t xml:space="preserve">. </w:t>
            </w:r>
            <w:r w:rsidR="00873F51" w:rsidRPr="00DA5CC2">
              <w:rPr>
                <w:sz w:val="22"/>
                <w:szCs w:val="22"/>
              </w:rPr>
              <w:t>Culturally sensitive health promotion efforts can demonstrate the College's commitment to diversity and inclusion, fostering a sense of belonging among employees from minority ethnic backgrounds and promoting their overall wellbeing.</w:t>
            </w:r>
          </w:p>
        </w:tc>
        <w:tc>
          <w:tcPr>
            <w:tcW w:w="414" w:type="pct"/>
            <w:shd w:val="clear" w:color="auto" w:fill="FFFFFF" w:themeFill="background1"/>
          </w:tcPr>
          <w:p w14:paraId="39CA6BB0" w14:textId="5B7D5EDA" w:rsidR="00F24320" w:rsidRPr="00DA5CC2" w:rsidRDefault="00873F51" w:rsidP="00DA5CC2">
            <w:pPr>
              <w:jc w:val="both"/>
              <w:rPr>
                <w:sz w:val="22"/>
                <w:szCs w:val="22"/>
              </w:rPr>
            </w:pPr>
            <w:r w:rsidRPr="00DA5CC2">
              <w:rPr>
                <w:sz w:val="22"/>
                <w:szCs w:val="22"/>
              </w:rPr>
              <w:t>Y</w:t>
            </w:r>
            <w:r w:rsidR="001517F5" w:rsidRPr="00DA5CC2">
              <w:rPr>
                <w:sz w:val="22"/>
                <w:szCs w:val="22"/>
              </w:rPr>
              <w:t>es</w:t>
            </w:r>
          </w:p>
        </w:tc>
        <w:tc>
          <w:tcPr>
            <w:tcW w:w="1786" w:type="pct"/>
            <w:shd w:val="clear" w:color="auto" w:fill="FFFFFF" w:themeFill="background1"/>
          </w:tcPr>
          <w:p w14:paraId="223F01EC" w14:textId="43884D78" w:rsidR="00873F51" w:rsidRDefault="00873F51" w:rsidP="00DA5CC2">
            <w:pPr>
              <w:jc w:val="both"/>
              <w:rPr>
                <w:sz w:val="22"/>
                <w:szCs w:val="22"/>
              </w:rPr>
            </w:pPr>
            <w:r w:rsidRPr="00DA5CC2">
              <w:rPr>
                <w:sz w:val="22"/>
                <w:szCs w:val="22"/>
              </w:rPr>
              <w:t>Lack of cultural sensitivity in health promotion efforts may make certain initiatives less inclusive for employees from minority ethnic backgrounds.</w:t>
            </w:r>
          </w:p>
          <w:p w14:paraId="5F10C91C" w14:textId="77777777" w:rsidR="00DA5CC2" w:rsidRPr="00DA5CC2" w:rsidRDefault="00DA5CC2" w:rsidP="00DA5CC2">
            <w:pPr>
              <w:jc w:val="both"/>
              <w:rPr>
                <w:sz w:val="22"/>
                <w:szCs w:val="22"/>
              </w:rPr>
            </w:pPr>
          </w:p>
          <w:p w14:paraId="7CB836C9" w14:textId="77777777" w:rsidR="00DA5CC2" w:rsidRDefault="00873F51" w:rsidP="00DA5CC2">
            <w:pPr>
              <w:jc w:val="both"/>
              <w:rPr>
                <w:sz w:val="22"/>
                <w:szCs w:val="22"/>
              </w:rPr>
            </w:pPr>
            <w:r w:rsidRPr="00DA5CC2">
              <w:rPr>
                <w:sz w:val="22"/>
                <w:szCs w:val="22"/>
              </w:rPr>
              <w:t>Employees from minority ethnic groups may feel that the strategy does not adequately address their cultural preferences or health concerns, potentially leading to feelings of marginali</w:t>
            </w:r>
            <w:r w:rsidR="001517F5" w:rsidRPr="00DA5CC2">
              <w:rPr>
                <w:sz w:val="22"/>
                <w:szCs w:val="22"/>
              </w:rPr>
              <w:t>s</w:t>
            </w:r>
            <w:r w:rsidRPr="00DA5CC2">
              <w:rPr>
                <w:sz w:val="22"/>
                <w:szCs w:val="22"/>
              </w:rPr>
              <w:t>ation.</w:t>
            </w:r>
            <w:r w:rsidR="001517F5" w:rsidRPr="00DA5CC2">
              <w:rPr>
                <w:sz w:val="22"/>
                <w:szCs w:val="22"/>
              </w:rPr>
              <w:t xml:space="preserve"> </w:t>
            </w:r>
          </w:p>
          <w:p w14:paraId="16DFC533" w14:textId="77777777" w:rsidR="00DA5CC2" w:rsidRDefault="00DA5CC2" w:rsidP="00DA5CC2">
            <w:pPr>
              <w:jc w:val="both"/>
              <w:rPr>
                <w:sz w:val="22"/>
                <w:szCs w:val="22"/>
              </w:rPr>
            </w:pPr>
          </w:p>
          <w:p w14:paraId="39CA6BB1" w14:textId="219CE748" w:rsidR="00F24320" w:rsidRPr="00DA5CC2" w:rsidRDefault="001517F5" w:rsidP="00DA5CC2">
            <w:pPr>
              <w:jc w:val="both"/>
              <w:rPr>
                <w:sz w:val="22"/>
                <w:szCs w:val="22"/>
              </w:rPr>
            </w:pPr>
            <w:r w:rsidRPr="00DA5CC2">
              <w:rPr>
                <w:sz w:val="22"/>
                <w:szCs w:val="22"/>
              </w:rPr>
              <w:t>EAP provider, Wellbeing Officer, OH, may not have particular understanding of health and wellbeing needs related to or as a result of race.</w:t>
            </w:r>
          </w:p>
        </w:tc>
      </w:tr>
      <w:tr w:rsidR="00F24320" w:rsidRPr="00670940" w14:paraId="39CA6BB8" w14:textId="77777777" w:rsidTr="00160357">
        <w:trPr>
          <w:trHeight w:val="794"/>
        </w:trPr>
        <w:tc>
          <w:tcPr>
            <w:tcW w:w="912" w:type="pct"/>
            <w:tcBorders>
              <w:top w:val="single" w:sz="4" w:space="0" w:color="auto"/>
            </w:tcBorders>
            <w:shd w:val="clear" w:color="auto" w:fill="FFFFFF" w:themeFill="background1"/>
          </w:tcPr>
          <w:p w14:paraId="39CA6BB3" w14:textId="77777777" w:rsidR="00F24320" w:rsidRPr="00DA5CC2" w:rsidRDefault="00F24320" w:rsidP="00F24320">
            <w:pPr>
              <w:spacing w:line="276" w:lineRule="auto"/>
              <w:rPr>
                <w:sz w:val="22"/>
                <w:szCs w:val="22"/>
              </w:rPr>
            </w:pPr>
            <w:r w:rsidRPr="00DA5CC2">
              <w:rPr>
                <w:sz w:val="22"/>
                <w:szCs w:val="22"/>
              </w:rPr>
              <w:t>Religion or belief</w:t>
            </w:r>
          </w:p>
        </w:tc>
        <w:tc>
          <w:tcPr>
            <w:tcW w:w="475" w:type="pct"/>
            <w:tcBorders>
              <w:top w:val="single" w:sz="4" w:space="0" w:color="auto"/>
            </w:tcBorders>
            <w:shd w:val="clear" w:color="auto" w:fill="FFFFFF" w:themeFill="background1"/>
          </w:tcPr>
          <w:p w14:paraId="39CA6BB4" w14:textId="7AF01BE1" w:rsidR="00F24320" w:rsidRPr="00DA5CC2" w:rsidRDefault="001517F5" w:rsidP="00F24320">
            <w:pPr>
              <w:pStyle w:val="NoSpacing"/>
              <w:spacing w:line="276" w:lineRule="auto"/>
              <w:jc w:val="center"/>
              <w:rPr>
                <w:sz w:val="22"/>
                <w:szCs w:val="22"/>
              </w:rPr>
            </w:pPr>
            <w:r w:rsidRPr="00DA5CC2">
              <w:rPr>
                <w:sz w:val="22"/>
                <w:szCs w:val="22"/>
              </w:rPr>
              <w:t>Yes</w:t>
            </w:r>
          </w:p>
        </w:tc>
        <w:tc>
          <w:tcPr>
            <w:tcW w:w="1413" w:type="pct"/>
            <w:shd w:val="clear" w:color="auto" w:fill="FFFFFF" w:themeFill="background1"/>
          </w:tcPr>
          <w:p w14:paraId="39CA6BB5" w14:textId="639EEBF2" w:rsidR="00F24320" w:rsidRPr="00DA5CC2" w:rsidRDefault="00F24320" w:rsidP="00DA5CC2">
            <w:pPr>
              <w:jc w:val="both"/>
              <w:rPr>
                <w:sz w:val="22"/>
                <w:szCs w:val="22"/>
              </w:rPr>
            </w:pPr>
            <w:r w:rsidRPr="00DA5CC2">
              <w:rPr>
                <w:sz w:val="22"/>
                <w:szCs w:val="22"/>
              </w:rPr>
              <w:t xml:space="preserve">All aims and objectives within the strategy include </w:t>
            </w:r>
            <w:r w:rsidR="00933294" w:rsidRPr="00DA5CC2">
              <w:rPr>
                <w:sz w:val="22"/>
                <w:szCs w:val="22"/>
              </w:rPr>
              <w:t>ALL</w:t>
            </w:r>
            <w:r w:rsidRPr="00DA5CC2">
              <w:rPr>
                <w:sz w:val="22"/>
                <w:szCs w:val="22"/>
              </w:rPr>
              <w:t xml:space="preserve"> </w:t>
            </w:r>
            <w:r w:rsidR="003F617D" w:rsidRPr="00DA5CC2">
              <w:rPr>
                <w:sz w:val="22"/>
                <w:szCs w:val="22"/>
              </w:rPr>
              <w:t>employees</w:t>
            </w:r>
            <w:r w:rsidR="00933294" w:rsidRPr="00DA5CC2">
              <w:rPr>
                <w:sz w:val="22"/>
                <w:szCs w:val="22"/>
              </w:rPr>
              <w:t>.  Fostering respect for religious beliefs and practices within the strategy can contribute to a supportive and inclusive workplace environment, where employees feel valued and respected for their individual identities, fostering a sense of community and cohesion</w:t>
            </w:r>
          </w:p>
        </w:tc>
        <w:tc>
          <w:tcPr>
            <w:tcW w:w="414" w:type="pct"/>
            <w:shd w:val="clear" w:color="auto" w:fill="FFFFFF" w:themeFill="background1"/>
          </w:tcPr>
          <w:p w14:paraId="39CA6BB6" w14:textId="38431368" w:rsidR="00F24320" w:rsidRPr="00DA5CC2" w:rsidRDefault="001517F5" w:rsidP="00DA5CC2">
            <w:pPr>
              <w:jc w:val="both"/>
              <w:rPr>
                <w:sz w:val="22"/>
                <w:szCs w:val="22"/>
              </w:rPr>
            </w:pPr>
            <w:r w:rsidRPr="00DA5CC2">
              <w:rPr>
                <w:sz w:val="22"/>
                <w:szCs w:val="22"/>
              </w:rPr>
              <w:t>Yes</w:t>
            </w:r>
          </w:p>
        </w:tc>
        <w:tc>
          <w:tcPr>
            <w:tcW w:w="1786" w:type="pct"/>
            <w:shd w:val="clear" w:color="auto" w:fill="FFFFFF" w:themeFill="background1"/>
          </w:tcPr>
          <w:p w14:paraId="22139336" w14:textId="75D11645" w:rsidR="00933294" w:rsidRDefault="00933294" w:rsidP="00DA5CC2">
            <w:pPr>
              <w:jc w:val="both"/>
              <w:rPr>
                <w:sz w:val="22"/>
                <w:szCs w:val="22"/>
              </w:rPr>
            </w:pPr>
            <w:r w:rsidRPr="00DA5CC2">
              <w:rPr>
                <w:sz w:val="22"/>
                <w:szCs w:val="22"/>
              </w:rPr>
              <w:t>Health and wellbeing initiatives may not consider religious practices or beliefs, potentially leading to discomfort or conflict for employees with specific religious backgrounds.</w:t>
            </w:r>
          </w:p>
          <w:p w14:paraId="7150459B" w14:textId="77777777" w:rsidR="00DA5CC2" w:rsidRPr="00DA5CC2" w:rsidRDefault="00DA5CC2" w:rsidP="00DA5CC2">
            <w:pPr>
              <w:jc w:val="both"/>
              <w:rPr>
                <w:sz w:val="22"/>
                <w:szCs w:val="22"/>
              </w:rPr>
            </w:pPr>
          </w:p>
          <w:p w14:paraId="39CA6BB7" w14:textId="25598C36" w:rsidR="00F24320" w:rsidRPr="00DA5CC2" w:rsidRDefault="00933294" w:rsidP="00DA5CC2">
            <w:pPr>
              <w:jc w:val="both"/>
              <w:rPr>
                <w:sz w:val="22"/>
                <w:szCs w:val="22"/>
              </w:rPr>
            </w:pPr>
            <w:r w:rsidRPr="00DA5CC2">
              <w:rPr>
                <w:sz w:val="22"/>
                <w:szCs w:val="22"/>
              </w:rPr>
              <w:t>Employees may feel that the strategy does not respect their religious beliefs or practices, potentially leading to feelings of exclusion or discrimination.</w:t>
            </w:r>
          </w:p>
        </w:tc>
      </w:tr>
      <w:tr w:rsidR="00F24320" w:rsidRPr="00670940" w14:paraId="39CA6BBE" w14:textId="77777777" w:rsidTr="00160357">
        <w:trPr>
          <w:trHeight w:val="794"/>
        </w:trPr>
        <w:tc>
          <w:tcPr>
            <w:tcW w:w="912" w:type="pct"/>
            <w:tcBorders>
              <w:top w:val="single" w:sz="4" w:space="0" w:color="auto"/>
            </w:tcBorders>
            <w:shd w:val="clear" w:color="auto" w:fill="FFFFFF" w:themeFill="background1"/>
          </w:tcPr>
          <w:p w14:paraId="39CA6BB9" w14:textId="77777777" w:rsidR="00F24320" w:rsidRPr="00DA5CC2" w:rsidRDefault="00F24320" w:rsidP="00F24320">
            <w:pPr>
              <w:spacing w:line="276" w:lineRule="auto"/>
              <w:rPr>
                <w:sz w:val="22"/>
                <w:szCs w:val="22"/>
              </w:rPr>
            </w:pPr>
            <w:r w:rsidRPr="00DA5CC2">
              <w:rPr>
                <w:sz w:val="22"/>
                <w:szCs w:val="22"/>
              </w:rPr>
              <w:lastRenderedPageBreak/>
              <w:t>Sex</w:t>
            </w:r>
          </w:p>
        </w:tc>
        <w:tc>
          <w:tcPr>
            <w:tcW w:w="475" w:type="pct"/>
            <w:tcBorders>
              <w:top w:val="single" w:sz="4" w:space="0" w:color="auto"/>
            </w:tcBorders>
            <w:shd w:val="clear" w:color="auto" w:fill="FFFFFF" w:themeFill="background1"/>
          </w:tcPr>
          <w:p w14:paraId="39CA6BBA" w14:textId="3C896B27" w:rsidR="00F24320" w:rsidRPr="00DA5CC2" w:rsidRDefault="001517F5" w:rsidP="00F24320">
            <w:pPr>
              <w:pStyle w:val="NoSpacing"/>
              <w:spacing w:line="276" w:lineRule="auto"/>
              <w:jc w:val="center"/>
              <w:rPr>
                <w:sz w:val="22"/>
                <w:szCs w:val="22"/>
              </w:rPr>
            </w:pPr>
            <w:r w:rsidRPr="00DA5CC2">
              <w:rPr>
                <w:sz w:val="22"/>
                <w:szCs w:val="22"/>
              </w:rPr>
              <w:t>Yes</w:t>
            </w:r>
          </w:p>
        </w:tc>
        <w:tc>
          <w:tcPr>
            <w:tcW w:w="1413" w:type="pct"/>
            <w:shd w:val="clear" w:color="auto" w:fill="FFFFFF" w:themeFill="background1"/>
          </w:tcPr>
          <w:p w14:paraId="66E803FE" w14:textId="62CE8871" w:rsidR="00DA5CC2" w:rsidRDefault="00F24320" w:rsidP="00DA5CC2">
            <w:pPr>
              <w:jc w:val="both"/>
              <w:rPr>
                <w:sz w:val="22"/>
                <w:szCs w:val="22"/>
              </w:rPr>
            </w:pPr>
            <w:r w:rsidRPr="00DA5CC2">
              <w:rPr>
                <w:sz w:val="22"/>
                <w:szCs w:val="22"/>
              </w:rPr>
              <w:t xml:space="preserve">All aims and objectives within the strategy include all </w:t>
            </w:r>
            <w:r w:rsidR="003F617D" w:rsidRPr="00DA5CC2">
              <w:rPr>
                <w:sz w:val="22"/>
                <w:szCs w:val="22"/>
              </w:rPr>
              <w:t>employees</w:t>
            </w:r>
            <w:r w:rsidR="006F2376" w:rsidRPr="00DA5CC2">
              <w:rPr>
                <w:sz w:val="22"/>
                <w:szCs w:val="22"/>
              </w:rPr>
              <w:t xml:space="preserve"> </w:t>
            </w:r>
            <w:r w:rsidRPr="00DA5CC2">
              <w:rPr>
                <w:sz w:val="22"/>
                <w:szCs w:val="22"/>
              </w:rPr>
              <w:t>regardless of sex.</w:t>
            </w:r>
            <w:r w:rsidR="00933294" w:rsidRPr="00DA5CC2">
              <w:rPr>
                <w:sz w:val="22"/>
                <w:szCs w:val="22"/>
              </w:rPr>
              <w:t xml:space="preserve"> Gender-sensitive health initiatives can address the unique health needs and preferences of male and female employees, promoting equality and fostering a culture of inclusivity and support for all genders.</w:t>
            </w:r>
          </w:p>
          <w:p w14:paraId="5ED005A7" w14:textId="77777777" w:rsidR="00DA5CC2" w:rsidRDefault="00DA5CC2" w:rsidP="00DA5CC2">
            <w:pPr>
              <w:jc w:val="both"/>
              <w:rPr>
                <w:sz w:val="22"/>
                <w:szCs w:val="22"/>
              </w:rPr>
            </w:pPr>
          </w:p>
          <w:p w14:paraId="39CA6BBB" w14:textId="5B326B57" w:rsidR="00F24320" w:rsidRPr="00DA5CC2" w:rsidRDefault="00933294" w:rsidP="00DA5CC2">
            <w:pPr>
              <w:jc w:val="both"/>
              <w:rPr>
                <w:sz w:val="22"/>
                <w:szCs w:val="22"/>
              </w:rPr>
            </w:pPr>
            <w:r w:rsidRPr="00DA5CC2">
              <w:rPr>
                <w:sz w:val="22"/>
                <w:szCs w:val="22"/>
              </w:rPr>
              <w:t>Targeted campaigns to reduce stigma of mental health, specifically related to gender stereotypes of men.</w:t>
            </w:r>
          </w:p>
        </w:tc>
        <w:tc>
          <w:tcPr>
            <w:tcW w:w="414" w:type="pct"/>
            <w:shd w:val="clear" w:color="auto" w:fill="FFFFFF" w:themeFill="background1"/>
          </w:tcPr>
          <w:p w14:paraId="39CA6BBC" w14:textId="789E9812" w:rsidR="00F24320" w:rsidRPr="00DA5CC2" w:rsidRDefault="001517F5" w:rsidP="00DA5CC2">
            <w:pPr>
              <w:jc w:val="both"/>
              <w:rPr>
                <w:sz w:val="22"/>
                <w:szCs w:val="22"/>
              </w:rPr>
            </w:pPr>
            <w:r w:rsidRPr="00DA5CC2">
              <w:rPr>
                <w:sz w:val="22"/>
                <w:szCs w:val="22"/>
              </w:rPr>
              <w:t>Yes</w:t>
            </w:r>
          </w:p>
        </w:tc>
        <w:tc>
          <w:tcPr>
            <w:tcW w:w="1786" w:type="pct"/>
            <w:shd w:val="clear" w:color="auto" w:fill="FFFFFF" w:themeFill="background1"/>
          </w:tcPr>
          <w:p w14:paraId="4189EB14" w14:textId="384CCEBC" w:rsidR="00933294" w:rsidRDefault="00933294" w:rsidP="00DA5CC2">
            <w:pPr>
              <w:jc w:val="both"/>
              <w:rPr>
                <w:sz w:val="22"/>
                <w:szCs w:val="22"/>
              </w:rPr>
            </w:pPr>
            <w:r w:rsidRPr="00DA5CC2">
              <w:rPr>
                <w:sz w:val="22"/>
                <w:szCs w:val="22"/>
              </w:rPr>
              <w:t>Despite efforts to promote gender equality, certain initiatives or activities may inadvertently reinforce gender stereotypes or preferences.</w:t>
            </w:r>
          </w:p>
          <w:p w14:paraId="75A3CBE0" w14:textId="77777777" w:rsidR="00DA5CC2" w:rsidRPr="00DA5CC2" w:rsidRDefault="00DA5CC2" w:rsidP="00DA5CC2">
            <w:pPr>
              <w:jc w:val="both"/>
              <w:rPr>
                <w:sz w:val="22"/>
                <w:szCs w:val="22"/>
              </w:rPr>
            </w:pPr>
          </w:p>
          <w:p w14:paraId="512CA8F9" w14:textId="27D13874" w:rsidR="00F24320" w:rsidRDefault="00933294" w:rsidP="00DA5CC2">
            <w:pPr>
              <w:jc w:val="both"/>
              <w:rPr>
                <w:sz w:val="22"/>
                <w:szCs w:val="22"/>
              </w:rPr>
            </w:pPr>
            <w:r w:rsidRPr="00DA5CC2">
              <w:rPr>
                <w:sz w:val="22"/>
                <w:szCs w:val="22"/>
              </w:rPr>
              <w:t xml:space="preserve">Employees may feel that the strategy does not adequately address their unique needs or preferences based on their gender, potentially leading to feelings of inequality or discrimination. </w:t>
            </w:r>
          </w:p>
          <w:p w14:paraId="206F7928" w14:textId="77777777" w:rsidR="00DA5CC2" w:rsidRPr="00DA5CC2" w:rsidRDefault="00DA5CC2" w:rsidP="00DA5CC2">
            <w:pPr>
              <w:jc w:val="both"/>
              <w:rPr>
                <w:sz w:val="22"/>
                <w:szCs w:val="22"/>
              </w:rPr>
            </w:pPr>
          </w:p>
          <w:p w14:paraId="39CA6BBD" w14:textId="593EA735" w:rsidR="00933294" w:rsidRPr="00DA5CC2" w:rsidRDefault="00933294" w:rsidP="00DA5CC2">
            <w:pPr>
              <w:jc w:val="both"/>
              <w:rPr>
                <w:sz w:val="22"/>
                <w:szCs w:val="22"/>
              </w:rPr>
            </w:pPr>
            <w:r w:rsidRPr="00DA5CC2">
              <w:rPr>
                <w:sz w:val="22"/>
                <w:szCs w:val="22"/>
              </w:rPr>
              <w:t>Despite efforts, male employees may not access EAP and other mental health support services, training and initiatives.</w:t>
            </w:r>
          </w:p>
        </w:tc>
      </w:tr>
      <w:tr w:rsidR="00F24320" w:rsidRPr="00670940" w14:paraId="39CA6BC4" w14:textId="77777777" w:rsidTr="00160357">
        <w:trPr>
          <w:trHeight w:val="794"/>
        </w:trPr>
        <w:tc>
          <w:tcPr>
            <w:tcW w:w="912" w:type="pct"/>
            <w:tcBorders>
              <w:top w:val="single" w:sz="4" w:space="0" w:color="auto"/>
            </w:tcBorders>
            <w:shd w:val="clear" w:color="auto" w:fill="FFFFFF" w:themeFill="background1"/>
          </w:tcPr>
          <w:p w14:paraId="39CA6BBF" w14:textId="77777777" w:rsidR="00F24320" w:rsidRPr="00DA5CC2" w:rsidRDefault="00F24320" w:rsidP="00F24320">
            <w:pPr>
              <w:spacing w:line="276" w:lineRule="auto"/>
              <w:rPr>
                <w:sz w:val="22"/>
                <w:szCs w:val="22"/>
              </w:rPr>
            </w:pPr>
            <w:r w:rsidRPr="00DA5CC2">
              <w:rPr>
                <w:sz w:val="22"/>
                <w:szCs w:val="22"/>
              </w:rPr>
              <w:t>Sexual orientation</w:t>
            </w:r>
          </w:p>
        </w:tc>
        <w:tc>
          <w:tcPr>
            <w:tcW w:w="475" w:type="pct"/>
            <w:tcBorders>
              <w:top w:val="single" w:sz="4" w:space="0" w:color="auto"/>
            </w:tcBorders>
            <w:shd w:val="clear" w:color="auto" w:fill="FFFFFF" w:themeFill="background1"/>
          </w:tcPr>
          <w:p w14:paraId="39CA6BC0" w14:textId="7C23A9C4" w:rsidR="00F24320" w:rsidRPr="00DA5CC2" w:rsidRDefault="009A0ADB" w:rsidP="00F24320">
            <w:pPr>
              <w:pStyle w:val="NoSpacing"/>
              <w:spacing w:line="276" w:lineRule="auto"/>
              <w:jc w:val="center"/>
              <w:rPr>
                <w:sz w:val="22"/>
                <w:szCs w:val="22"/>
              </w:rPr>
            </w:pPr>
            <w:r w:rsidRPr="00DA5CC2">
              <w:rPr>
                <w:sz w:val="22"/>
                <w:szCs w:val="22"/>
              </w:rPr>
              <w:t>Yes</w:t>
            </w:r>
          </w:p>
        </w:tc>
        <w:tc>
          <w:tcPr>
            <w:tcW w:w="1413" w:type="pct"/>
            <w:shd w:val="clear" w:color="auto" w:fill="FFFFFF" w:themeFill="background1"/>
          </w:tcPr>
          <w:p w14:paraId="39CA6BC1" w14:textId="2855359D" w:rsidR="00F24320" w:rsidRPr="00DA5CC2" w:rsidRDefault="00F24320" w:rsidP="00DA5CC2">
            <w:pPr>
              <w:jc w:val="both"/>
              <w:rPr>
                <w:sz w:val="22"/>
                <w:szCs w:val="22"/>
              </w:rPr>
            </w:pPr>
            <w:r w:rsidRPr="00DA5CC2">
              <w:rPr>
                <w:sz w:val="22"/>
                <w:szCs w:val="22"/>
              </w:rPr>
              <w:t xml:space="preserve">All aims and objectives within the strategy include all </w:t>
            </w:r>
            <w:r w:rsidR="003F617D" w:rsidRPr="00DA5CC2">
              <w:rPr>
                <w:sz w:val="22"/>
                <w:szCs w:val="22"/>
              </w:rPr>
              <w:t>employees</w:t>
            </w:r>
            <w:r w:rsidR="006F2376" w:rsidRPr="00DA5CC2">
              <w:rPr>
                <w:sz w:val="22"/>
                <w:szCs w:val="22"/>
              </w:rPr>
              <w:t xml:space="preserve"> </w:t>
            </w:r>
            <w:r w:rsidRPr="00DA5CC2">
              <w:rPr>
                <w:sz w:val="22"/>
                <w:szCs w:val="22"/>
              </w:rPr>
              <w:t>regardless of sexual orientation.</w:t>
            </w:r>
            <w:r w:rsidR="00B84369" w:rsidRPr="00DA5CC2">
              <w:rPr>
                <w:sz w:val="22"/>
                <w:szCs w:val="22"/>
              </w:rPr>
              <w:t xml:space="preserve"> Inclusive language and awareness of LGBTQ+ issues within the strategy can create a welcoming environment where employees feel safe to be their authentic selves, fostering a sense of belonging and promoting their overall health and wellbeing</w:t>
            </w:r>
          </w:p>
        </w:tc>
        <w:tc>
          <w:tcPr>
            <w:tcW w:w="414" w:type="pct"/>
            <w:shd w:val="clear" w:color="auto" w:fill="FFFFFF" w:themeFill="background1"/>
          </w:tcPr>
          <w:p w14:paraId="39CA6BC2" w14:textId="4752A2D1" w:rsidR="00F24320" w:rsidRPr="00DA5CC2" w:rsidRDefault="005A1D6A" w:rsidP="00DA5CC2">
            <w:pPr>
              <w:jc w:val="both"/>
              <w:rPr>
                <w:sz w:val="22"/>
                <w:szCs w:val="22"/>
              </w:rPr>
            </w:pPr>
            <w:r>
              <w:rPr>
                <w:sz w:val="22"/>
                <w:szCs w:val="22"/>
              </w:rPr>
              <w:t>Y</w:t>
            </w:r>
            <w:r w:rsidR="009A0ADB" w:rsidRPr="00DA5CC2">
              <w:rPr>
                <w:sz w:val="22"/>
                <w:szCs w:val="22"/>
              </w:rPr>
              <w:t>es</w:t>
            </w:r>
          </w:p>
        </w:tc>
        <w:tc>
          <w:tcPr>
            <w:tcW w:w="1786" w:type="pct"/>
            <w:shd w:val="clear" w:color="auto" w:fill="FFFFFF" w:themeFill="background1"/>
          </w:tcPr>
          <w:p w14:paraId="1077ECBD" w14:textId="4FFCAFDC" w:rsidR="00933294" w:rsidRDefault="00933294" w:rsidP="00DA5CC2">
            <w:pPr>
              <w:jc w:val="both"/>
              <w:rPr>
                <w:sz w:val="22"/>
                <w:szCs w:val="22"/>
              </w:rPr>
            </w:pPr>
            <w:r w:rsidRPr="00DA5CC2">
              <w:rPr>
                <w:sz w:val="22"/>
                <w:szCs w:val="22"/>
              </w:rPr>
              <w:t>Lack of specific support or awareness for LGBTQ+ employees within health and wellbeing support services</w:t>
            </w:r>
            <w:r w:rsidR="009A0ADB" w:rsidRPr="00DA5CC2">
              <w:rPr>
                <w:sz w:val="22"/>
                <w:szCs w:val="22"/>
              </w:rPr>
              <w:t>, EAP</w:t>
            </w:r>
            <w:r w:rsidRPr="00DA5CC2">
              <w:rPr>
                <w:sz w:val="22"/>
                <w:szCs w:val="22"/>
              </w:rPr>
              <w:t xml:space="preserve"> and initiatives may contribute to feelings of invisibility or exclusion.</w:t>
            </w:r>
          </w:p>
          <w:p w14:paraId="2BF3716D" w14:textId="77777777" w:rsidR="00DA5CC2" w:rsidRPr="00DA5CC2" w:rsidRDefault="00DA5CC2" w:rsidP="00DA5CC2">
            <w:pPr>
              <w:jc w:val="both"/>
              <w:rPr>
                <w:sz w:val="22"/>
                <w:szCs w:val="22"/>
              </w:rPr>
            </w:pPr>
          </w:p>
          <w:p w14:paraId="39CA6BC3" w14:textId="08BB0088" w:rsidR="00F24320" w:rsidRPr="00DA5CC2" w:rsidRDefault="00933294" w:rsidP="00DA5CC2">
            <w:pPr>
              <w:jc w:val="both"/>
              <w:rPr>
                <w:sz w:val="22"/>
                <w:szCs w:val="22"/>
              </w:rPr>
            </w:pPr>
            <w:r w:rsidRPr="00DA5CC2">
              <w:rPr>
                <w:sz w:val="22"/>
                <w:szCs w:val="22"/>
              </w:rPr>
              <w:t>LGBTQ+ employees may feel that the strategy does not fully address their unique needs or concerns, potentially leading to feelings of marginalisation or discrimination.</w:t>
            </w:r>
          </w:p>
        </w:tc>
      </w:tr>
    </w:tbl>
    <w:p w14:paraId="668BC2B9" w14:textId="355328A8" w:rsidR="003E0686" w:rsidRDefault="003E0686" w:rsidP="00F72963">
      <w:pPr>
        <w:spacing w:after="0"/>
      </w:pPr>
    </w:p>
    <w:p w14:paraId="524B8880" w14:textId="77777777" w:rsidR="00DA5CC2" w:rsidRDefault="00DA5CC2" w:rsidP="00F72963">
      <w:pPr>
        <w:spacing w:after="0"/>
      </w:pPr>
    </w:p>
    <w:p w14:paraId="5CA2B0F9" w14:textId="77777777" w:rsidR="00073106" w:rsidRPr="00670940" w:rsidRDefault="0007310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670940" w:rsidRDefault="003E0686" w:rsidP="00F72963">
            <w:pPr>
              <w:spacing w:line="276" w:lineRule="auto"/>
              <w:jc w:val="center"/>
            </w:pPr>
            <w:r w:rsidRPr="00670940">
              <w:lastRenderedPageBreak/>
              <w:t>Other</w:t>
            </w:r>
          </w:p>
          <w:p w14:paraId="16F0808B" w14:textId="7C6C274F" w:rsidR="003E0686" w:rsidRPr="00670940" w:rsidRDefault="003E0686" w:rsidP="00F72963">
            <w:pPr>
              <w:spacing w:line="276" w:lineRule="auto"/>
              <w:jc w:val="center"/>
            </w:pPr>
            <w:r w:rsidRPr="00670940">
              <w:t>characteristic</w:t>
            </w:r>
          </w:p>
          <w:p w14:paraId="721D21B7" w14:textId="1A45775D"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670940" w:rsidRDefault="003E0686" w:rsidP="00F72963">
            <w:pPr>
              <w:spacing w:line="276" w:lineRule="auto"/>
              <w:jc w:val="center"/>
            </w:pPr>
            <w:r w:rsidRPr="00670940">
              <w:t>Potential</w:t>
            </w:r>
          </w:p>
          <w:p w14:paraId="62A355AD" w14:textId="056AA2D8"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2F1AB2C7" w14:textId="66F5E69F"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2E494978" w14:textId="029D5DC6"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4C945DE1" w14:textId="6A2319A4" w:rsidR="003E0686" w:rsidRPr="00670940" w:rsidRDefault="003E0686" w:rsidP="00F72963">
            <w:pPr>
              <w:spacing w:line="276" w:lineRule="auto"/>
              <w:rPr>
                <w:szCs w:val="20"/>
              </w:rPr>
            </w:pPr>
            <w:r w:rsidRPr="00670940">
              <w:t>Details of Expected Negative Impact</w:t>
            </w:r>
          </w:p>
        </w:tc>
      </w:tr>
      <w:tr w:rsidR="003E0686" w:rsidRPr="00670940"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DA5CC2" w:rsidRDefault="003E0686" w:rsidP="00F72963">
            <w:pPr>
              <w:spacing w:line="276" w:lineRule="auto"/>
              <w:rPr>
                <w:sz w:val="22"/>
                <w:szCs w:val="22"/>
              </w:rPr>
            </w:pPr>
            <w:r w:rsidRPr="00DA5CC2">
              <w:rPr>
                <w:sz w:val="22"/>
                <w:szCs w:val="22"/>
              </w:rPr>
              <w:t>Social deprivation</w:t>
            </w:r>
          </w:p>
          <w:p w14:paraId="39CA6BC6" w14:textId="09CAE40A" w:rsidR="003E0686" w:rsidRPr="00DA5CC2" w:rsidRDefault="003E0686" w:rsidP="00F72963">
            <w:pPr>
              <w:spacing w:line="276" w:lineRule="auto"/>
              <w:rPr>
                <w:sz w:val="22"/>
                <w:szCs w:val="22"/>
              </w:rPr>
            </w:pPr>
          </w:p>
        </w:tc>
        <w:tc>
          <w:tcPr>
            <w:tcW w:w="475" w:type="pct"/>
            <w:tcBorders>
              <w:top w:val="single" w:sz="4" w:space="0" w:color="auto"/>
            </w:tcBorders>
            <w:shd w:val="clear" w:color="auto" w:fill="FFFFFF" w:themeFill="background1"/>
          </w:tcPr>
          <w:p w14:paraId="39CA6BC7" w14:textId="634C477E" w:rsidR="003E0686" w:rsidRPr="00DA5CC2" w:rsidRDefault="009A0ADB" w:rsidP="00AE0F0A">
            <w:pPr>
              <w:pStyle w:val="NoSpacing"/>
              <w:spacing w:line="276" w:lineRule="auto"/>
              <w:jc w:val="center"/>
              <w:rPr>
                <w:sz w:val="22"/>
                <w:szCs w:val="22"/>
              </w:rPr>
            </w:pPr>
            <w:r w:rsidRPr="00DA5CC2">
              <w:rPr>
                <w:sz w:val="22"/>
                <w:szCs w:val="22"/>
              </w:rPr>
              <w:t>Yes</w:t>
            </w:r>
          </w:p>
        </w:tc>
        <w:tc>
          <w:tcPr>
            <w:tcW w:w="1413" w:type="pct"/>
            <w:shd w:val="clear" w:color="auto" w:fill="FFFFFF" w:themeFill="background1"/>
          </w:tcPr>
          <w:p w14:paraId="2B8079EB" w14:textId="77405300" w:rsidR="00DA5CC2" w:rsidRDefault="00A90DFE" w:rsidP="00DA5CC2">
            <w:pPr>
              <w:jc w:val="both"/>
              <w:rPr>
                <w:sz w:val="22"/>
                <w:szCs w:val="22"/>
              </w:rPr>
            </w:pPr>
            <w:r w:rsidRPr="00DA5CC2">
              <w:rPr>
                <w:sz w:val="22"/>
                <w:szCs w:val="22"/>
              </w:rPr>
              <w:t xml:space="preserve">Access to Health and Wellbeing related initiatives, campaigns and training are free to all </w:t>
            </w:r>
            <w:r w:rsidR="003F617D" w:rsidRPr="00DA5CC2">
              <w:rPr>
                <w:sz w:val="22"/>
                <w:szCs w:val="22"/>
              </w:rPr>
              <w:t>employees</w:t>
            </w:r>
            <w:r w:rsidRPr="00DA5CC2">
              <w:rPr>
                <w:sz w:val="22"/>
                <w:szCs w:val="22"/>
              </w:rPr>
              <w:t>, aiding development for all</w:t>
            </w:r>
            <w:r w:rsidR="006F2376" w:rsidRPr="00DA5CC2">
              <w:rPr>
                <w:sz w:val="22"/>
                <w:szCs w:val="22"/>
              </w:rPr>
              <w:t xml:space="preserve"> </w:t>
            </w:r>
            <w:r w:rsidRPr="00DA5CC2">
              <w:rPr>
                <w:sz w:val="22"/>
                <w:szCs w:val="22"/>
              </w:rPr>
              <w:t>regardless of socioeconomic background.</w:t>
            </w:r>
            <w:r w:rsidR="000075E4" w:rsidRPr="00DA5CC2">
              <w:rPr>
                <w:sz w:val="22"/>
                <w:szCs w:val="22"/>
              </w:rPr>
              <w:t xml:space="preserve"> All </w:t>
            </w:r>
            <w:r w:rsidR="003F617D" w:rsidRPr="00DA5CC2">
              <w:rPr>
                <w:sz w:val="22"/>
                <w:szCs w:val="22"/>
              </w:rPr>
              <w:t>employees</w:t>
            </w:r>
            <w:r w:rsidR="000075E4" w:rsidRPr="00DA5CC2">
              <w:rPr>
                <w:sz w:val="22"/>
                <w:szCs w:val="22"/>
              </w:rPr>
              <w:t xml:space="preserve"> enjoy non-pay benefits and where appropriate flexible working arrangements, including and aiding those from socially deprived backgrounds.</w:t>
            </w:r>
            <w:r w:rsidR="00EC25F9" w:rsidRPr="00DA5CC2">
              <w:rPr>
                <w:sz w:val="22"/>
                <w:szCs w:val="22"/>
              </w:rPr>
              <w:t xml:space="preserve">  </w:t>
            </w:r>
          </w:p>
          <w:p w14:paraId="656D80FD" w14:textId="77777777" w:rsidR="00DA5CC2" w:rsidRDefault="00DA5CC2" w:rsidP="00DA5CC2">
            <w:pPr>
              <w:jc w:val="both"/>
              <w:rPr>
                <w:sz w:val="22"/>
                <w:szCs w:val="22"/>
              </w:rPr>
            </w:pPr>
          </w:p>
          <w:p w14:paraId="5AB403C4" w14:textId="34FA458C" w:rsidR="00EC25F9" w:rsidRDefault="00EC25F9" w:rsidP="00DA5CC2">
            <w:pPr>
              <w:jc w:val="both"/>
              <w:rPr>
                <w:sz w:val="22"/>
                <w:szCs w:val="22"/>
              </w:rPr>
            </w:pPr>
            <w:r w:rsidRPr="00DA5CC2">
              <w:rPr>
                <w:sz w:val="22"/>
                <w:szCs w:val="22"/>
              </w:rPr>
              <w:t>The strategy can provide targeted support and resources to employees from socioeconomically disadvantaged backgrounds, helping to address barriers to accessing healthcare and promoting equitable opportunities for health improvement.</w:t>
            </w:r>
          </w:p>
          <w:p w14:paraId="004AEB52" w14:textId="77777777" w:rsidR="00DA5CC2" w:rsidRPr="00DA5CC2" w:rsidRDefault="00DA5CC2" w:rsidP="00DA5CC2">
            <w:pPr>
              <w:jc w:val="both"/>
              <w:rPr>
                <w:sz w:val="22"/>
                <w:szCs w:val="22"/>
              </w:rPr>
            </w:pPr>
          </w:p>
          <w:p w14:paraId="028018B4" w14:textId="0A661339" w:rsidR="000075E4" w:rsidRDefault="00EC25F9" w:rsidP="00DA5CC2">
            <w:pPr>
              <w:jc w:val="both"/>
              <w:rPr>
                <w:sz w:val="22"/>
                <w:szCs w:val="22"/>
              </w:rPr>
            </w:pPr>
            <w:r w:rsidRPr="00DA5CC2">
              <w:rPr>
                <w:sz w:val="22"/>
                <w:szCs w:val="22"/>
              </w:rPr>
              <w:t>Initiatives such as flexible working arrangements and financial assistance programmes can alleviate stressors related to socioeconomic challenges, promoting overall wellbeing and job satisfaction among affected employees.</w:t>
            </w:r>
          </w:p>
          <w:p w14:paraId="08FC1DB2" w14:textId="77777777" w:rsidR="00DA5CC2" w:rsidRPr="00DA5CC2" w:rsidRDefault="00DA5CC2" w:rsidP="00DA5CC2">
            <w:pPr>
              <w:jc w:val="both"/>
              <w:rPr>
                <w:sz w:val="22"/>
                <w:szCs w:val="22"/>
              </w:rPr>
            </w:pPr>
          </w:p>
          <w:p w14:paraId="39CA6BC8" w14:textId="34C360E6" w:rsidR="003E0686" w:rsidRPr="00DA5CC2" w:rsidRDefault="009A0ADB" w:rsidP="00DA5CC2">
            <w:pPr>
              <w:jc w:val="both"/>
              <w:rPr>
                <w:sz w:val="22"/>
                <w:szCs w:val="22"/>
              </w:rPr>
            </w:pPr>
            <w:r w:rsidRPr="00DA5CC2">
              <w:rPr>
                <w:sz w:val="22"/>
                <w:szCs w:val="22"/>
              </w:rPr>
              <w:t>Majority of health and wellbeing support, initiatives and events are free at the point of delivery.</w:t>
            </w:r>
          </w:p>
        </w:tc>
        <w:tc>
          <w:tcPr>
            <w:tcW w:w="414" w:type="pct"/>
            <w:shd w:val="clear" w:color="auto" w:fill="FFFFFF" w:themeFill="background1"/>
          </w:tcPr>
          <w:p w14:paraId="39CA6BC9" w14:textId="334B8CD9" w:rsidR="003E0686" w:rsidRPr="00DA5CC2" w:rsidRDefault="009A0ADB" w:rsidP="00DA5CC2">
            <w:pPr>
              <w:jc w:val="both"/>
              <w:rPr>
                <w:sz w:val="22"/>
                <w:szCs w:val="22"/>
              </w:rPr>
            </w:pPr>
            <w:r w:rsidRPr="00DA5CC2">
              <w:rPr>
                <w:sz w:val="22"/>
                <w:szCs w:val="22"/>
              </w:rPr>
              <w:t>Yes</w:t>
            </w:r>
          </w:p>
        </w:tc>
        <w:tc>
          <w:tcPr>
            <w:tcW w:w="1786" w:type="pct"/>
            <w:shd w:val="clear" w:color="auto" w:fill="FFFFFF" w:themeFill="background1"/>
          </w:tcPr>
          <w:p w14:paraId="25BA0EEA" w14:textId="1296DB29" w:rsidR="009A0ADB" w:rsidRDefault="009A0ADB" w:rsidP="00DA5CC2">
            <w:pPr>
              <w:jc w:val="both"/>
              <w:rPr>
                <w:sz w:val="22"/>
                <w:szCs w:val="22"/>
              </w:rPr>
            </w:pPr>
            <w:r w:rsidRPr="00DA5CC2">
              <w:rPr>
                <w:sz w:val="22"/>
                <w:szCs w:val="22"/>
              </w:rPr>
              <w:t>Despite efforts to provide support, employees from socioeconomically disadvantaged backgrounds may face additional barriers to accessing health and wellbeing initiatives due to financial constraints or lack of resources.</w:t>
            </w:r>
          </w:p>
          <w:p w14:paraId="40627B74" w14:textId="77777777" w:rsidR="00DA5CC2" w:rsidRPr="00DA5CC2" w:rsidRDefault="00DA5CC2" w:rsidP="00DA5CC2">
            <w:pPr>
              <w:jc w:val="both"/>
              <w:rPr>
                <w:sz w:val="22"/>
                <w:szCs w:val="22"/>
              </w:rPr>
            </w:pPr>
          </w:p>
          <w:p w14:paraId="39CA6BCA" w14:textId="0488C458" w:rsidR="003E0686" w:rsidRPr="00DA5CC2" w:rsidRDefault="009A0ADB" w:rsidP="00DA5CC2">
            <w:pPr>
              <w:jc w:val="both"/>
              <w:rPr>
                <w:sz w:val="22"/>
                <w:szCs w:val="22"/>
              </w:rPr>
            </w:pPr>
            <w:r w:rsidRPr="00DA5CC2">
              <w:rPr>
                <w:sz w:val="22"/>
                <w:szCs w:val="22"/>
              </w:rPr>
              <w:t>Socially deprived employees might feel excluded or unable to fully participate in certain activities or programmes, potentially exacerbating feelings of inequality or discrimination.</w:t>
            </w:r>
          </w:p>
        </w:tc>
      </w:tr>
      <w:tr w:rsidR="003E0686" w:rsidRPr="00670940"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DA5CC2" w:rsidRDefault="003E0686" w:rsidP="00F72963">
            <w:pPr>
              <w:spacing w:line="276" w:lineRule="auto"/>
              <w:rPr>
                <w:sz w:val="22"/>
                <w:szCs w:val="22"/>
              </w:rPr>
            </w:pPr>
            <w:r w:rsidRPr="00DA5CC2">
              <w:rPr>
                <w:sz w:val="22"/>
                <w:szCs w:val="22"/>
              </w:rPr>
              <w:lastRenderedPageBreak/>
              <w:t>Care Experienced people</w:t>
            </w:r>
          </w:p>
        </w:tc>
        <w:tc>
          <w:tcPr>
            <w:tcW w:w="475" w:type="pct"/>
            <w:tcBorders>
              <w:top w:val="single" w:sz="4" w:space="0" w:color="auto"/>
            </w:tcBorders>
            <w:shd w:val="clear" w:color="auto" w:fill="FFFFFF" w:themeFill="background1"/>
          </w:tcPr>
          <w:p w14:paraId="39CA6BCD" w14:textId="55CD73A9" w:rsidR="003E0686" w:rsidRPr="00DA5CC2" w:rsidRDefault="009A0ADB" w:rsidP="00AE0F0A">
            <w:pPr>
              <w:pStyle w:val="NoSpacing"/>
              <w:spacing w:line="276" w:lineRule="auto"/>
              <w:jc w:val="center"/>
              <w:rPr>
                <w:sz w:val="22"/>
                <w:szCs w:val="22"/>
              </w:rPr>
            </w:pPr>
            <w:r w:rsidRPr="00DA5CC2">
              <w:rPr>
                <w:sz w:val="22"/>
                <w:szCs w:val="22"/>
              </w:rPr>
              <w:t>Yes</w:t>
            </w:r>
          </w:p>
        </w:tc>
        <w:tc>
          <w:tcPr>
            <w:tcW w:w="1413" w:type="pct"/>
            <w:shd w:val="clear" w:color="auto" w:fill="FFFFFF" w:themeFill="background1"/>
          </w:tcPr>
          <w:p w14:paraId="29A73E81" w14:textId="79BD0CD3" w:rsidR="003E0686" w:rsidRDefault="006F2376" w:rsidP="007C0248">
            <w:pPr>
              <w:jc w:val="both"/>
              <w:rPr>
                <w:sz w:val="22"/>
                <w:szCs w:val="22"/>
              </w:rPr>
            </w:pPr>
            <w:r w:rsidRPr="00DA5CC2">
              <w:rPr>
                <w:sz w:val="22"/>
                <w:szCs w:val="22"/>
              </w:rPr>
              <w:t xml:space="preserve">All aims and objectives within the strategy include all </w:t>
            </w:r>
            <w:r w:rsidR="003F617D" w:rsidRPr="00DA5CC2">
              <w:rPr>
                <w:sz w:val="22"/>
                <w:szCs w:val="22"/>
              </w:rPr>
              <w:t>employees</w:t>
            </w:r>
            <w:r w:rsidRPr="00DA5CC2">
              <w:rPr>
                <w:sz w:val="22"/>
                <w:szCs w:val="22"/>
              </w:rPr>
              <w:t xml:space="preserve"> and does not exclude those who are care experienced.</w:t>
            </w:r>
          </w:p>
          <w:p w14:paraId="07D5E259" w14:textId="77777777" w:rsidR="007C0248" w:rsidRPr="00DA5CC2" w:rsidRDefault="007C0248" w:rsidP="007C0248">
            <w:pPr>
              <w:jc w:val="both"/>
              <w:rPr>
                <w:sz w:val="22"/>
                <w:szCs w:val="22"/>
              </w:rPr>
            </w:pPr>
          </w:p>
          <w:p w14:paraId="651AEC5F" w14:textId="64A1F528" w:rsidR="009A0ADB" w:rsidRDefault="009A0ADB" w:rsidP="007C0248">
            <w:pPr>
              <w:jc w:val="both"/>
              <w:rPr>
                <w:sz w:val="22"/>
                <w:szCs w:val="22"/>
              </w:rPr>
            </w:pPr>
            <w:r w:rsidRPr="00DA5CC2">
              <w:rPr>
                <w:sz w:val="22"/>
                <w:szCs w:val="22"/>
              </w:rPr>
              <w:t>Through training and increased awareness, the strategy can recognise the unique needs and experiences of employees who have been in care, providing tailored support and resources to address any specific challenges they may face.</w:t>
            </w:r>
          </w:p>
          <w:p w14:paraId="7CA01ACD" w14:textId="77777777" w:rsidR="007C0248" w:rsidRPr="00DA5CC2" w:rsidRDefault="007C0248" w:rsidP="007C0248">
            <w:pPr>
              <w:jc w:val="both"/>
              <w:rPr>
                <w:sz w:val="22"/>
                <w:szCs w:val="22"/>
              </w:rPr>
            </w:pPr>
          </w:p>
          <w:p w14:paraId="39CA6BCE" w14:textId="6C35FFBD" w:rsidR="009A0ADB" w:rsidRPr="00DA5CC2" w:rsidRDefault="009A0ADB" w:rsidP="007C0248">
            <w:pPr>
              <w:jc w:val="both"/>
              <w:rPr>
                <w:sz w:val="22"/>
                <w:szCs w:val="22"/>
              </w:rPr>
            </w:pPr>
            <w:r w:rsidRPr="00DA5CC2">
              <w:rPr>
                <w:sz w:val="22"/>
                <w:szCs w:val="22"/>
              </w:rPr>
              <w:t>By fostering a supportive and understanding environment, the strategy can help care experienced individuals feel valued and respected in the workplace, contributing to their sense of belonging and overall wellbeing.</w:t>
            </w:r>
          </w:p>
        </w:tc>
        <w:tc>
          <w:tcPr>
            <w:tcW w:w="414" w:type="pct"/>
            <w:shd w:val="clear" w:color="auto" w:fill="FFFFFF" w:themeFill="background1"/>
          </w:tcPr>
          <w:p w14:paraId="39CA6BCF" w14:textId="3B9961CC" w:rsidR="003E0686" w:rsidRPr="00DA5CC2" w:rsidRDefault="009A0ADB" w:rsidP="007C0248">
            <w:pPr>
              <w:jc w:val="both"/>
              <w:rPr>
                <w:sz w:val="22"/>
                <w:szCs w:val="22"/>
              </w:rPr>
            </w:pPr>
            <w:r w:rsidRPr="00DA5CC2">
              <w:rPr>
                <w:sz w:val="22"/>
                <w:szCs w:val="22"/>
              </w:rPr>
              <w:t>Yes</w:t>
            </w:r>
          </w:p>
        </w:tc>
        <w:tc>
          <w:tcPr>
            <w:tcW w:w="1786" w:type="pct"/>
            <w:shd w:val="clear" w:color="auto" w:fill="FFFFFF" w:themeFill="background1"/>
          </w:tcPr>
          <w:p w14:paraId="10D35259" w14:textId="25312056" w:rsidR="009A0ADB" w:rsidRDefault="00C67721" w:rsidP="007C0248">
            <w:pPr>
              <w:jc w:val="both"/>
              <w:rPr>
                <w:sz w:val="22"/>
                <w:szCs w:val="22"/>
              </w:rPr>
            </w:pPr>
            <w:r w:rsidRPr="00DA5CC2">
              <w:rPr>
                <w:sz w:val="22"/>
                <w:szCs w:val="22"/>
              </w:rPr>
              <w:t>Other than at</w:t>
            </w:r>
            <w:r w:rsidR="009A0ADB" w:rsidRPr="00DA5CC2">
              <w:rPr>
                <w:sz w:val="22"/>
                <w:szCs w:val="22"/>
              </w:rPr>
              <w:t xml:space="preserve"> recruitment stage, data not gathered regarding employees social or personal background </w:t>
            </w:r>
            <w:r w:rsidRPr="00DA5CC2">
              <w:rPr>
                <w:sz w:val="22"/>
                <w:szCs w:val="22"/>
              </w:rPr>
              <w:t xml:space="preserve">or </w:t>
            </w:r>
            <w:r w:rsidR="009A0ADB" w:rsidRPr="00DA5CC2">
              <w:rPr>
                <w:sz w:val="22"/>
                <w:szCs w:val="22"/>
              </w:rPr>
              <w:t>circumstances, potentially leading to a lack of awareness or understanding of the unique needs of care experienced individuals within the health and wellbeing strategy</w:t>
            </w:r>
            <w:r w:rsidRPr="00DA5CC2">
              <w:rPr>
                <w:sz w:val="22"/>
                <w:szCs w:val="22"/>
              </w:rPr>
              <w:t>. This</w:t>
            </w:r>
            <w:r w:rsidR="009A0ADB" w:rsidRPr="00DA5CC2">
              <w:rPr>
                <w:sz w:val="22"/>
                <w:szCs w:val="22"/>
              </w:rPr>
              <w:t xml:space="preserve"> may result in inadequate support or accommodations.</w:t>
            </w:r>
          </w:p>
          <w:p w14:paraId="68B25270" w14:textId="77777777" w:rsidR="007C0248" w:rsidRPr="00DA5CC2" w:rsidRDefault="007C0248" w:rsidP="007C0248">
            <w:pPr>
              <w:jc w:val="both"/>
              <w:rPr>
                <w:sz w:val="22"/>
                <w:szCs w:val="22"/>
              </w:rPr>
            </w:pPr>
          </w:p>
          <w:p w14:paraId="39CA6BD0" w14:textId="1D62A977" w:rsidR="003E0686" w:rsidRPr="00DA5CC2" w:rsidRDefault="009A0ADB" w:rsidP="007C0248">
            <w:pPr>
              <w:jc w:val="both"/>
              <w:rPr>
                <w:sz w:val="22"/>
                <w:szCs w:val="22"/>
              </w:rPr>
            </w:pPr>
            <w:r w:rsidRPr="00DA5CC2">
              <w:rPr>
                <w:sz w:val="22"/>
                <w:szCs w:val="22"/>
              </w:rPr>
              <w:t>Care experienced employees may feel overlooked or marginalised if their specific challenges and experiences are not addressed, potentially leading to feelings of isolation or discrimination.</w:t>
            </w:r>
          </w:p>
        </w:tc>
      </w:tr>
      <w:tr w:rsidR="003E0686" w:rsidRPr="00670940"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7C0248" w:rsidRDefault="003E0686" w:rsidP="00F72963">
            <w:pPr>
              <w:spacing w:line="276" w:lineRule="auto"/>
              <w:rPr>
                <w:sz w:val="22"/>
                <w:szCs w:val="22"/>
              </w:rPr>
            </w:pPr>
            <w:r w:rsidRPr="007C0248">
              <w:rPr>
                <w:sz w:val="22"/>
                <w:szCs w:val="22"/>
              </w:rPr>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48665980" w:rsidR="003E0686" w:rsidRPr="007C0248" w:rsidRDefault="006F2376" w:rsidP="00AE0F0A">
            <w:pPr>
              <w:pStyle w:val="NoSpacing"/>
              <w:spacing w:line="276" w:lineRule="auto"/>
              <w:jc w:val="center"/>
              <w:rPr>
                <w:sz w:val="22"/>
                <w:szCs w:val="22"/>
              </w:rPr>
            </w:pPr>
            <w:r w:rsidRPr="007C0248">
              <w:rPr>
                <w:sz w:val="22"/>
                <w:szCs w:val="22"/>
              </w:rPr>
              <w:t>Y</w:t>
            </w:r>
            <w:r w:rsidR="009A0ADB" w:rsidRPr="007C0248">
              <w:rPr>
                <w:sz w:val="22"/>
                <w:szCs w:val="22"/>
              </w:rPr>
              <w:t>es</w:t>
            </w:r>
          </w:p>
        </w:tc>
        <w:tc>
          <w:tcPr>
            <w:tcW w:w="1413" w:type="pct"/>
            <w:shd w:val="clear" w:color="auto" w:fill="FFFFFF" w:themeFill="background1"/>
          </w:tcPr>
          <w:p w14:paraId="5F279911" w14:textId="3446FF23" w:rsidR="006F2376" w:rsidRDefault="006F2376" w:rsidP="007C0248">
            <w:pPr>
              <w:jc w:val="both"/>
              <w:rPr>
                <w:sz w:val="22"/>
                <w:szCs w:val="22"/>
              </w:rPr>
            </w:pPr>
            <w:r w:rsidRPr="007C0248">
              <w:rPr>
                <w:sz w:val="22"/>
                <w:szCs w:val="22"/>
              </w:rPr>
              <w:t xml:space="preserve">All </w:t>
            </w:r>
            <w:r w:rsidR="003F617D" w:rsidRPr="007C0248">
              <w:rPr>
                <w:sz w:val="22"/>
                <w:szCs w:val="22"/>
              </w:rPr>
              <w:t>employees</w:t>
            </w:r>
            <w:r w:rsidRPr="007C0248">
              <w:rPr>
                <w:sz w:val="22"/>
                <w:szCs w:val="22"/>
              </w:rPr>
              <w:t xml:space="preserve"> enjoy optimal job design, workload, physical environment, non-pay benefits and where appropriate flexible working arrangements, </w:t>
            </w:r>
            <w:r w:rsidR="000075E4" w:rsidRPr="007C0248">
              <w:rPr>
                <w:sz w:val="22"/>
                <w:szCs w:val="22"/>
              </w:rPr>
              <w:t xml:space="preserve">including and </w:t>
            </w:r>
            <w:r w:rsidRPr="007C0248">
              <w:rPr>
                <w:sz w:val="22"/>
                <w:szCs w:val="22"/>
              </w:rPr>
              <w:t>aiding those with caring responsibilities</w:t>
            </w:r>
            <w:r w:rsidR="00773C72" w:rsidRPr="007C0248">
              <w:rPr>
                <w:sz w:val="22"/>
                <w:szCs w:val="22"/>
              </w:rPr>
              <w:t>.</w:t>
            </w:r>
          </w:p>
          <w:p w14:paraId="72622611" w14:textId="77777777" w:rsidR="007C0248" w:rsidRPr="007C0248" w:rsidRDefault="007C0248" w:rsidP="007C0248">
            <w:pPr>
              <w:jc w:val="both"/>
              <w:rPr>
                <w:sz w:val="22"/>
                <w:szCs w:val="22"/>
              </w:rPr>
            </w:pPr>
          </w:p>
          <w:p w14:paraId="26D337B6" w14:textId="3A5B5535" w:rsidR="00773C72" w:rsidRDefault="00773C72" w:rsidP="007C0248">
            <w:pPr>
              <w:jc w:val="both"/>
              <w:rPr>
                <w:sz w:val="22"/>
                <w:szCs w:val="22"/>
              </w:rPr>
            </w:pPr>
            <w:r w:rsidRPr="007C0248">
              <w:rPr>
                <w:sz w:val="22"/>
                <w:szCs w:val="22"/>
              </w:rPr>
              <w:t>The strategy can offer flexible working arrangements and support services tailored to employees with caring responsibilities, allowing them to better balance work and caregiving duties.</w:t>
            </w:r>
          </w:p>
          <w:p w14:paraId="5CE0B5FB" w14:textId="77777777" w:rsidR="007C0248" w:rsidRPr="007C0248" w:rsidRDefault="007C0248" w:rsidP="007C0248">
            <w:pPr>
              <w:jc w:val="both"/>
              <w:rPr>
                <w:sz w:val="22"/>
                <w:szCs w:val="22"/>
              </w:rPr>
            </w:pPr>
          </w:p>
          <w:p w14:paraId="100D16FE" w14:textId="33B25552" w:rsidR="00773C72" w:rsidRDefault="00773C72" w:rsidP="007C0248">
            <w:pPr>
              <w:jc w:val="both"/>
              <w:rPr>
                <w:sz w:val="22"/>
                <w:szCs w:val="22"/>
              </w:rPr>
            </w:pPr>
            <w:r w:rsidRPr="007C0248">
              <w:rPr>
                <w:sz w:val="22"/>
                <w:szCs w:val="22"/>
              </w:rPr>
              <w:t xml:space="preserve">By recognising and accommodating employees' caring responsibilities, the strategy fosters a supportive workplace </w:t>
            </w:r>
            <w:r w:rsidRPr="007C0248">
              <w:rPr>
                <w:sz w:val="22"/>
                <w:szCs w:val="22"/>
              </w:rPr>
              <w:lastRenderedPageBreak/>
              <w:t>culture where individuals feel valued and understood, contributing to higher morale and job satisfaction.</w:t>
            </w:r>
          </w:p>
          <w:p w14:paraId="5B7FFD49" w14:textId="77777777" w:rsidR="007C0248" w:rsidRPr="007C0248" w:rsidRDefault="007C0248" w:rsidP="007C0248">
            <w:pPr>
              <w:jc w:val="both"/>
              <w:rPr>
                <w:sz w:val="22"/>
                <w:szCs w:val="22"/>
              </w:rPr>
            </w:pPr>
          </w:p>
          <w:p w14:paraId="5FB367A7" w14:textId="61FB1269" w:rsidR="00773C72" w:rsidRPr="007C0248" w:rsidRDefault="00773C72" w:rsidP="007C0248">
            <w:pPr>
              <w:jc w:val="both"/>
              <w:rPr>
                <w:sz w:val="22"/>
                <w:szCs w:val="22"/>
              </w:rPr>
            </w:pPr>
            <w:r w:rsidRPr="007C0248">
              <w:rPr>
                <w:sz w:val="22"/>
                <w:szCs w:val="22"/>
              </w:rPr>
              <w:t>Providing accessible resources and information related to caregiving can empower employees to better manage their responsibilities, reducing stress and promoting overall wellbeing.</w:t>
            </w:r>
          </w:p>
          <w:p w14:paraId="39CA6BD4" w14:textId="1D6ECB05" w:rsidR="003E0686" w:rsidRPr="007C0248" w:rsidRDefault="003E0686" w:rsidP="007C0248">
            <w:pPr>
              <w:jc w:val="both"/>
              <w:rPr>
                <w:sz w:val="22"/>
                <w:szCs w:val="22"/>
              </w:rPr>
            </w:pPr>
          </w:p>
        </w:tc>
        <w:tc>
          <w:tcPr>
            <w:tcW w:w="414" w:type="pct"/>
            <w:shd w:val="clear" w:color="auto" w:fill="FFFFFF" w:themeFill="background1"/>
          </w:tcPr>
          <w:p w14:paraId="39CA6BD5" w14:textId="0F5AC5E3" w:rsidR="003E0686" w:rsidRPr="007C0248" w:rsidRDefault="00773C72" w:rsidP="007C0248">
            <w:pPr>
              <w:jc w:val="both"/>
              <w:rPr>
                <w:sz w:val="22"/>
                <w:szCs w:val="22"/>
              </w:rPr>
            </w:pPr>
            <w:r w:rsidRPr="007C0248">
              <w:rPr>
                <w:sz w:val="22"/>
                <w:szCs w:val="22"/>
              </w:rPr>
              <w:lastRenderedPageBreak/>
              <w:t>Yes</w:t>
            </w:r>
          </w:p>
        </w:tc>
        <w:tc>
          <w:tcPr>
            <w:tcW w:w="1786" w:type="pct"/>
            <w:shd w:val="clear" w:color="auto" w:fill="FFFFFF" w:themeFill="background1"/>
          </w:tcPr>
          <w:p w14:paraId="2C0FF40B" w14:textId="4D35D46C" w:rsidR="00773C72" w:rsidRDefault="00773C72" w:rsidP="007C0248">
            <w:pPr>
              <w:jc w:val="both"/>
              <w:rPr>
                <w:sz w:val="22"/>
                <w:szCs w:val="22"/>
              </w:rPr>
            </w:pPr>
            <w:r w:rsidRPr="007C0248">
              <w:rPr>
                <w:sz w:val="22"/>
                <w:szCs w:val="22"/>
              </w:rPr>
              <w:t>Employees with caring responsibilities may face increased workload strain if they feel pressured to juggle work and caregiving duties without adequate support or accommodations.</w:t>
            </w:r>
          </w:p>
          <w:p w14:paraId="25230894" w14:textId="77777777" w:rsidR="007C0248" w:rsidRPr="007C0248" w:rsidRDefault="007C0248" w:rsidP="007C0248">
            <w:pPr>
              <w:jc w:val="both"/>
              <w:rPr>
                <w:sz w:val="22"/>
                <w:szCs w:val="22"/>
              </w:rPr>
            </w:pPr>
          </w:p>
          <w:p w14:paraId="7B120722" w14:textId="4C0CEB55" w:rsidR="00773C72" w:rsidRDefault="00773C72" w:rsidP="007C0248">
            <w:pPr>
              <w:jc w:val="both"/>
              <w:rPr>
                <w:sz w:val="22"/>
                <w:szCs w:val="22"/>
              </w:rPr>
            </w:pPr>
            <w:r w:rsidRPr="007C0248">
              <w:rPr>
                <w:sz w:val="22"/>
                <w:szCs w:val="22"/>
              </w:rPr>
              <w:t>Lack of flexibility or understanding within the workplace may hinder the career progression of employees with caring responsibilities, leading to feelings of frustration or inequality.</w:t>
            </w:r>
          </w:p>
          <w:p w14:paraId="26AD065B" w14:textId="77777777" w:rsidR="007C0248" w:rsidRPr="007C0248" w:rsidRDefault="007C0248" w:rsidP="007C0248">
            <w:pPr>
              <w:jc w:val="both"/>
              <w:rPr>
                <w:sz w:val="22"/>
                <w:szCs w:val="22"/>
              </w:rPr>
            </w:pPr>
          </w:p>
          <w:p w14:paraId="39CA6BD6" w14:textId="7B77CFCC" w:rsidR="003E0686" w:rsidRPr="007C0248" w:rsidRDefault="00773C72" w:rsidP="007C0248">
            <w:pPr>
              <w:jc w:val="both"/>
              <w:rPr>
                <w:sz w:val="22"/>
                <w:szCs w:val="22"/>
              </w:rPr>
            </w:pPr>
            <w:r w:rsidRPr="007C0248">
              <w:rPr>
                <w:sz w:val="22"/>
                <w:szCs w:val="22"/>
              </w:rPr>
              <w:t>Balancing work and caregiving responsibilities can take a significant emotional toll on individuals, potentially leading to burnout, stress, and decreased mental wellbeing if not properly addressed.</w:t>
            </w:r>
          </w:p>
        </w:tc>
      </w:tr>
      <w:tr w:rsidR="006E0572" w:rsidRPr="00670940" w14:paraId="2EA4ACAD" w14:textId="77777777" w:rsidTr="007C0248">
        <w:trPr>
          <w:trHeight w:val="861"/>
        </w:trPr>
        <w:tc>
          <w:tcPr>
            <w:tcW w:w="912" w:type="pct"/>
            <w:tcBorders>
              <w:top w:val="single" w:sz="4" w:space="0" w:color="auto"/>
            </w:tcBorders>
            <w:shd w:val="clear" w:color="auto" w:fill="FFFFFF" w:themeFill="background1"/>
          </w:tcPr>
          <w:p w14:paraId="5E797408" w14:textId="6411CDD4" w:rsidR="006E0572" w:rsidRPr="007C0248" w:rsidRDefault="006E0572" w:rsidP="00073106">
            <w:pPr>
              <w:spacing w:line="276" w:lineRule="auto"/>
              <w:rPr>
                <w:sz w:val="22"/>
                <w:szCs w:val="22"/>
              </w:rPr>
            </w:pPr>
            <w:r w:rsidRPr="007C0248">
              <w:rPr>
                <w:sz w:val="22"/>
                <w:szCs w:val="22"/>
              </w:rPr>
              <w:t>Any other groups that need to be taken in consideration?</w:t>
            </w:r>
          </w:p>
        </w:tc>
        <w:tc>
          <w:tcPr>
            <w:tcW w:w="475" w:type="pct"/>
            <w:tcBorders>
              <w:top w:val="single" w:sz="4" w:space="0" w:color="auto"/>
            </w:tcBorders>
            <w:shd w:val="clear" w:color="auto" w:fill="FFFFFF" w:themeFill="background1"/>
          </w:tcPr>
          <w:p w14:paraId="746551DC" w14:textId="798FBEF9" w:rsidR="006E0572" w:rsidRPr="007C0248" w:rsidRDefault="000075E4" w:rsidP="00AE0F0A">
            <w:pPr>
              <w:pStyle w:val="NoSpacing"/>
              <w:spacing w:line="276" w:lineRule="auto"/>
              <w:jc w:val="center"/>
              <w:rPr>
                <w:sz w:val="22"/>
                <w:szCs w:val="22"/>
              </w:rPr>
            </w:pPr>
            <w:r w:rsidRPr="007C0248">
              <w:rPr>
                <w:sz w:val="22"/>
                <w:szCs w:val="22"/>
              </w:rPr>
              <w:t>N</w:t>
            </w:r>
          </w:p>
        </w:tc>
        <w:tc>
          <w:tcPr>
            <w:tcW w:w="1413" w:type="pct"/>
            <w:shd w:val="clear" w:color="auto" w:fill="FFFFFF" w:themeFill="background1"/>
          </w:tcPr>
          <w:p w14:paraId="6E0267E5" w14:textId="77777777" w:rsidR="006E0572" w:rsidRPr="007C0248" w:rsidRDefault="006E0572" w:rsidP="00F72963">
            <w:pPr>
              <w:spacing w:line="276" w:lineRule="auto"/>
              <w:rPr>
                <w:sz w:val="22"/>
                <w:szCs w:val="22"/>
              </w:rPr>
            </w:pPr>
          </w:p>
        </w:tc>
        <w:tc>
          <w:tcPr>
            <w:tcW w:w="414" w:type="pct"/>
            <w:shd w:val="clear" w:color="auto" w:fill="FFFFFF" w:themeFill="background1"/>
          </w:tcPr>
          <w:p w14:paraId="6D58A982" w14:textId="097953E3" w:rsidR="006E0572" w:rsidRPr="007C0248" w:rsidRDefault="00655E67" w:rsidP="00F72963">
            <w:pPr>
              <w:spacing w:line="276" w:lineRule="auto"/>
              <w:jc w:val="center"/>
              <w:rPr>
                <w:sz w:val="22"/>
                <w:szCs w:val="22"/>
              </w:rPr>
            </w:pPr>
            <w:r w:rsidRPr="007C0248">
              <w:rPr>
                <w:sz w:val="22"/>
                <w:szCs w:val="22"/>
              </w:rPr>
              <w:t>N</w:t>
            </w:r>
          </w:p>
        </w:tc>
        <w:tc>
          <w:tcPr>
            <w:tcW w:w="1786" w:type="pct"/>
            <w:shd w:val="clear" w:color="auto" w:fill="FFFFFF" w:themeFill="background1"/>
          </w:tcPr>
          <w:p w14:paraId="7D6BE106" w14:textId="77777777" w:rsidR="006E0572" w:rsidRPr="007C0248" w:rsidRDefault="006E0572" w:rsidP="00F72963">
            <w:pPr>
              <w:spacing w:line="276" w:lineRule="auto"/>
              <w:rPr>
                <w:sz w:val="22"/>
                <w:szCs w:val="22"/>
              </w:rPr>
            </w:pPr>
          </w:p>
        </w:tc>
      </w:tr>
    </w:tbl>
    <w:p w14:paraId="48A5F553" w14:textId="77777777" w:rsidR="00F72963" w:rsidRDefault="00F72963" w:rsidP="00F72963">
      <w:pPr>
        <w:tabs>
          <w:tab w:val="left" w:pos="13404"/>
        </w:tabs>
        <w:spacing w:after="0"/>
        <w:rPr>
          <w:b/>
        </w:rPr>
      </w:pPr>
    </w:p>
    <w:p w14:paraId="39CA6BD9" w14:textId="32E40749" w:rsidR="00106EAB" w:rsidRPr="00670940" w:rsidRDefault="00F154F9" w:rsidP="00F72963">
      <w:pPr>
        <w:tabs>
          <w:tab w:val="left" w:pos="13404"/>
        </w:tabs>
        <w:spacing w:after="0"/>
        <w:rPr>
          <w:b/>
        </w:rPr>
      </w:pPr>
      <w:r w:rsidRPr="00670940">
        <w:rPr>
          <w:b/>
        </w:rPr>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2675"/>
        <w:gridCol w:w="11993"/>
      </w:tblGrid>
      <w:tr w:rsidR="006D3F43" w:rsidRPr="00670940" w14:paraId="39CA6BDE" w14:textId="77777777" w:rsidTr="00D653AE">
        <w:trPr>
          <w:trHeight w:val="83"/>
        </w:trPr>
        <w:tc>
          <w:tcPr>
            <w:tcW w:w="912" w:type="pct"/>
            <w:shd w:val="clear" w:color="auto" w:fill="FDE9D9" w:themeFill="accent6" w:themeFillTint="33"/>
            <w:vAlign w:val="center"/>
          </w:tcPr>
          <w:p w14:paraId="39CA6BDB" w14:textId="77777777" w:rsidR="006D3F43" w:rsidRPr="00670940" w:rsidRDefault="006D3F43" w:rsidP="00F72963">
            <w:pPr>
              <w:spacing w:line="276" w:lineRule="auto"/>
              <w:jc w:val="center"/>
            </w:pPr>
            <w:r w:rsidRPr="00670940">
              <w:t>What actions can be taken or amendments made to policy to reduce the negative impact?</w:t>
            </w:r>
          </w:p>
          <w:p w14:paraId="39CA6BDC" w14:textId="77777777" w:rsidR="00D77EBC" w:rsidRPr="00670940" w:rsidRDefault="00C76212" w:rsidP="00F72963">
            <w:pPr>
              <w:spacing w:line="276" w:lineRule="auto"/>
              <w:jc w:val="center"/>
            </w:pPr>
            <w:r w:rsidRPr="00670940">
              <w:rPr>
                <w:sz w:val="20"/>
              </w:rPr>
              <w:t>See note 8</w:t>
            </w:r>
          </w:p>
        </w:tc>
        <w:tc>
          <w:tcPr>
            <w:tcW w:w="4088" w:type="pct"/>
            <w:shd w:val="clear" w:color="auto" w:fill="FFFFFF" w:themeFill="background1"/>
          </w:tcPr>
          <w:p w14:paraId="0A1DA622" w14:textId="22B6A201" w:rsidR="00C67721" w:rsidRDefault="00C67721" w:rsidP="007C0248">
            <w:pPr>
              <w:jc w:val="both"/>
              <w:rPr>
                <w:sz w:val="22"/>
                <w:szCs w:val="22"/>
              </w:rPr>
            </w:pPr>
            <w:r w:rsidRPr="007C0248">
              <w:rPr>
                <w:sz w:val="22"/>
                <w:szCs w:val="22"/>
              </w:rPr>
              <w:t>Ensure that th</w:t>
            </w:r>
            <w:r w:rsidR="003F617D" w:rsidRPr="007C0248">
              <w:rPr>
                <w:sz w:val="22"/>
                <w:szCs w:val="22"/>
              </w:rPr>
              <w:t>is</w:t>
            </w:r>
            <w:r w:rsidRPr="007C0248">
              <w:rPr>
                <w:sz w:val="22"/>
                <w:szCs w:val="22"/>
              </w:rPr>
              <w:t xml:space="preserve"> strategy and associated policies</w:t>
            </w:r>
            <w:r w:rsidR="003F617D" w:rsidRPr="007C0248">
              <w:rPr>
                <w:sz w:val="22"/>
                <w:szCs w:val="22"/>
              </w:rPr>
              <w:t xml:space="preserve"> and procedures</w:t>
            </w:r>
            <w:r w:rsidRPr="007C0248">
              <w:rPr>
                <w:sz w:val="22"/>
                <w:szCs w:val="22"/>
              </w:rPr>
              <w:t xml:space="preserve"> (e.g. Health and Safety, Family Friendly</w:t>
            </w:r>
            <w:r w:rsidR="00A06578" w:rsidRPr="007C0248">
              <w:rPr>
                <w:sz w:val="22"/>
                <w:szCs w:val="22"/>
              </w:rPr>
              <w:t xml:space="preserve"> Policy and Procedures</w:t>
            </w:r>
            <w:r w:rsidR="003F617D" w:rsidRPr="007C0248">
              <w:rPr>
                <w:sz w:val="22"/>
                <w:szCs w:val="22"/>
              </w:rPr>
              <w:t xml:space="preserve"> etc</w:t>
            </w:r>
            <w:r w:rsidR="00A06578" w:rsidRPr="007C0248">
              <w:rPr>
                <w:sz w:val="22"/>
                <w:szCs w:val="22"/>
              </w:rPr>
              <w:t>) and</w:t>
            </w:r>
            <w:r w:rsidRPr="007C0248">
              <w:rPr>
                <w:sz w:val="22"/>
                <w:szCs w:val="22"/>
              </w:rPr>
              <w:t xml:space="preserve"> initiatives are developed through inclusive processes that involve consultation with diverse groups of employees, including those from protected characteristics and groups.</w:t>
            </w:r>
          </w:p>
          <w:p w14:paraId="55A456A4" w14:textId="77777777" w:rsidR="007C0248" w:rsidRPr="007C0248" w:rsidRDefault="007C0248" w:rsidP="007C0248">
            <w:pPr>
              <w:jc w:val="both"/>
              <w:rPr>
                <w:sz w:val="22"/>
                <w:szCs w:val="22"/>
              </w:rPr>
            </w:pPr>
          </w:p>
          <w:p w14:paraId="734CA26F" w14:textId="1C9CA9FF" w:rsidR="006D3F43" w:rsidRDefault="00C67721" w:rsidP="007C0248">
            <w:pPr>
              <w:jc w:val="both"/>
              <w:rPr>
                <w:sz w:val="22"/>
                <w:szCs w:val="22"/>
              </w:rPr>
            </w:pPr>
            <w:r w:rsidRPr="007C0248">
              <w:rPr>
                <w:sz w:val="22"/>
                <w:szCs w:val="22"/>
              </w:rPr>
              <w:t>Incorporate feedback from employees with different backgrounds and experiences to ensure that the strategy adequately addresses their specific needs and concerns.</w:t>
            </w:r>
          </w:p>
          <w:p w14:paraId="41325C00" w14:textId="77777777" w:rsidR="007C0248" w:rsidRPr="007C0248" w:rsidRDefault="007C0248" w:rsidP="007C0248">
            <w:pPr>
              <w:jc w:val="both"/>
              <w:rPr>
                <w:sz w:val="22"/>
                <w:szCs w:val="22"/>
              </w:rPr>
            </w:pPr>
          </w:p>
          <w:p w14:paraId="7CE7F4C9" w14:textId="440046F7" w:rsidR="00C67721" w:rsidRDefault="00C67721" w:rsidP="007C0248">
            <w:pPr>
              <w:jc w:val="both"/>
              <w:rPr>
                <w:sz w:val="22"/>
                <w:szCs w:val="22"/>
              </w:rPr>
            </w:pPr>
            <w:r w:rsidRPr="007C0248">
              <w:rPr>
                <w:sz w:val="22"/>
                <w:szCs w:val="22"/>
              </w:rPr>
              <w:t xml:space="preserve">Equip managers and HR personnel with the skills and knowledge necessary to support employees from diverse backgrounds and effectively address any issues or concerns that may arise. </w:t>
            </w:r>
          </w:p>
          <w:p w14:paraId="59AF38D6" w14:textId="77777777" w:rsidR="007C0248" w:rsidRPr="007C0248" w:rsidRDefault="007C0248" w:rsidP="007C0248">
            <w:pPr>
              <w:jc w:val="both"/>
              <w:rPr>
                <w:sz w:val="22"/>
                <w:szCs w:val="22"/>
              </w:rPr>
            </w:pPr>
          </w:p>
          <w:p w14:paraId="6B92193C" w14:textId="3224520B" w:rsidR="00746C70" w:rsidRDefault="00746C70" w:rsidP="007C0248">
            <w:pPr>
              <w:jc w:val="both"/>
              <w:rPr>
                <w:sz w:val="22"/>
                <w:szCs w:val="22"/>
              </w:rPr>
            </w:pPr>
            <w:r w:rsidRPr="007C0248">
              <w:rPr>
                <w:sz w:val="22"/>
                <w:szCs w:val="22"/>
              </w:rPr>
              <w:t>Ensure the range of well being activities/events offer a range of formats e.g. online/face to face/</w:t>
            </w:r>
            <w:proofErr w:type="spellStart"/>
            <w:r w:rsidRPr="007C0248">
              <w:rPr>
                <w:sz w:val="22"/>
                <w:szCs w:val="22"/>
              </w:rPr>
              <w:t>mid week</w:t>
            </w:r>
            <w:proofErr w:type="spellEnd"/>
            <w:r w:rsidRPr="007C0248">
              <w:rPr>
                <w:sz w:val="22"/>
                <w:szCs w:val="22"/>
              </w:rPr>
              <w:t>/mornings etc so as to make them accessible to as many employees as possible.</w:t>
            </w:r>
          </w:p>
          <w:p w14:paraId="366C43D7" w14:textId="77777777" w:rsidR="007C0248" w:rsidRPr="007C0248" w:rsidRDefault="007C0248" w:rsidP="007C0248">
            <w:pPr>
              <w:jc w:val="both"/>
              <w:rPr>
                <w:sz w:val="22"/>
                <w:szCs w:val="22"/>
              </w:rPr>
            </w:pPr>
          </w:p>
          <w:p w14:paraId="068B3437" w14:textId="727372C2" w:rsidR="00746C70" w:rsidRDefault="00746C70" w:rsidP="007C0248">
            <w:pPr>
              <w:jc w:val="both"/>
              <w:rPr>
                <w:sz w:val="22"/>
                <w:szCs w:val="22"/>
              </w:rPr>
            </w:pPr>
            <w:r w:rsidRPr="007C0248">
              <w:rPr>
                <w:sz w:val="22"/>
                <w:szCs w:val="22"/>
              </w:rPr>
              <w:t>Ensure all activities/events ask participants in advance if they require any reasonable adjustments to accommodate any disabilities e.g. site access/BSL interpreters etc.</w:t>
            </w:r>
          </w:p>
          <w:p w14:paraId="52066CA5" w14:textId="77777777" w:rsidR="007C0248" w:rsidRPr="007C0248" w:rsidRDefault="007C0248" w:rsidP="007C0248">
            <w:pPr>
              <w:jc w:val="both"/>
              <w:rPr>
                <w:sz w:val="22"/>
                <w:szCs w:val="22"/>
              </w:rPr>
            </w:pPr>
          </w:p>
          <w:p w14:paraId="6DAAAAFA" w14:textId="324DF3FA" w:rsidR="00746C70" w:rsidRPr="007C0248" w:rsidRDefault="00746C70" w:rsidP="007C0248">
            <w:pPr>
              <w:jc w:val="both"/>
              <w:rPr>
                <w:sz w:val="22"/>
                <w:szCs w:val="22"/>
              </w:rPr>
            </w:pPr>
            <w:r w:rsidRPr="007C0248">
              <w:rPr>
                <w:sz w:val="22"/>
                <w:szCs w:val="22"/>
              </w:rPr>
              <w:t>Ensure College promotes the opportunity to request Flexible Working arrangements to employees, as this may enable employees to access more opportunities.</w:t>
            </w:r>
          </w:p>
          <w:p w14:paraId="39CA6BDD" w14:textId="466C2288" w:rsidR="00C67721" w:rsidRPr="00670940" w:rsidRDefault="00C67721" w:rsidP="00E86E7B">
            <w:pPr>
              <w:rPr>
                <w:szCs w:val="16"/>
              </w:rPr>
            </w:pPr>
          </w:p>
        </w:tc>
      </w:tr>
      <w:tr w:rsidR="00F7144E" w:rsidRPr="00670940" w14:paraId="39CA6BE1" w14:textId="77777777" w:rsidTr="00B11504">
        <w:trPr>
          <w:trHeight w:val="1474"/>
        </w:trPr>
        <w:tc>
          <w:tcPr>
            <w:tcW w:w="912" w:type="pct"/>
            <w:shd w:val="clear" w:color="auto" w:fill="FDE9D9" w:themeFill="accent6" w:themeFillTint="33"/>
            <w:vAlign w:val="center"/>
          </w:tcPr>
          <w:p w14:paraId="39CA6BDF" w14:textId="77777777" w:rsidR="00F7144E" w:rsidRPr="00670940" w:rsidRDefault="00F7144E" w:rsidP="00F72963">
            <w:pPr>
              <w:spacing w:line="276" w:lineRule="auto"/>
              <w:jc w:val="center"/>
            </w:pPr>
            <w:r w:rsidRPr="00670940">
              <w:lastRenderedPageBreak/>
              <w:t xml:space="preserve">Is </w:t>
            </w:r>
            <w:r w:rsidR="00325293" w:rsidRPr="00670940">
              <w:t>there</w:t>
            </w:r>
            <w:r w:rsidRPr="00670940">
              <w:t xml:space="preserve"> a need to address any gaps in </w:t>
            </w:r>
            <w:r w:rsidR="00325293" w:rsidRPr="00670940">
              <w:t>evidence</w:t>
            </w:r>
            <w:r w:rsidRPr="00670940">
              <w:t>?</w:t>
            </w:r>
          </w:p>
        </w:tc>
        <w:tc>
          <w:tcPr>
            <w:tcW w:w="4088" w:type="pct"/>
            <w:shd w:val="clear" w:color="auto" w:fill="FFFFFF" w:themeFill="background1"/>
          </w:tcPr>
          <w:p w14:paraId="0CD66A59" w14:textId="1697A185" w:rsidR="007928D2" w:rsidRDefault="007928D2" w:rsidP="007C0248">
            <w:pPr>
              <w:jc w:val="both"/>
              <w:rPr>
                <w:sz w:val="22"/>
                <w:szCs w:val="22"/>
              </w:rPr>
            </w:pPr>
            <w:r w:rsidRPr="007C0248">
              <w:rPr>
                <w:sz w:val="22"/>
                <w:szCs w:val="22"/>
              </w:rPr>
              <w:t>Regularly review and evaluate the effectiveness of the strategy, associated policies and initiatives related to staff health and wellbeing, with a focus on identifying and addressing any disparities or gaps in support for different groups.</w:t>
            </w:r>
          </w:p>
          <w:p w14:paraId="521C2AEE" w14:textId="77777777" w:rsidR="007C0248" w:rsidRPr="007C0248" w:rsidRDefault="007C0248" w:rsidP="007C0248">
            <w:pPr>
              <w:jc w:val="both"/>
              <w:rPr>
                <w:sz w:val="22"/>
                <w:szCs w:val="22"/>
              </w:rPr>
            </w:pPr>
          </w:p>
          <w:p w14:paraId="03BC46CC" w14:textId="1DA7CE78" w:rsidR="00F7144E" w:rsidRDefault="007928D2" w:rsidP="007C0248">
            <w:pPr>
              <w:jc w:val="both"/>
              <w:rPr>
                <w:sz w:val="22"/>
                <w:szCs w:val="22"/>
              </w:rPr>
            </w:pPr>
            <w:r w:rsidRPr="007C0248">
              <w:rPr>
                <w:sz w:val="22"/>
                <w:szCs w:val="22"/>
              </w:rPr>
              <w:t>Solicit feedback from employees through surveys, focus groups, or other mechanisms to assess the impact of the strategy on their health, wellbeing, and sense of inclusion.</w:t>
            </w:r>
          </w:p>
          <w:p w14:paraId="49A89B8C" w14:textId="77777777" w:rsidR="007C0248" w:rsidRPr="007C0248" w:rsidRDefault="007C0248" w:rsidP="007C0248">
            <w:pPr>
              <w:jc w:val="both"/>
              <w:rPr>
                <w:sz w:val="22"/>
                <w:szCs w:val="22"/>
              </w:rPr>
            </w:pPr>
          </w:p>
          <w:p w14:paraId="46A7A6B5" w14:textId="77777777" w:rsidR="00746C70" w:rsidRPr="007C0248" w:rsidRDefault="00746C70" w:rsidP="007C0248">
            <w:pPr>
              <w:jc w:val="both"/>
              <w:rPr>
                <w:sz w:val="22"/>
                <w:szCs w:val="22"/>
              </w:rPr>
            </w:pPr>
            <w:r w:rsidRPr="007C0248">
              <w:rPr>
                <w:sz w:val="22"/>
                <w:szCs w:val="22"/>
              </w:rPr>
              <w:t>Increase the range of data collected regarding activities/events to cover all protected characteristics, in particular for those who are care experienced or have caring responsibilities as we do not have access to this data at present.</w:t>
            </w:r>
          </w:p>
          <w:p w14:paraId="3FCD6BA6" w14:textId="77777777" w:rsidR="00746C70" w:rsidRDefault="00746C70" w:rsidP="007928D2">
            <w:pPr>
              <w:spacing w:line="276" w:lineRule="auto"/>
              <w:rPr>
                <w:szCs w:val="16"/>
              </w:rPr>
            </w:pPr>
          </w:p>
          <w:p w14:paraId="39CA6BE0" w14:textId="601E414E" w:rsidR="00746C70" w:rsidRPr="00670940" w:rsidRDefault="00746C70" w:rsidP="007928D2">
            <w:pPr>
              <w:spacing w:line="276" w:lineRule="auto"/>
              <w:rPr>
                <w:szCs w:val="16"/>
              </w:rPr>
            </w:pPr>
          </w:p>
        </w:tc>
      </w:tr>
      <w:tr w:rsidR="00F300D7" w:rsidRPr="00670940" w14:paraId="39CA6BE4" w14:textId="77777777" w:rsidTr="00B11504">
        <w:trPr>
          <w:trHeight w:val="1474"/>
        </w:trPr>
        <w:tc>
          <w:tcPr>
            <w:tcW w:w="912" w:type="pct"/>
            <w:shd w:val="clear" w:color="auto" w:fill="FDE9D9" w:themeFill="accent6" w:themeFillTint="33"/>
          </w:tcPr>
          <w:p w14:paraId="39CA6BE2" w14:textId="77777777" w:rsidR="00F300D7" w:rsidRPr="00670940" w:rsidRDefault="00F300D7" w:rsidP="00F72963">
            <w:pPr>
              <w:spacing w:line="276" w:lineRule="auto"/>
              <w:jc w:val="center"/>
            </w:pPr>
            <w:r w:rsidRPr="00670940">
              <w:t>How will equality be advanced/ good relations be fostered?</w:t>
            </w:r>
          </w:p>
        </w:tc>
        <w:tc>
          <w:tcPr>
            <w:tcW w:w="4088" w:type="pct"/>
            <w:shd w:val="clear" w:color="auto" w:fill="FFFFFF" w:themeFill="background1"/>
          </w:tcPr>
          <w:p w14:paraId="5786BACC" w14:textId="5371D45B" w:rsidR="00F300D7" w:rsidRDefault="00963F71" w:rsidP="007C0248">
            <w:pPr>
              <w:jc w:val="both"/>
              <w:rPr>
                <w:sz w:val="22"/>
                <w:szCs w:val="22"/>
              </w:rPr>
            </w:pPr>
            <w:r w:rsidRPr="007C0248">
              <w:rPr>
                <w:sz w:val="22"/>
                <w:szCs w:val="22"/>
              </w:rPr>
              <w:t xml:space="preserve">Dignity and respect </w:t>
            </w:r>
            <w:r w:rsidR="00147851" w:rsidRPr="007C0248">
              <w:rPr>
                <w:sz w:val="22"/>
                <w:szCs w:val="22"/>
              </w:rPr>
              <w:t xml:space="preserve">are </w:t>
            </w:r>
            <w:r w:rsidRPr="007C0248">
              <w:rPr>
                <w:sz w:val="22"/>
                <w:szCs w:val="22"/>
              </w:rPr>
              <w:t xml:space="preserve">central to all </w:t>
            </w:r>
            <w:r w:rsidR="00133DE1">
              <w:rPr>
                <w:sz w:val="22"/>
                <w:szCs w:val="22"/>
              </w:rPr>
              <w:t>employee</w:t>
            </w:r>
            <w:r w:rsidRPr="007C0248">
              <w:rPr>
                <w:sz w:val="22"/>
                <w:szCs w:val="22"/>
              </w:rPr>
              <w:t xml:space="preserve"> interactions. There is </w:t>
            </w:r>
            <w:r w:rsidR="00133DE1">
              <w:rPr>
                <w:sz w:val="22"/>
                <w:szCs w:val="22"/>
              </w:rPr>
              <w:t xml:space="preserve">a </w:t>
            </w:r>
            <w:r w:rsidRPr="007C0248">
              <w:rPr>
                <w:sz w:val="22"/>
                <w:szCs w:val="22"/>
              </w:rPr>
              <w:t>strong and effective employee voice, teamwork and communication throughout the college aiding advancement of equality and fostering positive relations.</w:t>
            </w:r>
          </w:p>
          <w:p w14:paraId="3AF0FC86" w14:textId="77777777" w:rsidR="007C0248" w:rsidRPr="007C0248" w:rsidRDefault="007C0248" w:rsidP="007C0248">
            <w:pPr>
              <w:jc w:val="both"/>
              <w:rPr>
                <w:sz w:val="22"/>
                <w:szCs w:val="22"/>
              </w:rPr>
            </w:pPr>
          </w:p>
          <w:p w14:paraId="1887F61C" w14:textId="50EC98A6" w:rsidR="007928D2" w:rsidRDefault="007928D2" w:rsidP="007C0248">
            <w:pPr>
              <w:jc w:val="both"/>
              <w:rPr>
                <w:sz w:val="22"/>
                <w:szCs w:val="22"/>
              </w:rPr>
            </w:pPr>
            <w:r w:rsidRPr="007C0248">
              <w:rPr>
                <w:sz w:val="22"/>
                <w:szCs w:val="22"/>
              </w:rPr>
              <w:t>Foster a culture of inclusivity, respect, and understanding within the College by promoting diversity and celebrating the unique contributions of all employees</w:t>
            </w:r>
            <w:r w:rsidR="00A06578" w:rsidRPr="007C0248">
              <w:rPr>
                <w:sz w:val="22"/>
                <w:szCs w:val="22"/>
              </w:rPr>
              <w:t xml:space="preserve"> – by providing further training to all </w:t>
            </w:r>
            <w:r w:rsidR="00D55F63">
              <w:rPr>
                <w:sz w:val="22"/>
                <w:szCs w:val="22"/>
              </w:rPr>
              <w:t>employees</w:t>
            </w:r>
            <w:r w:rsidR="00A06578" w:rsidRPr="007C0248">
              <w:rPr>
                <w:sz w:val="22"/>
                <w:szCs w:val="22"/>
              </w:rPr>
              <w:t xml:space="preserve"> on equality, diversity, inclusion, and cultural competency to increase awareness and understanding of different perspectives, experiences, and needs.</w:t>
            </w:r>
          </w:p>
          <w:p w14:paraId="0D542183" w14:textId="77777777" w:rsidR="007C0248" w:rsidRPr="007C0248" w:rsidRDefault="007C0248" w:rsidP="007C0248">
            <w:pPr>
              <w:jc w:val="both"/>
              <w:rPr>
                <w:sz w:val="22"/>
                <w:szCs w:val="22"/>
              </w:rPr>
            </w:pPr>
          </w:p>
          <w:p w14:paraId="39CA6BE3" w14:textId="252A6DD9" w:rsidR="007928D2" w:rsidRPr="00670940" w:rsidRDefault="007928D2" w:rsidP="007C0248">
            <w:pPr>
              <w:jc w:val="both"/>
              <w:rPr>
                <w:szCs w:val="16"/>
              </w:rPr>
            </w:pPr>
            <w:r w:rsidRPr="007C0248">
              <w:rPr>
                <w:sz w:val="22"/>
                <w:szCs w:val="22"/>
              </w:rPr>
              <w:t>Implementation and promotion of zero-tolerance policies for discrimination, harassment, or bullying based on protected characteristics, and provide clear channels for reporting and addressing such the Hate and Misogyny reporting and Whistleblowing mechanisms.</w:t>
            </w:r>
          </w:p>
        </w:tc>
      </w:tr>
      <w:tr w:rsidR="004A08E7" w:rsidRPr="00670940" w14:paraId="39CA6BE7" w14:textId="77777777" w:rsidTr="00B11504">
        <w:trPr>
          <w:trHeight w:val="1474"/>
        </w:trPr>
        <w:tc>
          <w:tcPr>
            <w:tcW w:w="912" w:type="pct"/>
            <w:shd w:val="clear" w:color="auto" w:fill="FDE9D9" w:themeFill="accent6" w:themeFillTint="33"/>
          </w:tcPr>
          <w:p w14:paraId="39CA6BE5" w14:textId="77777777" w:rsidR="004A08E7" w:rsidRPr="00670940" w:rsidRDefault="00092415" w:rsidP="00F72963">
            <w:pPr>
              <w:spacing w:line="276" w:lineRule="auto"/>
              <w:jc w:val="center"/>
              <w:rPr>
                <w:sz w:val="16"/>
                <w:szCs w:val="16"/>
              </w:rPr>
            </w:pPr>
            <w:r w:rsidRPr="00670940">
              <w:t>Who has been involved in carrying out this assessment?</w:t>
            </w:r>
            <w:r w:rsidR="00943B03" w:rsidRPr="00670940">
              <w:t xml:space="preserve"> </w:t>
            </w:r>
          </w:p>
        </w:tc>
        <w:tc>
          <w:tcPr>
            <w:tcW w:w="4088" w:type="pct"/>
            <w:shd w:val="clear" w:color="auto" w:fill="FFFFFF" w:themeFill="background1"/>
          </w:tcPr>
          <w:p w14:paraId="333B2BB0" w14:textId="77777777" w:rsidR="004A08E7" w:rsidRDefault="00963F71" w:rsidP="007C0248">
            <w:pPr>
              <w:jc w:val="both"/>
              <w:rPr>
                <w:sz w:val="22"/>
                <w:szCs w:val="22"/>
              </w:rPr>
            </w:pPr>
            <w:r w:rsidRPr="007C0248">
              <w:rPr>
                <w:sz w:val="22"/>
                <w:szCs w:val="22"/>
              </w:rPr>
              <w:t>Callum Neil</w:t>
            </w:r>
          </w:p>
          <w:p w14:paraId="3A33A7FB" w14:textId="77777777" w:rsidR="00AF0923" w:rsidRDefault="00AF0923" w:rsidP="007C0248">
            <w:pPr>
              <w:jc w:val="both"/>
              <w:rPr>
                <w:sz w:val="22"/>
                <w:szCs w:val="22"/>
              </w:rPr>
            </w:pPr>
            <w:r>
              <w:rPr>
                <w:sz w:val="22"/>
                <w:szCs w:val="22"/>
              </w:rPr>
              <w:t>Nyree Grierson</w:t>
            </w:r>
          </w:p>
          <w:p w14:paraId="39CA6BE6" w14:textId="648C9565" w:rsidR="00AF0923" w:rsidRPr="007C0248" w:rsidRDefault="00AF0923" w:rsidP="007C0248">
            <w:pPr>
              <w:jc w:val="both"/>
              <w:rPr>
                <w:sz w:val="22"/>
                <w:szCs w:val="22"/>
              </w:rPr>
            </w:pPr>
            <w:r>
              <w:rPr>
                <w:sz w:val="22"/>
                <w:szCs w:val="22"/>
              </w:rPr>
              <w:t>Irene Michie</w:t>
            </w:r>
          </w:p>
        </w:tc>
      </w:tr>
      <w:tr w:rsidR="004A08E7" w:rsidRPr="00670940" w14:paraId="39CA6BEA" w14:textId="77777777" w:rsidTr="00B11504">
        <w:trPr>
          <w:trHeight w:val="1474"/>
        </w:trPr>
        <w:tc>
          <w:tcPr>
            <w:tcW w:w="912" w:type="pct"/>
            <w:shd w:val="clear" w:color="auto" w:fill="FDE9D9" w:themeFill="accent6" w:themeFillTint="33"/>
          </w:tcPr>
          <w:p w14:paraId="39CA6BE8" w14:textId="77777777" w:rsidR="004A08E7" w:rsidRPr="00670940" w:rsidRDefault="004A08E7" w:rsidP="00F72963">
            <w:pPr>
              <w:spacing w:line="276" w:lineRule="auto"/>
              <w:jc w:val="center"/>
            </w:pPr>
            <w:r w:rsidRPr="00670940">
              <w:t>If you cannot fully review the impact now, what else must be done, by/with whom and why?</w:t>
            </w:r>
          </w:p>
        </w:tc>
        <w:tc>
          <w:tcPr>
            <w:tcW w:w="4088" w:type="pct"/>
            <w:shd w:val="clear" w:color="auto" w:fill="FFFFFF" w:themeFill="background1"/>
          </w:tcPr>
          <w:p w14:paraId="39CA6BE9" w14:textId="0AE7C90A" w:rsidR="004A08E7" w:rsidRPr="007C0248" w:rsidRDefault="00A06578" w:rsidP="007C0248">
            <w:pPr>
              <w:jc w:val="both"/>
              <w:rPr>
                <w:sz w:val="22"/>
                <w:szCs w:val="22"/>
              </w:rPr>
            </w:pPr>
            <w:r w:rsidRPr="007C0248">
              <w:rPr>
                <w:sz w:val="22"/>
                <w:szCs w:val="22"/>
              </w:rPr>
              <w:t>Based on the information and evidence, identified areas of potential risk and proposed actions for mitigation, the impact review of the strategy has been carried out as far as possible at this stage.  Continual review and assessment of its implementation will ensure it is a living document and develop throughout its three-year period.</w:t>
            </w:r>
          </w:p>
        </w:tc>
      </w:tr>
    </w:tbl>
    <w:p w14:paraId="39CA6BEB" w14:textId="77777777" w:rsidR="006D3F43" w:rsidRPr="00670940" w:rsidRDefault="006D3F43"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670940" w:rsidRDefault="00C81A1C" w:rsidP="00F72963">
            <w:pPr>
              <w:spacing w:line="276" w:lineRule="auto"/>
              <w:rPr>
                <w:b/>
              </w:rPr>
            </w:pPr>
            <w:r w:rsidRPr="00670940">
              <w:rPr>
                <w:b/>
                <w:shd w:val="clear" w:color="auto" w:fill="FDE9D9" w:themeFill="accent6" w:themeFillTint="33"/>
              </w:rPr>
              <w:lastRenderedPageBreak/>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670940">
              <w:rPr>
                <w:b/>
                <w:shd w:val="clear" w:color="auto" w:fill="FDE9D9" w:themeFill="accent6" w:themeFillTint="33"/>
              </w:rPr>
              <w:br/>
            </w:r>
            <w:r w:rsidR="00C9206B" w:rsidRPr="00670940">
              <w:rPr>
                <w:shd w:val="clear" w:color="auto" w:fill="FDE9D9" w:themeFill="accent6" w:themeFillTint="33"/>
              </w:rPr>
              <w:t>(</w:t>
            </w:r>
            <w:r w:rsidR="00C07BE4" w:rsidRPr="00670940">
              <w:rPr>
                <w:shd w:val="clear" w:color="auto" w:fill="FDE9D9" w:themeFill="accent6" w:themeFillTint="33"/>
              </w:rPr>
              <w:t>place an x against relevant outcome</w:t>
            </w:r>
            <w:r w:rsidR="00C9206B" w:rsidRPr="00670940">
              <w:t>)</w:t>
            </w:r>
            <w:r w:rsidR="00FC6575" w:rsidRPr="00670940">
              <w:rPr>
                <w:b/>
              </w:rPr>
              <w:t xml:space="preserve"> </w:t>
            </w:r>
          </w:p>
          <w:p w14:paraId="39CA6BEE"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9CA6BEF" w14:textId="5F40B3C6" w:rsidR="00C81A1C" w:rsidRPr="00670940" w:rsidRDefault="00C81A1C" w:rsidP="009B759A">
            <w:pPr>
              <w:spacing w:line="276" w:lineRule="auto"/>
              <w:ind w:left="1450" w:hanging="1417"/>
            </w:pPr>
            <w:r w:rsidRPr="00670940">
              <w:t>Outcome 1</w:t>
            </w:r>
            <w:r w:rsidR="00976A7A">
              <w:t xml:space="preserve">: </w:t>
            </w:r>
            <w:r w:rsidR="009B759A">
              <w:tab/>
            </w:r>
            <w:r w:rsidRPr="00670940">
              <w:t>Proceed –</w:t>
            </w:r>
            <w:r w:rsidR="00DD267E" w:rsidRPr="00670940">
              <w:t xml:space="preserve"> </w:t>
            </w:r>
            <w:r w:rsidRPr="00670940">
              <w:t>no potential identified for discrimination or adverse impact, and all opportunities to</w:t>
            </w:r>
            <w:r w:rsidR="00976A7A">
              <w:t xml:space="preserve"> </w:t>
            </w:r>
            <w:r w:rsidRPr="00670940">
              <w:t>promote equality have been taken</w:t>
            </w:r>
          </w:p>
        </w:tc>
        <w:tc>
          <w:tcPr>
            <w:tcW w:w="567" w:type="dxa"/>
          </w:tcPr>
          <w:p w14:paraId="39CA6BF0" w14:textId="30D1221C" w:rsidR="00C81A1C" w:rsidRPr="00670940" w:rsidRDefault="00C81A1C" w:rsidP="00F72963">
            <w:pPr>
              <w:spacing w:line="276" w:lineRule="auto"/>
              <w:rPr>
                <w:b/>
                <w:sz w:val="20"/>
                <w:szCs w:val="20"/>
              </w:rPr>
            </w:pPr>
          </w:p>
        </w:tc>
      </w:tr>
      <w:tr w:rsidR="00C81A1C" w:rsidRPr="00670940"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670940" w:rsidRDefault="00C81A1C" w:rsidP="00F72963">
            <w:pPr>
              <w:spacing w:line="276" w:lineRule="auto"/>
              <w:rPr>
                <w:b/>
                <w:sz w:val="20"/>
                <w:szCs w:val="20"/>
              </w:rPr>
            </w:pPr>
          </w:p>
        </w:tc>
        <w:tc>
          <w:tcPr>
            <w:tcW w:w="11482" w:type="dxa"/>
            <w:hideMark/>
          </w:tcPr>
          <w:p w14:paraId="39CA6BF3" w14:textId="6F4DC3E4" w:rsidR="00C81A1C" w:rsidRPr="00670940" w:rsidRDefault="00C81A1C" w:rsidP="00675548">
            <w:pPr>
              <w:spacing w:line="276" w:lineRule="auto"/>
              <w:ind w:left="1450" w:hanging="1450"/>
            </w:pPr>
            <w:r w:rsidRPr="00670940">
              <w:t>Outcome 2</w:t>
            </w:r>
            <w:r w:rsidR="009B759A">
              <w:t>:</w:t>
            </w:r>
            <w:r w:rsidR="009B759A">
              <w:tab/>
            </w:r>
            <w:r w:rsidRPr="00670940">
              <w:t>Proceed with adjustments to remove barriers identified or to better promote equality</w:t>
            </w:r>
          </w:p>
        </w:tc>
        <w:tc>
          <w:tcPr>
            <w:tcW w:w="567" w:type="dxa"/>
          </w:tcPr>
          <w:p w14:paraId="39CA6BF4" w14:textId="621669AE" w:rsidR="00C81A1C" w:rsidRPr="00670940" w:rsidRDefault="00A06578" w:rsidP="00F72963">
            <w:pPr>
              <w:spacing w:line="276" w:lineRule="auto"/>
              <w:rPr>
                <w:b/>
                <w:sz w:val="22"/>
                <w:szCs w:val="22"/>
              </w:rPr>
            </w:pPr>
            <w:r>
              <w:rPr>
                <w:b/>
                <w:sz w:val="20"/>
                <w:szCs w:val="20"/>
              </w:rPr>
              <w:t>X</w:t>
            </w:r>
          </w:p>
        </w:tc>
      </w:tr>
      <w:tr w:rsidR="00C81A1C" w:rsidRPr="00670940"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670940" w:rsidRDefault="00C81A1C" w:rsidP="00F72963">
            <w:pPr>
              <w:spacing w:line="276" w:lineRule="auto"/>
              <w:rPr>
                <w:b/>
                <w:sz w:val="20"/>
                <w:szCs w:val="20"/>
              </w:rPr>
            </w:pPr>
          </w:p>
        </w:tc>
        <w:tc>
          <w:tcPr>
            <w:tcW w:w="11482" w:type="dxa"/>
            <w:hideMark/>
          </w:tcPr>
          <w:p w14:paraId="39CA6BF7" w14:textId="1233B51F" w:rsidR="00C81A1C" w:rsidRPr="00670940" w:rsidRDefault="00C81A1C" w:rsidP="00675548">
            <w:pPr>
              <w:spacing w:line="276" w:lineRule="auto"/>
              <w:ind w:left="1450" w:hanging="1450"/>
            </w:pPr>
            <w:r w:rsidRPr="00670940">
              <w:t>Outcome 3</w:t>
            </w:r>
            <w:r w:rsidR="00675548">
              <w:t>:</w:t>
            </w:r>
            <w:r w:rsidR="00675548">
              <w:tab/>
            </w:r>
            <w:r w:rsidRPr="00670940">
              <w:t>Continue despite having identified some potential for adverse impact or missed opportunity to promote equality</w:t>
            </w:r>
          </w:p>
        </w:tc>
        <w:tc>
          <w:tcPr>
            <w:tcW w:w="567" w:type="dxa"/>
          </w:tcPr>
          <w:p w14:paraId="39CA6BF8" w14:textId="77777777" w:rsidR="00C81A1C" w:rsidRPr="00670940" w:rsidRDefault="00C81A1C" w:rsidP="00F72963">
            <w:pPr>
              <w:spacing w:line="276" w:lineRule="auto"/>
              <w:rPr>
                <w:b/>
                <w:sz w:val="22"/>
                <w:szCs w:val="22"/>
              </w:rPr>
            </w:pPr>
          </w:p>
        </w:tc>
      </w:tr>
      <w:tr w:rsidR="00C81A1C" w:rsidRPr="00670940"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39CA6BFB" w14:textId="7F53520F" w:rsidR="00C81A1C" w:rsidRPr="00670940" w:rsidRDefault="00C81A1C" w:rsidP="00675548">
            <w:pPr>
              <w:spacing w:line="276" w:lineRule="auto"/>
              <w:ind w:left="1450" w:hanging="1450"/>
            </w:pPr>
            <w:r w:rsidRPr="00670940">
              <w:t>Outcome 4</w:t>
            </w:r>
            <w:r w:rsidR="00675548">
              <w:t>:</w:t>
            </w:r>
            <w:r w:rsidR="00675548">
              <w:tab/>
            </w:r>
            <w:r w:rsidRPr="00670940">
              <w:t>Stop and rethink as actual or potential unlawful discrimination has been identified</w:t>
            </w:r>
          </w:p>
        </w:tc>
        <w:tc>
          <w:tcPr>
            <w:tcW w:w="567" w:type="dxa"/>
            <w:tcBorders>
              <w:bottom w:val="single" w:sz="4" w:space="0" w:color="auto"/>
            </w:tcBorders>
          </w:tcPr>
          <w:p w14:paraId="39CA6BFC" w14:textId="77777777" w:rsidR="00C81A1C" w:rsidRPr="00670940"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670940" w:rsidRDefault="00347AED" w:rsidP="00F72963">
            <w:pPr>
              <w:spacing w:line="276" w:lineRule="auto"/>
              <w:rPr>
                <w:color w:val="FFFFFF" w:themeColor="background1"/>
              </w:rPr>
            </w:pPr>
            <w:r w:rsidRPr="00670940">
              <w:t xml:space="preserve">Any </w:t>
            </w:r>
            <w:r w:rsidR="00331C19" w:rsidRPr="00670940">
              <w:t>o</w:t>
            </w:r>
            <w:r w:rsidR="00473F86" w:rsidRPr="00670940">
              <w:t xml:space="preserve">ther </w:t>
            </w:r>
            <w:r w:rsidR="00331C19" w:rsidRPr="00670940">
              <w:t>r</w:t>
            </w:r>
            <w:r w:rsidR="00473F86" w:rsidRPr="00670940">
              <w:t>ecommendations?</w:t>
            </w:r>
            <w:r w:rsidR="00331C19" w:rsidRPr="00670940">
              <w:t xml:space="preserve">  </w:t>
            </w:r>
          </w:p>
        </w:tc>
      </w:tr>
      <w:tr w:rsidR="00473F86" w:rsidRPr="00670940"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670940" w:rsidRDefault="00F01FE0" w:rsidP="00F72963">
            <w:pPr>
              <w:spacing w:line="276" w:lineRule="auto"/>
              <w:rPr>
                <w:sz w:val="20"/>
                <w:szCs w:val="20"/>
              </w:rPr>
            </w:pPr>
          </w:p>
        </w:tc>
      </w:tr>
    </w:tbl>
    <w:p w14:paraId="39CA6C02" w14:textId="77777777" w:rsidR="0070228B" w:rsidRPr="00670940" w:rsidRDefault="0070228B" w:rsidP="00F72963">
      <w:pPr>
        <w:spacing w:after="0"/>
      </w:pPr>
    </w:p>
    <w:p w14:paraId="39CA6C03" w14:textId="0B5E0CF2" w:rsidR="005C1F2A" w:rsidRPr="00670940" w:rsidRDefault="00F154F9" w:rsidP="00F72963">
      <w:pPr>
        <w:spacing w:after="0"/>
        <w:rPr>
          <w:b/>
        </w:rPr>
      </w:pPr>
      <w:r w:rsidRPr="00E33924">
        <w:rPr>
          <w:b/>
        </w:rPr>
        <w:t>Step</w:t>
      </w:r>
      <w:r w:rsidR="00777F52" w:rsidRPr="00E33924">
        <w:rPr>
          <w:b/>
        </w:rPr>
        <w:t xml:space="preserve"> </w:t>
      </w:r>
      <w:r w:rsidR="003E0686" w:rsidRPr="00E33924">
        <w:rPr>
          <w:b/>
        </w:rPr>
        <w:t>5</w:t>
      </w:r>
      <w:r w:rsidR="005C1F2A" w:rsidRPr="00E33924">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670940" w:rsidRDefault="00AD3F42" w:rsidP="00F72963">
            <w:pPr>
              <w:spacing w:line="276" w:lineRule="auto"/>
              <w:rPr>
                <w:b/>
              </w:rPr>
            </w:pPr>
            <w:r w:rsidRPr="00670940">
              <w:rPr>
                <w:b/>
              </w:rPr>
              <w:t>Plan actions</w:t>
            </w:r>
            <w:r w:rsidR="009975A9" w:rsidRPr="00670940">
              <w:rPr>
                <w:b/>
              </w:rPr>
              <w:t xml:space="preserve"> </w:t>
            </w:r>
            <w:r w:rsidRPr="00670940">
              <w:rPr>
                <w:b/>
              </w:rPr>
              <w:t>to reduce negative impact, advance equality and monitor</w:t>
            </w:r>
            <w:r w:rsidR="009975A9" w:rsidRPr="00670940">
              <w:rPr>
                <w:b/>
              </w:rPr>
              <w:t xml:space="preserve"> the impact of the </w:t>
            </w:r>
            <w:r w:rsidRPr="00670940">
              <w:rPr>
                <w:b/>
              </w:rPr>
              <w:t xml:space="preserve">policy, </w:t>
            </w:r>
            <w:r w:rsidR="009975A9" w:rsidRPr="00670940">
              <w:rPr>
                <w:b/>
              </w:rPr>
              <w:t>proposal</w:t>
            </w:r>
            <w:r w:rsidRPr="00670940">
              <w:rPr>
                <w:b/>
              </w:rPr>
              <w:t xml:space="preserve"> or decision</w:t>
            </w:r>
          </w:p>
          <w:p w14:paraId="39CA6C05" w14:textId="77777777" w:rsidR="009975A9" w:rsidRPr="00670940"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bCs/>
              </w:rPr>
            </w:pPr>
            <w:r w:rsidRPr="00670940">
              <w:rPr>
                <w:bCs/>
              </w:rPr>
              <w:t>Please indicate if there is any data which needs to be collected as part of action to be taken and how often it will be analysed.</w:t>
            </w:r>
          </w:p>
          <w:p w14:paraId="39CA6C06" w14:textId="77777777" w:rsidR="009975A9" w:rsidRPr="00670940" w:rsidRDefault="009975A9" w:rsidP="00F72963">
            <w:pPr>
              <w:pStyle w:val="ListParagraph"/>
              <w:numPr>
                <w:ilvl w:val="0"/>
                <w:numId w:val="2"/>
              </w:numPr>
              <w:spacing w:line="276" w:lineRule="auto"/>
              <w:ind w:left="714" w:hanging="357"/>
              <w:contextualSpacing w:val="0"/>
              <w:rPr>
                <w:bCs/>
              </w:rPr>
            </w:pPr>
            <w:r w:rsidRPr="00670940">
              <w:rPr>
                <w:bCs/>
              </w:rPr>
              <w:t>Indicate how the person responsible will continue to involve relevant groups and communities in the implementation and monitoring of the policy</w:t>
            </w:r>
            <w:r w:rsidR="00C9206B" w:rsidRPr="00670940">
              <w:rPr>
                <w:bCs/>
              </w:rPr>
              <w:t>, etc.</w:t>
            </w:r>
          </w:p>
          <w:p w14:paraId="39CA6C07" w14:textId="77777777" w:rsidR="009975A9" w:rsidRPr="00670940" w:rsidRDefault="00777F52" w:rsidP="00F72963">
            <w:pPr>
              <w:pStyle w:val="ListParagraph"/>
              <w:numPr>
                <w:ilvl w:val="0"/>
                <w:numId w:val="2"/>
              </w:numPr>
              <w:spacing w:line="276" w:lineRule="auto"/>
              <w:ind w:left="714" w:hanging="357"/>
              <w:contextualSpacing w:val="0"/>
              <w:rPr>
                <w:b/>
                <w:sz w:val="22"/>
                <w:szCs w:val="22"/>
              </w:rPr>
            </w:pPr>
            <w:r w:rsidRPr="00670940">
              <w:rPr>
                <w:bCs/>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39CA6C10" w14:textId="77777777" w:rsidTr="007B4F24">
        <w:trPr>
          <w:trHeight w:val="415"/>
        </w:trPr>
        <w:tc>
          <w:tcPr>
            <w:tcW w:w="8074"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3545" w:type="dxa"/>
          </w:tcPr>
          <w:p w14:paraId="39CA6C0C"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39CA6C0D"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39CA6C0E"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39CA6C0F" w14:textId="77777777" w:rsidR="00F01FE0" w:rsidRPr="00670940" w:rsidRDefault="00F01FE0" w:rsidP="00F72963">
            <w:pPr>
              <w:spacing w:line="276" w:lineRule="auto"/>
              <w:rPr>
                <w:b/>
                <w:sz w:val="22"/>
                <w:szCs w:val="22"/>
              </w:rPr>
            </w:pPr>
          </w:p>
        </w:tc>
      </w:tr>
      <w:tr w:rsidR="00D55F63" w:rsidRPr="00670940" w14:paraId="716A10DC" w14:textId="77777777" w:rsidTr="007C1F96">
        <w:trPr>
          <w:trHeight w:val="340"/>
        </w:trPr>
        <w:tc>
          <w:tcPr>
            <w:tcW w:w="8074" w:type="dxa"/>
            <w:tcBorders>
              <w:left w:val="single" w:sz="4" w:space="0" w:color="auto"/>
              <w:right w:val="single" w:sz="4" w:space="0" w:color="auto"/>
            </w:tcBorders>
          </w:tcPr>
          <w:p w14:paraId="309E0633" w14:textId="3E3EB1FF" w:rsidR="00D55F63" w:rsidRDefault="00D55F63" w:rsidP="00E86E7B">
            <w:pPr>
              <w:tabs>
                <w:tab w:val="left" w:pos="4980"/>
              </w:tabs>
              <w:jc w:val="both"/>
            </w:pPr>
            <w:r>
              <w:t>Consult with diverse groups of employees, including those from protected characteristics and groups on this strategy. Incorporate feedback from employees with different backgrounds and experiences to ensure that the strategy adequately addresses their specific needs and concerns.</w:t>
            </w:r>
          </w:p>
        </w:tc>
        <w:tc>
          <w:tcPr>
            <w:tcW w:w="3545" w:type="dxa"/>
            <w:tcBorders>
              <w:left w:val="single" w:sz="4" w:space="0" w:color="auto"/>
              <w:right w:val="single" w:sz="4" w:space="0" w:color="auto"/>
            </w:tcBorders>
          </w:tcPr>
          <w:p w14:paraId="3960A147" w14:textId="71623763" w:rsidR="00D55F63" w:rsidRPr="00670940" w:rsidRDefault="00D55F63" w:rsidP="00F72963">
            <w:r>
              <w:t>Sue Clyne</w:t>
            </w:r>
          </w:p>
        </w:tc>
        <w:tc>
          <w:tcPr>
            <w:tcW w:w="3260" w:type="dxa"/>
            <w:tcBorders>
              <w:left w:val="single" w:sz="4" w:space="0" w:color="auto"/>
              <w:right w:val="single" w:sz="4" w:space="0" w:color="auto"/>
            </w:tcBorders>
          </w:tcPr>
          <w:p w14:paraId="4B17F6F6" w14:textId="05F9FDE2" w:rsidR="00D55F63" w:rsidRPr="00670940" w:rsidRDefault="00D55F63" w:rsidP="00F72963">
            <w:r>
              <w:t>May 2024</w:t>
            </w:r>
          </w:p>
        </w:tc>
      </w:tr>
      <w:tr w:rsidR="00C51C24" w:rsidRPr="00670940" w14:paraId="39CA6C14" w14:textId="77777777" w:rsidTr="007C1F96">
        <w:trPr>
          <w:trHeight w:val="340"/>
        </w:trPr>
        <w:tc>
          <w:tcPr>
            <w:tcW w:w="8074" w:type="dxa"/>
            <w:tcBorders>
              <w:left w:val="single" w:sz="4" w:space="0" w:color="auto"/>
              <w:right w:val="single" w:sz="4" w:space="0" w:color="auto"/>
            </w:tcBorders>
          </w:tcPr>
          <w:p w14:paraId="39CA6C11" w14:textId="5C32B916" w:rsidR="00E86E7B" w:rsidRPr="00670940" w:rsidRDefault="00E86E7B" w:rsidP="00E86E7B">
            <w:pPr>
              <w:tabs>
                <w:tab w:val="left" w:pos="4980"/>
              </w:tabs>
              <w:jc w:val="both"/>
            </w:pPr>
            <w:r>
              <w:t>Ensure the range of wellbeing activities/events offer a range of formats e.g. online/face to face/midweek/mornings etc so as to make them accessible to as many employees as possible.</w:t>
            </w:r>
          </w:p>
        </w:tc>
        <w:tc>
          <w:tcPr>
            <w:tcW w:w="3545" w:type="dxa"/>
            <w:tcBorders>
              <w:left w:val="single" w:sz="4" w:space="0" w:color="auto"/>
              <w:right w:val="single" w:sz="4" w:space="0" w:color="auto"/>
            </w:tcBorders>
          </w:tcPr>
          <w:p w14:paraId="39CA6C12" w14:textId="46FA2011" w:rsidR="00C51C24" w:rsidRPr="00670940" w:rsidRDefault="00E86E7B" w:rsidP="00F72963">
            <w:pPr>
              <w:spacing w:line="276" w:lineRule="auto"/>
            </w:pPr>
            <w:r>
              <w:t>Sue Clyne/Nyree Grierson</w:t>
            </w:r>
          </w:p>
        </w:tc>
        <w:tc>
          <w:tcPr>
            <w:tcW w:w="3260" w:type="dxa"/>
            <w:tcBorders>
              <w:left w:val="single" w:sz="4" w:space="0" w:color="auto"/>
              <w:right w:val="single" w:sz="4" w:space="0" w:color="auto"/>
            </w:tcBorders>
          </w:tcPr>
          <w:p w14:paraId="39CA6C13" w14:textId="0B48C471" w:rsidR="00C51C24" w:rsidRPr="00670940" w:rsidRDefault="00E86E7B" w:rsidP="00F72963">
            <w:pPr>
              <w:spacing w:line="276" w:lineRule="auto"/>
            </w:pPr>
            <w:r>
              <w:t>Ongoing from May 2024</w:t>
            </w:r>
          </w:p>
        </w:tc>
      </w:tr>
      <w:tr w:rsidR="00836A55" w:rsidRPr="00670940" w14:paraId="39CA6C18" w14:textId="77777777" w:rsidTr="007C1F96">
        <w:trPr>
          <w:trHeight w:val="340"/>
        </w:trPr>
        <w:tc>
          <w:tcPr>
            <w:tcW w:w="8074" w:type="dxa"/>
            <w:tcBorders>
              <w:left w:val="single" w:sz="4" w:space="0" w:color="auto"/>
              <w:right w:val="single" w:sz="4" w:space="0" w:color="auto"/>
            </w:tcBorders>
          </w:tcPr>
          <w:p w14:paraId="39CA6C15" w14:textId="77CAEF95" w:rsidR="00836A55" w:rsidRPr="00670940" w:rsidRDefault="00E86E7B" w:rsidP="00D653AE">
            <w:pPr>
              <w:tabs>
                <w:tab w:val="left" w:pos="4980"/>
              </w:tabs>
              <w:jc w:val="both"/>
            </w:pPr>
            <w:r>
              <w:lastRenderedPageBreak/>
              <w:t xml:space="preserve">Continue with training managers and HR with the skills and knowledge necessary to support employees from diverse backgrounds and effectively address any issues or concerns that may arise. </w:t>
            </w:r>
          </w:p>
        </w:tc>
        <w:tc>
          <w:tcPr>
            <w:tcW w:w="3545" w:type="dxa"/>
            <w:tcBorders>
              <w:left w:val="single" w:sz="4" w:space="0" w:color="auto"/>
              <w:right w:val="single" w:sz="4" w:space="0" w:color="auto"/>
            </w:tcBorders>
          </w:tcPr>
          <w:p w14:paraId="39CA6C16" w14:textId="7B53EDA7" w:rsidR="00836A55" w:rsidRPr="00670940" w:rsidRDefault="00E86E7B" w:rsidP="00F72963">
            <w:pPr>
              <w:spacing w:line="276" w:lineRule="auto"/>
            </w:pPr>
            <w:r>
              <w:t>Sue Clyne/Nyree Grierson</w:t>
            </w:r>
          </w:p>
        </w:tc>
        <w:tc>
          <w:tcPr>
            <w:tcW w:w="3260" w:type="dxa"/>
            <w:tcBorders>
              <w:left w:val="single" w:sz="4" w:space="0" w:color="auto"/>
              <w:right w:val="single" w:sz="4" w:space="0" w:color="auto"/>
            </w:tcBorders>
          </w:tcPr>
          <w:p w14:paraId="39CA6C17" w14:textId="351F15BD" w:rsidR="00836A55" w:rsidRPr="00670940" w:rsidRDefault="00E86E7B" w:rsidP="00F72963">
            <w:pPr>
              <w:spacing w:line="276" w:lineRule="auto"/>
            </w:pPr>
            <w:r>
              <w:t>Ongoing</w:t>
            </w:r>
          </w:p>
        </w:tc>
      </w:tr>
      <w:tr w:rsidR="00C51C24" w:rsidRPr="00670940" w14:paraId="39CA6C1C" w14:textId="77777777" w:rsidTr="007C1F96">
        <w:trPr>
          <w:trHeight w:val="340"/>
        </w:trPr>
        <w:tc>
          <w:tcPr>
            <w:tcW w:w="8074" w:type="dxa"/>
            <w:tcBorders>
              <w:left w:val="single" w:sz="4" w:space="0" w:color="auto"/>
              <w:right w:val="single" w:sz="4" w:space="0" w:color="auto"/>
            </w:tcBorders>
          </w:tcPr>
          <w:p w14:paraId="39CA6C19" w14:textId="3F561832" w:rsidR="00C51C24" w:rsidRPr="00670940" w:rsidRDefault="00E86E7B" w:rsidP="00D653AE">
            <w:pPr>
              <w:tabs>
                <w:tab w:val="left" w:pos="4980"/>
              </w:tabs>
              <w:jc w:val="both"/>
            </w:pPr>
            <w:r>
              <w:t>Ensure all activities/events ask participants in advance if they require any reasonable adjustments to accommodate any disabilities e.g. site access/BSL interpreters etc.</w:t>
            </w:r>
          </w:p>
        </w:tc>
        <w:tc>
          <w:tcPr>
            <w:tcW w:w="3545" w:type="dxa"/>
            <w:tcBorders>
              <w:left w:val="single" w:sz="4" w:space="0" w:color="auto"/>
              <w:right w:val="single" w:sz="4" w:space="0" w:color="auto"/>
            </w:tcBorders>
          </w:tcPr>
          <w:p w14:paraId="39CA6C1A" w14:textId="1B31F470" w:rsidR="00C51C24" w:rsidRPr="00670940" w:rsidRDefault="00E86E7B" w:rsidP="00F72963">
            <w:pPr>
              <w:spacing w:line="276" w:lineRule="auto"/>
            </w:pPr>
            <w:r>
              <w:t>Sue Clyne/Nyree Grierson</w:t>
            </w:r>
          </w:p>
        </w:tc>
        <w:tc>
          <w:tcPr>
            <w:tcW w:w="3260" w:type="dxa"/>
            <w:tcBorders>
              <w:left w:val="single" w:sz="4" w:space="0" w:color="auto"/>
              <w:right w:val="single" w:sz="4" w:space="0" w:color="auto"/>
            </w:tcBorders>
          </w:tcPr>
          <w:p w14:paraId="39CA6C1B" w14:textId="6215EF06" w:rsidR="00C51C24" w:rsidRPr="00670940" w:rsidRDefault="00E86E7B" w:rsidP="00F72963">
            <w:pPr>
              <w:spacing w:line="276" w:lineRule="auto"/>
            </w:pPr>
            <w:r>
              <w:t>Ongoing</w:t>
            </w:r>
          </w:p>
        </w:tc>
      </w:tr>
      <w:tr w:rsidR="00C51C24" w:rsidRPr="00670940" w14:paraId="39CA6C20" w14:textId="77777777" w:rsidTr="007C1F96">
        <w:trPr>
          <w:trHeight w:val="340"/>
        </w:trPr>
        <w:tc>
          <w:tcPr>
            <w:tcW w:w="8074" w:type="dxa"/>
            <w:tcBorders>
              <w:left w:val="single" w:sz="4" w:space="0" w:color="auto"/>
              <w:right w:val="single" w:sz="4" w:space="0" w:color="auto"/>
            </w:tcBorders>
          </w:tcPr>
          <w:p w14:paraId="39CA6C1D" w14:textId="4EE8A216" w:rsidR="00C51C24" w:rsidRPr="00670940" w:rsidRDefault="00E86E7B" w:rsidP="00E86E7B">
            <w:pPr>
              <w:jc w:val="both"/>
            </w:pPr>
            <w:r>
              <w:t>Ensure College promotes the opportunity to request Flexible Working arrangements to employees, as this may enable employees to access more opportunities.</w:t>
            </w:r>
          </w:p>
        </w:tc>
        <w:tc>
          <w:tcPr>
            <w:tcW w:w="3545" w:type="dxa"/>
            <w:tcBorders>
              <w:left w:val="single" w:sz="4" w:space="0" w:color="auto"/>
              <w:right w:val="single" w:sz="4" w:space="0" w:color="auto"/>
            </w:tcBorders>
          </w:tcPr>
          <w:p w14:paraId="39CA6C1E" w14:textId="24FA69CE" w:rsidR="00C51C24" w:rsidRPr="00670940" w:rsidRDefault="00E86E7B" w:rsidP="00F72963">
            <w:pPr>
              <w:spacing w:line="276" w:lineRule="auto"/>
            </w:pPr>
            <w:r>
              <w:t>Sue Clyne</w:t>
            </w:r>
          </w:p>
        </w:tc>
        <w:tc>
          <w:tcPr>
            <w:tcW w:w="3260" w:type="dxa"/>
            <w:tcBorders>
              <w:left w:val="single" w:sz="4" w:space="0" w:color="auto"/>
              <w:right w:val="single" w:sz="4" w:space="0" w:color="auto"/>
            </w:tcBorders>
          </w:tcPr>
          <w:p w14:paraId="39CA6C1F" w14:textId="67C333AB" w:rsidR="00C51C24" w:rsidRPr="00670940" w:rsidRDefault="00E86E7B" w:rsidP="00F72963">
            <w:pPr>
              <w:spacing w:line="276" w:lineRule="auto"/>
            </w:pPr>
            <w:r>
              <w:t>Ongoing</w:t>
            </w:r>
          </w:p>
        </w:tc>
      </w:tr>
      <w:tr w:rsidR="00D653AE" w:rsidRPr="00670940" w14:paraId="429283EF" w14:textId="77777777" w:rsidTr="007C1F96">
        <w:trPr>
          <w:trHeight w:val="340"/>
        </w:trPr>
        <w:tc>
          <w:tcPr>
            <w:tcW w:w="8074" w:type="dxa"/>
            <w:tcBorders>
              <w:left w:val="single" w:sz="4" w:space="0" w:color="auto"/>
              <w:right w:val="single" w:sz="4" w:space="0" w:color="auto"/>
            </w:tcBorders>
          </w:tcPr>
          <w:p w14:paraId="5C8EFFBE" w14:textId="41E5DBA8" w:rsidR="00D653AE" w:rsidRDefault="00D653AE" w:rsidP="00E86E7B">
            <w:pPr>
              <w:jc w:val="both"/>
            </w:pPr>
            <w:r>
              <w:t>Working with the Systems team, increase the range of protected characteristics data which is available for Health &amp; Wellbeing events/activities</w:t>
            </w:r>
          </w:p>
        </w:tc>
        <w:tc>
          <w:tcPr>
            <w:tcW w:w="3545" w:type="dxa"/>
            <w:tcBorders>
              <w:left w:val="single" w:sz="4" w:space="0" w:color="auto"/>
              <w:right w:val="single" w:sz="4" w:space="0" w:color="auto"/>
            </w:tcBorders>
          </w:tcPr>
          <w:p w14:paraId="74F6146E" w14:textId="0C6570F6" w:rsidR="00D653AE" w:rsidRDefault="00D653AE" w:rsidP="00F72963">
            <w:r>
              <w:t>Nyree Grierson/Irene Michie</w:t>
            </w:r>
          </w:p>
        </w:tc>
        <w:tc>
          <w:tcPr>
            <w:tcW w:w="3260" w:type="dxa"/>
            <w:tcBorders>
              <w:left w:val="single" w:sz="4" w:space="0" w:color="auto"/>
              <w:right w:val="single" w:sz="4" w:space="0" w:color="auto"/>
            </w:tcBorders>
          </w:tcPr>
          <w:p w14:paraId="1F7ABC32" w14:textId="5311F279" w:rsidR="00D653AE" w:rsidRDefault="00D653AE" w:rsidP="00F72963">
            <w:r>
              <w:t>August 2024 onwards</w:t>
            </w:r>
          </w:p>
        </w:tc>
      </w:tr>
      <w:tr w:rsidR="00D653AE" w:rsidRPr="00670940" w14:paraId="1D9DA1F9" w14:textId="77777777" w:rsidTr="007C1F96">
        <w:trPr>
          <w:trHeight w:val="340"/>
        </w:trPr>
        <w:tc>
          <w:tcPr>
            <w:tcW w:w="8074" w:type="dxa"/>
            <w:tcBorders>
              <w:left w:val="single" w:sz="4" w:space="0" w:color="auto"/>
              <w:right w:val="single" w:sz="4" w:space="0" w:color="auto"/>
            </w:tcBorders>
          </w:tcPr>
          <w:p w14:paraId="085D7DE0" w14:textId="6A5C3554" w:rsidR="00D653AE" w:rsidRDefault="00D653AE" w:rsidP="00E86E7B">
            <w:pPr>
              <w:jc w:val="both"/>
            </w:pPr>
            <w:r>
              <w:t>Working with the Systems team, develop OD Dashboards for 2024/25 to present the data outlined above.</w:t>
            </w:r>
          </w:p>
        </w:tc>
        <w:tc>
          <w:tcPr>
            <w:tcW w:w="3545" w:type="dxa"/>
            <w:tcBorders>
              <w:left w:val="single" w:sz="4" w:space="0" w:color="auto"/>
              <w:right w:val="single" w:sz="4" w:space="0" w:color="auto"/>
            </w:tcBorders>
          </w:tcPr>
          <w:p w14:paraId="05B2A65D" w14:textId="7306E8E6" w:rsidR="00D653AE" w:rsidRDefault="00D653AE" w:rsidP="00F72963">
            <w:r>
              <w:t>Nyree Grierson/Irene Michie</w:t>
            </w:r>
          </w:p>
        </w:tc>
        <w:tc>
          <w:tcPr>
            <w:tcW w:w="3260" w:type="dxa"/>
            <w:tcBorders>
              <w:left w:val="single" w:sz="4" w:space="0" w:color="auto"/>
              <w:right w:val="single" w:sz="4" w:space="0" w:color="auto"/>
            </w:tcBorders>
          </w:tcPr>
          <w:p w14:paraId="31A4E2CD" w14:textId="1E532BFB" w:rsidR="00D653AE" w:rsidRDefault="00D653AE" w:rsidP="00F72963">
            <w:r>
              <w:t>August 2024 onwards</w:t>
            </w:r>
          </w:p>
        </w:tc>
      </w:tr>
      <w:tr w:rsidR="00C81A1C"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05821ACD" w:rsidR="00C81A1C" w:rsidRPr="00670940" w:rsidRDefault="00C81A1C" w:rsidP="00F72963">
            <w:pPr>
              <w:spacing w:line="276" w:lineRule="auto"/>
              <w:rPr>
                <w:b/>
                <w:sz w:val="22"/>
                <w:szCs w:val="22"/>
              </w:rPr>
            </w:pPr>
            <w:r w:rsidRPr="00670940">
              <w:rPr>
                <w:b/>
              </w:rPr>
              <w:t xml:space="preserve">Signature of </w:t>
            </w:r>
            <w:r w:rsidR="00211D20" w:rsidRPr="00670940">
              <w:rPr>
                <w:b/>
              </w:rPr>
              <w:t>L</w:t>
            </w:r>
            <w:r w:rsidR="007C0549" w:rsidRPr="00670940">
              <w:rPr>
                <w:b/>
              </w:rPr>
              <w:t>ead</w:t>
            </w:r>
            <w:r w:rsidRPr="00670940">
              <w:rPr>
                <w:b/>
              </w:rPr>
              <w:t xml:space="preserve">: </w:t>
            </w:r>
            <w:r w:rsidR="007F32D7" w:rsidRPr="007F32D7">
              <w:rPr>
                <w:b/>
              </w:rPr>
              <w:t>Callum Neil</w:t>
            </w:r>
            <w:r w:rsidR="004A7B9E" w:rsidRPr="00670940">
              <w:rPr>
                <w:sz w:val="22"/>
                <w:szCs w:val="20"/>
              </w:rPr>
              <w:tab/>
            </w:r>
            <w:r w:rsidRPr="00670940">
              <w:rPr>
                <w:b/>
              </w:rPr>
              <w:t>Date:</w:t>
            </w:r>
            <w:r w:rsidR="00B55180" w:rsidRPr="00670940">
              <w:rPr>
                <w:b/>
              </w:rPr>
              <w:t xml:space="preserve"> </w:t>
            </w:r>
            <w:r w:rsidR="007F32D7">
              <w:rPr>
                <w:b/>
              </w:rPr>
              <w:t>25/03/24</w:t>
            </w:r>
            <w:r w:rsidR="00AC0F4A">
              <w:rPr>
                <w:b/>
              </w:rPr>
              <w:t xml:space="preserve"> and Nyree Grierson 03/04/24</w:t>
            </w:r>
          </w:p>
        </w:tc>
      </w:tr>
    </w:tbl>
    <w:p w14:paraId="3ABB8483" w14:textId="77777777" w:rsidR="003E0686" w:rsidRPr="00670940" w:rsidRDefault="003E0686" w:rsidP="00F72963">
      <w:pPr>
        <w:spacing w:after="0"/>
        <w:rPr>
          <w:b/>
        </w:rPr>
      </w:pPr>
    </w:p>
    <w:p w14:paraId="241860C8" w14:textId="64A57662" w:rsidR="003E0686" w:rsidRPr="00670940" w:rsidRDefault="003E0686" w:rsidP="00F72963">
      <w:pPr>
        <w:spacing w:after="0"/>
        <w:rPr>
          <w:b/>
        </w:rPr>
      </w:pPr>
      <w:r w:rsidRPr="00670940">
        <w:rPr>
          <w:b/>
        </w:rPr>
        <w:t>Step 6 – Review and Publication</w:t>
      </w:r>
    </w:p>
    <w:p w14:paraId="5645AC33" w14:textId="77777777" w:rsidR="003E0686" w:rsidRPr="00670940" w:rsidRDefault="003E0686" w:rsidP="00F72963">
      <w:pPr>
        <w:spacing w:after="0"/>
        <w:rPr>
          <w:sz w:val="20"/>
        </w:rPr>
      </w:pPr>
      <w:r w:rsidRPr="00670940">
        <w:rPr>
          <w:sz w:val="20"/>
        </w:rPr>
        <w:t>See Note 11</w:t>
      </w:r>
    </w:p>
    <w:p w14:paraId="49EC0EAC" w14:textId="77777777" w:rsidR="003E0686" w:rsidRPr="00670940" w:rsidRDefault="003E0686" w:rsidP="00F72963">
      <w:pPr>
        <w:spacing w:after="0"/>
      </w:pPr>
      <w:r w:rsidRPr="00670940">
        <w:t xml:space="preserve">Please send the completed EIA record to </w:t>
      </w:r>
      <w:hyperlink r:id="rId12" w:history="1">
        <w:r w:rsidRPr="00670940">
          <w:rPr>
            <w:rStyle w:val="Hyperlink"/>
          </w:rPr>
          <w:t>equality@edinburghcollege.ac.uk</w:t>
        </w:r>
      </w:hyperlink>
      <w:r w:rsidRPr="00670940">
        <w:t xml:space="preserve"> for </w:t>
      </w:r>
    </w:p>
    <w:p w14:paraId="7FFBB6C5" w14:textId="5264BE9B" w:rsidR="003E0686" w:rsidRPr="00670940" w:rsidRDefault="003E0686" w:rsidP="00F72963">
      <w:pPr>
        <w:pStyle w:val="ListParagraph"/>
        <w:numPr>
          <w:ilvl w:val="0"/>
          <w:numId w:val="13"/>
        </w:numPr>
        <w:spacing w:after="0"/>
        <w:rPr>
          <w:b/>
        </w:rPr>
      </w:pPr>
      <w:r w:rsidRPr="00670940">
        <w:t xml:space="preserve">review by </w:t>
      </w:r>
      <w:r w:rsidR="006611B4">
        <w:t>Qualit</w:t>
      </w:r>
      <w:r w:rsidR="00BB1C6B">
        <w:t>y</w:t>
      </w:r>
      <w:r w:rsidR="006611B4">
        <w:t xml:space="preserve"> and </w:t>
      </w:r>
      <w:r w:rsidR="00794BF3">
        <w:t>Improvement;</w:t>
      </w:r>
    </w:p>
    <w:p w14:paraId="015A49A6" w14:textId="5D751190" w:rsidR="003E0686" w:rsidRDefault="003E0686" w:rsidP="006611B4">
      <w:pPr>
        <w:pStyle w:val="ListParagraph"/>
        <w:numPr>
          <w:ilvl w:val="0"/>
          <w:numId w:val="13"/>
        </w:numPr>
        <w:spacing w:after="0"/>
      </w:pPr>
      <w:r w:rsidRPr="00670940">
        <w:t>publication in whole or in part on the College website.</w:t>
      </w:r>
    </w:p>
    <w:p w14:paraId="6F2FB9A5" w14:textId="77777777" w:rsidR="009C5AF9" w:rsidRPr="00670940" w:rsidRDefault="009C5AF9" w:rsidP="009C5AF9">
      <w:pPr>
        <w:pStyle w:val="ListParagraph"/>
        <w:spacing w:after="0"/>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670940"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670940" w:rsidRDefault="003E0686" w:rsidP="00F72963">
            <w:pPr>
              <w:spacing w:line="276" w:lineRule="auto"/>
              <w:rPr>
                <w:b/>
              </w:rPr>
            </w:pPr>
            <w:r w:rsidRPr="00670940">
              <w:rPr>
                <w:b/>
              </w:rPr>
              <w:t>Date</w:t>
            </w:r>
            <w:r w:rsidR="006E0572" w:rsidRPr="00670940">
              <w:rPr>
                <w:b/>
              </w:rPr>
              <w:t xml:space="preserve"> of Review</w:t>
            </w:r>
          </w:p>
        </w:tc>
        <w:tc>
          <w:tcPr>
            <w:tcW w:w="7440" w:type="dxa"/>
            <w:tcBorders>
              <w:left w:val="single" w:sz="4" w:space="0" w:color="auto"/>
              <w:right w:val="single" w:sz="4" w:space="0" w:color="auto"/>
            </w:tcBorders>
          </w:tcPr>
          <w:p w14:paraId="74925E8B" w14:textId="3699E0D0" w:rsidR="003E0686" w:rsidRPr="00670940" w:rsidRDefault="007A4294" w:rsidP="00F72963">
            <w:pPr>
              <w:spacing w:line="276" w:lineRule="auto"/>
              <w:rPr>
                <w:b/>
              </w:rPr>
            </w:pPr>
            <w:r>
              <w:rPr>
                <w:b/>
              </w:rPr>
              <w:t>24/04/24</w:t>
            </w:r>
          </w:p>
        </w:tc>
      </w:tr>
      <w:tr w:rsidR="006E0572" w:rsidRPr="00670940"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670940" w:rsidRDefault="006E0572" w:rsidP="00F72963">
            <w:pPr>
              <w:spacing w:line="276" w:lineRule="auto"/>
              <w:rPr>
                <w:b/>
              </w:rPr>
            </w:pPr>
            <w:r w:rsidRPr="00670940">
              <w:rPr>
                <w:b/>
              </w:rPr>
              <w:t>Date of Publication</w:t>
            </w:r>
          </w:p>
        </w:tc>
        <w:tc>
          <w:tcPr>
            <w:tcW w:w="7440" w:type="dxa"/>
            <w:tcBorders>
              <w:left w:val="single" w:sz="4" w:space="0" w:color="auto"/>
              <w:right w:val="single" w:sz="4" w:space="0" w:color="auto"/>
            </w:tcBorders>
          </w:tcPr>
          <w:p w14:paraId="53F9A380" w14:textId="77777777" w:rsidR="006E0572" w:rsidRPr="00670940" w:rsidRDefault="006E0572" w:rsidP="00F72963">
            <w:pPr>
              <w:spacing w:line="276" w:lineRule="auto"/>
              <w:rPr>
                <w:b/>
              </w:rPr>
            </w:pP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79F50" w14:textId="77777777" w:rsidR="00893043" w:rsidRDefault="00893043" w:rsidP="00EC6BAC">
      <w:pPr>
        <w:spacing w:after="0" w:line="240" w:lineRule="auto"/>
      </w:pPr>
      <w:r>
        <w:separator/>
      </w:r>
    </w:p>
  </w:endnote>
  <w:endnote w:type="continuationSeparator" w:id="0">
    <w:p w14:paraId="35EA0269" w14:textId="77777777" w:rsidR="00893043" w:rsidRDefault="00893043"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1F78E2">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6B517" w14:textId="77777777" w:rsidR="00893043" w:rsidRDefault="00893043" w:rsidP="00EC6BAC">
      <w:pPr>
        <w:spacing w:after="0" w:line="240" w:lineRule="auto"/>
      </w:pPr>
      <w:r>
        <w:separator/>
      </w:r>
    </w:p>
  </w:footnote>
  <w:footnote w:type="continuationSeparator" w:id="0">
    <w:p w14:paraId="1ED77AC2" w14:textId="77777777" w:rsidR="00893043" w:rsidRDefault="00893043"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85B"/>
    <w:multiLevelType w:val="hybridMultilevel"/>
    <w:tmpl w:val="1DC43F7A"/>
    <w:lvl w:ilvl="0" w:tplc="74AC754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6BD3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7450A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5652B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A89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5047A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0C166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9038A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26D1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1"/>
  </w:num>
  <w:num w:numId="5">
    <w:abstractNumId w:val="10"/>
  </w:num>
  <w:num w:numId="6">
    <w:abstractNumId w:val="12"/>
  </w:num>
  <w:num w:numId="7">
    <w:abstractNumId w:val="3"/>
  </w:num>
  <w:num w:numId="8">
    <w:abstractNumId w:val="4"/>
  </w:num>
  <w:num w:numId="9">
    <w:abstractNumId w:val="2"/>
  </w:num>
  <w:num w:numId="10">
    <w:abstractNumId w:val="8"/>
  </w:num>
  <w:num w:numId="11">
    <w:abstractNumId w:val="6"/>
  </w:num>
  <w:num w:numId="12">
    <w:abstractNumId w:val="1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0285"/>
    <w:rsid w:val="000075E4"/>
    <w:rsid w:val="0001517B"/>
    <w:rsid w:val="00021116"/>
    <w:rsid w:val="0002156B"/>
    <w:rsid w:val="00040BAC"/>
    <w:rsid w:val="00046FB6"/>
    <w:rsid w:val="00051B0F"/>
    <w:rsid w:val="00056568"/>
    <w:rsid w:val="00061ECF"/>
    <w:rsid w:val="00070EC3"/>
    <w:rsid w:val="00073106"/>
    <w:rsid w:val="0008211F"/>
    <w:rsid w:val="00085A41"/>
    <w:rsid w:val="00090CE9"/>
    <w:rsid w:val="00092415"/>
    <w:rsid w:val="0009275B"/>
    <w:rsid w:val="000A181E"/>
    <w:rsid w:val="000A2B52"/>
    <w:rsid w:val="000B7095"/>
    <w:rsid w:val="000C7526"/>
    <w:rsid w:val="000D32DE"/>
    <w:rsid w:val="000D7B4B"/>
    <w:rsid w:val="000E179D"/>
    <w:rsid w:val="00106EAB"/>
    <w:rsid w:val="00112679"/>
    <w:rsid w:val="001133B2"/>
    <w:rsid w:val="00113E60"/>
    <w:rsid w:val="0012152C"/>
    <w:rsid w:val="00132768"/>
    <w:rsid w:val="00133DE1"/>
    <w:rsid w:val="00141DF9"/>
    <w:rsid w:val="00147851"/>
    <w:rsid w:val="001517F5"/>
    <w:rsid w:val="00153782"/>
    <w:rsid w:val="00160357"/>
    <w:rsid w:val="00166A92"/>
    <w:rsid w:val="00174EC8"/>
    <w:rsid w:val="00175CB7"/>
    <w:rsid w:val="001812C7"/>
    <w:rsid w:val="001832E8"/>
    <w:rsid w:val="001845F7"/>
    <w:rsid w:val="00193A09"/>
    <w:rsid w:val="001B75BB"/>
    <w:rsid w:val="001C4708"/>
    <w:rsid w:val="001C5461"/>
    <w:rsid w:val="001D31B4"/>
    <w:rsid w:val="001E121F"/>
    <w:rsid w:val="001E73F1"/>
    <w:rsid w:val="001E7F45"/>
    <w:rsid w:val="001F78E2"/>
    <w:rsid w:val="00202247"/>
    <w:rsid w:val="00211D20"/>
    <w:rsid w:val="00216CE3"/>
    <w:rsid w:val="0021774A"/>
    <w:rsid w:val="00236EF7"/>
    <w:rsid w:val="00250155"/>
    <w:rsid w:val="002523C8"/>
    <w:rsid w:val="0026100E"/>
    <w:rsid w:val="00262B9B"/>
    <w:rsid w:val="0027399A"/>
    <w:rsid w:val="002A21A0"/>
    <w:rsid w:val="002A3745"/>
    <w:rsid w:val="002B33E5"/>
    <w:rsid w:val="002B3744"/>
    <w:rsid w:val="002D57F4"/>
    <w:rsid w:val="002F31D7"/>
    <w:rsid w:val="002F6BC8"/>
    <w:rsid w:val="002F7099"/>
    <w:rsid w:val="00321C45"/>
    <w:rsid w:val="00323A6A"/>
    <w:rsid w:val="0032511C"/>
    <w:rsid w:val="00325293"/>
    <w:rsid w:val="00331C19"/>
    <w:rsid w:val="00337760"/>
    <w:rsid w:val="00340898"/>
    <w:rsid w:val="00343996"/>
    <w:rsid w:val="00345E3E"/>
    <w:rsid w:val="00347AED"/>
    <w:rsid w:val="0035084D"/>
    <w:rsid w:val="00371155"/>
    <w:rsid w:val="003714EC"/>
    <w:rsid w:val="003747D2"/>
    <w:rsid w:val="00383A03"/>
    <w:rsid w:val="00395271"/>
    <w:rsid w:val="003A76BF"/>
    <w:rsid w:val="003B3F27"/>
    <w:rsid w:val="003B4171"/>
    <w:rsid w:val="003B5621"/>
    <w:rsid w:val="003C2BC3"/>
    <w:rsid w:val="003C4ACC"/>
    <w:rsid w:val="003E0686"/>
    <w:rsid w:val="003E3068"/>
    <w:rsid w:val="003E723B"/>
    <w:rsid w:val="003F16C5"/>
    <w:rsid w:val="003F4CB6"/>
    <w:rsid w:val="003F617D"/>
    <w:rsid w:val="003F702E"/>
    <w:rsid w:val="00404A4A"/>
    <w:rsid w:val="00405C44"/>
    <w:rsid w:val="00410ECC"/>
    <w:rsid w:val="0041433B"/>
    <w:rsid w:val="004175D0"/>
    <w:rsid w:val="0043183F"/>
    <w:rsid w:val="00446896"/>
    <w:rsid w:val="0044724F"/>
    <w:rsid w:val="004537B4"/>
    <w:rsid w:val="00473F86"/>
    <w:rsid w:val="00477857"/>
    <w:rsid w:val="00483B7F"/>
    <w:rsid w:val="004927CF"/>
    <w:rsid w:val="0049436B"/>
    <w:rsid w:val="004950A8"/>
    <w:rsid w:val="004A08E7"/>
    <w:rsid w:val="004A4F3F"/>
    <w:rsid w:val="004A7B9E"/>
    <w:rsid w:val="004B3B6D"/>
    <w:rsid w:val="004B65EA"/>
    <w:rsid w:val="004C119F"/>
    <w:rsid w:val="004C50CC"/>
    <w:rsid w:val="004C727B"/>
    <w:rsid w:val="004D513D"/>
    <w:rsid w:val="004D5B1B"/>
    <w:rsid w:val="004E2AB0"/>
    <w:rsid w:val="004E5274"/>
    <w:rsid w:val="0050123F"/>
    <w:rsid w:val="005215CF"/>
    <w:rsid w:val="0052493B"/>
    <w:rsid w:val="0053368B"/>
    <w:rsid w:val="00545FA5"/>
    <w:rsid w:val="00551062"/>
    <w:rsid w:val="00560309"/>
    <w:rsid w:val="00562A05"/>
    <w:rsid w:val="00566710"/>
    <w:rsid w:val="00572302"/>
    <w:rsid w:val="00587CA2"/>
    <w:rsid w:val="00590127"/>
    <w:rsid w:val="00590DC6"/>
    <w:rsid w:val="005950BA"/>
    <w:rsid w:val="005A1D6A"/>
    <w:rsid w:val="005A5B26"/>
    <w:rsid w:val="005B2EA3"/>
    <w:rsid w:val="005B50FA"/>
    <w:rsid w:val="005B6804"/>
    <w:rsid w:val="005C1F2A"/>
    <w:rsid w:val="005C2CD1"/>
    <w:rsid w:val="005C6321"/>
    <w:rsid w:val="005D06C2"/>
    <w:rsid w:val="005D405A"/>
    <w:rsid w:val="005E2E3B"/>
    <w:rsid w:val="005E5272"/>
    <w:rsid w:val="005E715E"/>
    <w:rsid w:val="005F4827"/>
    <w:rsid w:val="0060111F"/>
    <w:rsid w:val="00610DC7"/>
    <w:rsid w:val="0061726E"/>
    <w:rsid w:val="00617783"/>
    <w:rsid w:val="0062032F"/>
    <w:rsid w:val="00626979"/>
    <w:rsid w:val="00633C01"/>
    <w:rsid w:val="00634366"/>
    <w:rsid w:val="00637B29"/>
    <w:rsid w:val="00650DAA"/>
    <w:rsid w:val="00655E67"/>
    <w:rsid w:val="00656F1C"/>
    <w:rsid w:val="006611B4"/>
    <w:rsid w:val="0066419E"/>
    <w:rsid w:val="00670940"/>
    <w:rsid w:val="00675548"/>
    <w:rsid w:val="006845D3"/>
    <w:rsid w:val="00692E21"/>
    <w:rsid w:val="00694650"/>
    <w:rsid w:val="006B3A69"/>
    <w:rsid w:val="006B7E5C"/>
    <w:rsid w:val="006D0B08"/>
    <w:rsid w:val="006D3F43"/>
    <w:rsid w:val="006E0572"/>
    <w:rsid w:val="006F2376"/>
    <w:rsid w:val="006F48B0"/>
    <w:rsid w:val="006F4FC8"/>
    <w:rsid w:val="006F660D"/>
    <w:rsid w:val="006F6DC4"/>
    <w:rsid w:val="0070228B"/>
    <w:rsid w:val="00706148"/>
    <w:rsid w:val="00706168"/>
    <w:rsid w:val="007062FE"/>
    <w:rsid w:val="0070758D"/>
    <w:rsid w:val="0071002A"/>
    <w:rsid w:val="007176E3"/>
    <w:rsid w:val="007246FF"/>
    <w:rsid w:val="00726620"/>
    <w:rsid w:val="00746C70"/>
    <w:rsid w:val="00764C5A"/>
    <w:rsid w:val="00765222"/>
    <w:rsid w:val="00767609"/>
    <w:rsid w:val="0077004D"/>
    <w:rsid w:val="00773C72"/>
    <w:rsid w:val="00773E8C"/>
    <w:rsid w:val="00774188"/>
    <w:rsid w:val="00777B45"/>
    <w:rsid w:val="00777F52"/>
    <w:rsid w:val="00783596"/>
    <w:rsid w:val="00792882"/>
    <w:rsid w:val="007928D2"/>
    <w:rsid w:val="00793787"/>
    <w:rsid w:val="00794BF3"/>
    <w:rsid w:val="00795D1E"/>
    <w:rsid w:val="0079621C"/>
    <w:rsid w:val="00797058"/>
    <w:rsid w:val="007A4294"/>
    <w:rsid w:val="007A44BC"/>
    <w:rsid w:val="007A72E3"/>
    <w:rsid w:val="007B4F24"/>
    <w:rsid w:val="007C0248"/>
    <w:rsid w:val="007C0549"/>
    <w:rsid w:val="007C1F96"/>
    <w:rsid w:val="007E21BB"/>
    <w:rsid w:val="007F24AD"/>
    <w:rsid w:val="007F32D7"/>
    <w:rsid w:val="008048E9"/>
    <w:rsid w:val="00810BFD"/>
    <w:rsid w:val="00836A55"/>
    <w:rsid w:val="0084757F"/>
    <w:rsid w:val="00850631"/>
    <w:rsid w:val="00851AC2"/>
    <w:rsid w:val="0085243E"/>
    <w:rsid w:val="00852757"/>
    <w:rsid w:val="00873F51"/>
    <w:rsid w:val="00874CDC"/>
    <w:rsid w:val="0089137F"/>
    <w:rsid w:val="00893043"/>
    <w:rsid w:val="008A5BD0"/>
    <w:rsid w:val="008B469B"/>
    <w:rsid w:val="008C6AD7"/>
    <w:rsid w:val="008D5F9D"/>
    <w:rsid w:val="008E0C3F"/>
    <w:rsid w:val="008F0BB8"/>
    <w:rsid w:val="008F1444"/>
    <w:rsid w:val="0091247F"/>
    <w:rsid w:val="0091480F"/>
    <w:rsid w:val="009229D8"/>
    <w:rsid w:val="00933294"/>
    <w:rsid w:val="00935DF2"/>
    <w:rsid w:val="00936920"/>
    <w:rsid w:val="009434D9"/>
    <w:rsid w:val="00943B03"/>
    <w:rsid w:val="00955897"/>
    <w:rsid w:val="00957B71"/>
    <w:rsid w:val="00963F71"/>
    <w:rsid w:val="00971DA2"/>
    <w:rsid w:val="009748F9"/>
    <w:rsid w:val="00976A7A"/>
    <w:rsid w:val="009770BB"/>
    <w:rsid w:val="00980544"/>
    <w:rsid w:val="00995163"/>
    <w:rsid w:val="009975A9"/>
    <w:rsid w:val="009A0ADB"/>
    <w:rsid w:val="009A6C9A"/>
    <w:rsid w:val="009A7D81"/>
    <w:rsid w:val="009B693E"/>
    <w:rsid w:val="009B759A"/>
    <w:rsid w:val="009C5AF9"/>
    <w:rsid w:val="009C7F64"/>
    <w:rsid w:val="009D46E0"/>
    <w:rsid w:val="009D49E6"/>
    <w:rsid w:val="009D55A4"/>
    <w:rsid w:val="009D7A0F"/>
    <w:rsid w:val="009D7A8C"/>
    <w:rsid w:val="009D7F1F"/>
    <w:rsid w:val="00A06578"/>
    <w:rsid w:val="00A072C3"/>
    <w:rsid w:val="00A113C6"/>
    <w:rsid w:val="00A22B97"/>
    <w:rsid w:val="00A35ECD"/>
    <w:rsid w:val="00A36A75"/>
    <w:rsid w:val="00A42814"/>
    <w:rsid w:val="00A44C87"/>
    <w:rsid w:val="00A46D23"/>
    <w:rsid w:val="00A53233"/>
    <w:rsid w:val="00A535BD"/>
    <w:rsid w:val="00A64B24"/>
    <w:rsid w:val="00A90DFE"/>
    <w:rsid w:val="00AA7470"/>
    <w:rsid w:val="00AB0063"/>
    <w:rsid w:val="00AB08C1"/>
    <w:rsid w:val="00AB52AD"/>
    <w:rsid w:val="00AC06CE"/>
    <w:rsid w:val="00AC0F4A"/>
    <w:rsid w:val="00AC2C10"/>
    <w:rsid w:val="00AD3F42"/>
    <w:rsid w:val="00AD4CAC"/>
    <w:rsid w:val="00AD7ED7"/>
    <w:rsid w:val="00AE0F0A"/>
    <w:rsid w:val="00AF0923"/>
    <w:rsid w:val="00AF4FFA"/>
    <w:rsid w:val="00B034A7"/>
    <w:rsid w:val="00B066DF"/>
    <w:rsid w:val="00B10C5C"/>
    <w:rsid w:val="00B11504"/>
    <w:rsid w:val="00B140A6"/>
    <w:rsid w:val="00B143E2"/>
    <w:rsid w:val="00B14D93"/>
    <w:rsid w:val="00B55180"/>
    <w:rsid w:val="00B57100"/>
    <w:rsid w:val="00B62096"/>
    <w:rsid w:val="00B661F5"/>
    <w:rsid w:val="00B805BB"/>
    <w:rsid w:val="00B84369"/>
    <w:rsid w:val="00B8537C"/>
    <w:rsid w:val="00B94D76"/>
    <w:rsid w:val="00BA4E2A"/>
    <w:rsid w:val="00BB1C6B"/>
    <w:rsid w:val="00BB1DC1"/>
    <w:rsid w:val="00BC2C13"/>
    <w:rsid w:val="00BC31F3"/>
    <w:rsid w:val="00BC69D9"/>
    <w:rsid w:val="00BD0CF6"/>
    <w:rsid w:val="00BD1854"/>
    <w:rsid w:val="00BE355E"/>
    <w:rsid w:val="00BF16DD"/>
    <w:rsid w:val="00C01DA1"/>
    <w:rsid w:val="00C0227D"/>
    <w:rsid w:val="00C05A1A"/>
    <w:rsid w:val="00C07BE4"/>
    <w:rsid w:val="00C16EFC"/>
    <w:rsid w:val="00C203A8"/>
    <w:rsid w:val="00C230DE"/>
    <w:rsid w:val="00C2651E"/>
    <w:rsid w:val="00C45FAC"/>
    <w:rsid w:val="00C47939"/>
    <w:rsid w:val="00C47DFD"/>
    <w:rsid w:val="00C51C24"/>
    <w:rsid w:val="00C5303A"/>
    <w:rsid w:val="00C5569E"/>
    <w:rsid w:val="00C57CA8"/>
    <w:rsid w:val="00C60AC2"/>
    <w:rsid w:val="00C61BAA"/>
    <w:rsid w:val="00C67721"/>
    <w:rsid w:val="00C76212"/>
    <w:rsid w:val="00C81A1C"/>
    <w:rsid w:val="00C85426"/>
    <w:rsid w:val="00C91BE9"/>
    <w:rsid w:val="00C9206B"/>
    <w:rsid w:val="00C96FE3"/>
    <w:rsid w:val="00CA1013"/>
    <w:rsid w:val="00CC15A8"/>
    <w:rsid w:val="00CD1667"/>
    <w:rsid w:val="00CE01C1"/>
    <w:rsid w:val="00CF30E8"/>
    <w:rsid w:val="00D11803"/>
    <w:rsid w:val="00D234C4"/>
    <w:rsid w:val="00D534BE"/>
    <w:rsid w:val="00D55F63"/>
    <w:rsid w:val="00D56CEC"/>
    <w:rsid w:val="00D6033C"/>
    <w:rsid w:val="00D605DD"/>
    <w:rsid w:val="00D60C67"/>
    <w:rsid w:val="00D612B4"/>
    <w:rsid w:val="00D653AE"/>
    <w:rsid w:val="00D73F3C"/>
    <w:rsid w:val="00D75C8B"/>
    <w:rsid w:val="00D77EBC"/>
    <w:rsid w:val="00D8237D"/>
    <w:rsid w:val="00D85369"/>
    <w:rsid w:val="00DA0E82"/>
    <w:rsid w:val="00DA5CC2"/>
    <w:rsid w:val="00DA6FC9"/>
    <w:rsid w:val="00DB3363"/>
    <w:rsid w:val="00DB3B32"/>
    <w:rsid w:val="00DB4EBC"/>
    <w:rsid w:val="00DB7C35"/>
    <w:rsid w:val="00DD267E"/>
    <w:rsid w:val="00DD7B32"/>
    <w:rsid w:val="00DE6D25"/>
    <w:rsid w:val="00DF5C73"/>
    <w:rsid w:val="00E00BB0"/>
    <w:rsid w:val="00E061D9"/>
    <w:rsid w:val="00E16238"/>
    <w:rsid w:val="00E21817"/>
    <w:rsid w:val="00E26EB7"/>
    <w:rsid w:val="00E33924"/>
    <w:rsid w:val="00E54410"/>
    <w:rsid w:val="00E545F9"/>
    <w:rsid w:val="00E60538"/>
    <w:rsid w:val="00E61161"/>
    <w:rsid w:val="00E6246B"/>
    <w:rsid w:val="00E73AAF"/>
    <w:rsid w:val="00E818AB"/>
    <w:rsid w:val="00E84DA6"/>
    <w:rsid w:val="00E86E7B"/>
    <w:rsid w:val="00E900AA"/>
    <w:rsid w:val="00E9760D"/>
    <w:rsid w:val="00EA35B2"/>
    <w:rsid w:val="00EA7E7F"/>
    <w:rsid w:val="00EB2738"/>
    <w:rsid w:val="00EB7106"/>
    <w:rsid w:val="00EC25F9"/>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24320"/>
    <w:rsid w:val="00F300D7"/>
    <w:rsid w:val="00F3789B"/>
    <w:rsid w:val="00F42F8E"/>
    <w:rsid w:val="00F45E39"/>
    <w:rsid w:val="00F50EE7"/>
    <w:rsid w:val="00F63316"/>
    <w:rsid w:val="00F66203"/>
    <w:rsid w:val="00F6653E"/>
    <w:rsid w:val="00F70D37"/>
    <w:rsid w:val="00F7144E"/>
    <w:rsid w:val="00F72963"/>
    <w:rsid w:val="00F853FE"/>
    <w:rsid w:val="00FB5799"/>
    <w:rsid w:val="00FB5D43"/>
    <w:rsid w:val="00FB7135"/>
    <w:rsid w:val="00FC19B1"/>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566575260">
      <w:bodyDiv w:val="1"/>
      <w:marLeft w:val="0"/>
      <w:marRight w:val="0"/>
      <w:marTop w:val="0"/>
      <w:marBottom w:val="0"/>
      <w:divBdr>
        <w:top w:val="none" w:sz="0" w:space="0" w:color="auto"/>
        <w:left w:val="none" w:sz="0" w:space="0" w:color="auto"/>
        <w:bottom w:val="none" w:sz="0" w:space="0" w:color="auto"/>
        <w:right w:val="none" w:sz="0" w:space="0" w:color="auto"/>
      </w:divBdr>
    </w:div>
    <w:div w:id="825512080">
      <w:bodyDiv w:val="1"/>
      <w:marLeft w:val="0"/>
      <w:marRight w:val="0"/>
      <w:marTop w:val="0"/>
      <w:marBottom w:val="0"/>
      <w:divBdr>
        <w:top w:val="none" w:sz="0" w:space="0" w:color="auto"/>
        <w:left w:val="none" w:sz="0" w:space="0" w:color="auto"/>
        <w:bottom w:val="none" w:sz="0" w:space="0" w:color="auto"/>
        <w:right w:val="none" w:sz="0" w:space="0" w:color="auto"/>
      </w:divBdr>
    </w:div>
    <w:div w:id="1036351846">
      <w:bodyDiv w:val="1"/>
      <w:marLeft w:val="0"/>
      <w:marRight w:val="0"/>
      <w:marTop w:val="0"/>
      <w:marBottom w:val="0"/>
      <w:divBdr>
        <w:top w:val="none" w:sz="0" w:space="0" w:color="auto"/>
        <w:left w:val="none" w:sz="0" w:space="0" w:color="auto"/>
        <w:bottom w:val="none" w:sz="0" w:space="0" w:color="auto"/>
        <w:right w:val="none" w:sz="0" w:space="0" w:color="auto"/>
      </w:divBdr>
    </w:div>
    <w:div w:id="1345325083">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 w:id="1573931387">
      <w:bodyDiv w:val="1"/>
      <w:marLeft w:val="0"/>
      <w:marRight w:val="0"/>
      <w:marTop w:val="0"/>
      <w:marBottom w:val="0"/>
      <w:divBdr>
        <w:top w:val="none" w:sz="0" w:space="0" w:color="auto"/>
        <w:left w:val="none" w:sz="0" w:space="0" w:color="auto"/>
        <w:bottom w:val="none" w:sz="0" w:space="0" w:color="auto"/>
        <w:right w:val="none" w:sz="0" w:space="0" w:color="auto"/>
      </w:divBdr>
    </w:div>
    <w:div w:id="21434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25937"/>
    <w:rsid w:val="00711AD9"/>
    <w:rsid w:val="007F47B6"/>
    <w:rsid w:val="00867E02"/>
    <w:rsid w:val="008C636B"/>
    <w:rsid w:val="0094428D"/>
    <w:rsid w:val="009C5917"/>
    <w:rsid w:val="00B12D70"/>
    <w:rsid w:val="00B24AF0"/>
    <w:rsid w:val="00B54152"/>
    <w:rsid w:val="00C0001B"/>
    <w:rsid w:val="00CE04B8"/>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E2A4-F75F-490F-AA5F-12324D88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3.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b64e5800-79ef-404e-ae0f-2769dfe91c1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abdd36-4016-4489-ad5f-14df8cd2a91d"/>
    <ds:schemaRef ds:uri="http://www.w3.org/XML/1998/namespace"/>
    <ds:schemaRef ds:uri="http://purl.org/dc/dcmitype/"/>
  </ds:schemaRefs>
</ds:datastoreItem>
</file>

<file path=customXml/itemProps4.xml><?xml version="1.0" encoding="utf-8"?>
<ds:datastoreItem xmlns:ds="http://schemas.openxmlformats.org/officeDocument/2006/customXml" ds:itemID="{FD984390-CD49-42E1-94A1-EBD92269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4</cp:revision>
  <cp:lastPrinted>2015-09-28T10:56:00Z</cp:lastPrinted>
  <dcterms:created xsi:type="dcterms:W3CDTF">2024-04-24T09:04:00Z</dcterms:created>
  <dcterms:modified xsi:type="dcterms:W3CDTF">2024-04-24T09:06:00Z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