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FABE" w14:textId="77777777"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636FFBBE" wp14:editId="636FFBBF">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14:paraId="636FFABF" w14:textId="77777777"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14:paraId="636FFAC0" w14:textId="77777777" w:rsidR="002B33E5" w:rsidRPr="002B33E5" w:rsidRDefault="002B33E5" w:rsidP="0044724F">
      <w:pPr>
        <w:spacing w:after="0"/>
        <w:rPr>
          <w:sz w:val="16"/>
          <w:szCs w:val="16"/>
        </w:rPr>
      </w:pPr>
    </w:p>
    <w:p w14:paraId="636FFAC1" w14:textId="77777777" w:rsidR="0044724F" w:rsidRDefault="0044724F" w:rsidP="0044724F">
      <w:pPr>
        <w:spacing w:after="0"/>
      </w:pPr>
    </w:p>
    <w:p w14:paraId="636FFAC2" w14:textId="77777777" w:rsidR="005E715E" w:rsidRDefault="005E715E" w:rsidP="005E715E">
      <w:pPr>
        <w:spacing w:after="0" w:line="240" w:lineRule="auto"/>
      </w:pPr>
    </w:p>
    <w:p w14:paraId="636FFAC3" w14:textId="77777777" w:rsidR="00590127" w:rsidRPr="002B33E5" w:rsidRDefault="00590127" w:rsidP="005E715E">
      <w:pPr>
        <w:spacing w:after="0" w:line="240" w:lineRule="auto"/>
      </w:pPr>
    </w:p>
    <w:p w14:paraId="636FFAC4" w14:textId="77777777"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14:paraId="636FFACB" w14:textId="77777777" w:rsidTr="00B94D76">
        <w:trPr>
          <w:trHeight w:val="629"/>
        </w:trPr>
        <w:tc>
          <w:tcPr>
            <w:tcW w:w="1247" w:type="pct"/>
            <w:shd w:val="clear" w:color="auto" w:fill="FDE9D9" w:themeFill="accent6" w:themeFillTint="33"/>
            <w:vAlign w:val="center"/>
          </w:tcPr>
          <w:p w14:paraId="636FFAC5" w14:textId="77777777"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14:paraId="636FFAC6" w14:textId="6E15259E" w:rsidR="0061726E" w:rsidRDefault="00240E0B" w:rsidP="00DE6D25">
            <w:r>
              <w:t>Interim Outcome Agreement 2020-21</w:t>
            </w:r>
          </w:p>
        </w:tc>
        <w:tc>
          <w:tcPr>
            <w:tcW w:w="664" w:type="pct"/>
            <w:vMerge w:val="restart"/>
            <w:shd w:val="clear" w:color="auto" w:fill="FDE9D9" w:themeFill="accent6" w:themeFillTint="33"/>
            <w:vAlign w:val="center"/>
          </w:tcPr>
          <w:p w14:paraId="636FFAC7" w14:textId="77777777" w:rsidR="0061726E" w:rsidRDefault="0061726E" w:rsidP="0052493B">
            <w:r>
              <w:t>EIA Team and Lead Member of Staff</w:t>
            </w:r>
          </w:p>
        </w:tc>
        <w:tc>
          <w:tcPr>
            <w:tcW w:w="1231" w:type="pct"/>
            <w:vMerge w:val="restart"/>
          </w:tcPr>
          <w:p w14:paraId="636FFAC8" w14:textId="77777777" w:rsidR="0061726E" w:rsidRPr="00656F1C" w:rsidRDefault="0061726E" w:rsidP="003E723B"/>
        </w:tc>
        <w:tc>
          <w:tcPr>
            <w:tcW w:w="556" w:type="pct"/>
            <w:vMerge w:val="restart"/>
            <w:shd w:val="clear" w:color="auto" w:fill="FDE9D9" w:themeFill="accent6" w:themeFillTint="33"/>
          </w:tcPr>
          <w:p w14:paraId="636FFAC9" w14:textId="77777777" w:rsidR="0061726E" w:rsidRDefault="0061726E" w:rsidP="003E723B">
            <w:pPr>
              <w:rPr>
                <w:sz w:val="20"/>
                <w:szCs w:val="20"/>
              </w:rPr>
            </w:pPr>
            <w:r w:rsidRPr="0052493B">
              <w:t>Date</w:t>
            </w:r>
          </w:p>
        </w:tc>
        <w:tc>
          <w:tcPr>
            <w:tcW w:w="425" w:type="pct"/>
            <w:vMerge w:val="restart"/>
            <w:shd w:val="clear" w:color="auto" w:fill="FFFFFF" w:themeFill="background1"/>
          </w:tcPr>
          <w:p w14:paraId="636FFACA" w14:textId="77777777" w:rsidR="0027399A" w:rsidRPr="0052493B" w:rsidRDefault="0027399A" w:rsidP="0027399A"/>
        </w:tc>
      </w:tr>
      <w:tr w:rsidR="0061726E" w14:paraId="636FFAD3" w14:textId="77777777" w:rsidTr="00B94D76">
        <w:trPr>
          <w:trHeight w:val="276"/>
        </w:trPr>
        <w:tc>
          <w:tcPr>
            <w:tcW w:w="1247" w:type="pct"/>
            <w:vMerge w:val="restart"/>
            <w:shd w:val="clear" w:color="auto" w:fill="FDE9D9" w:themeFill="accent6" w:themeFillTint="33"/>
            <w:vAlign w:val="center"/>
          </w:tcPr>
          <w:p w14:paraId="636FFACC" w14:textId="77777777" w:rsidR="0061726E" w:rsidRDefault="0061726E" w:rsidP="001C5461">
            <w:r>
              <w:t>Type of Policy/Practice</w:t>
            </w:r>
            <w:r w:rsidR="00FC50F2">
              <w:t>/</w:t>
            </w:r>
            <w:r w:rsidR="00D605DD">
              <w:t xml:space="preserve"> (tick box)</w:t>
            </w:r>
          </w:p>
        </w:tc>
        <w:tc>
          <w:tcPr>
            <w:tcW w:w="438" w:type="pct"/>
            <w:vAlign w:val="center"/>
          </w:tcPr>
          <w:p w14:paraId="636FFACD" w14:textId="77777777" w:rsidR="0061726E" w:rsidRDefault="0061726E" w:rsidP="0061726E">
            <w:r>
              <w:t xml:space="preserve">New    </w:t>
            </w:r>
          </w:p>
        </w:tc>
        <w:tc>
          <w:tcPr>
            <w:tcW w:w="439" w:type="pct"/>
            <w:vAlign w:val="center"/>
          </w:tcPr>
          <w:p w14:paraId="636FFACE" w14:textId="77777777" w:rsidR="0061726E" w:rsidRDefault="0061726E" w:rsidP="0061726E"/>
        </w:tc>
        <w:tc>
          <w:tcPr>
            <w:tcW w:w="664" w:type="pct"/>
            <w:vMerge/>
            <w:shd w:val="clear" w:color="auto" w:fill="FDE9D9" w:themeFill="accent6" w:themeFillTint="33"/>
            <w:vAlign w:val="center"/>
          </w:tcPr>
          <w:p w14:paraId="636FFACF" w14:textId="77777777" w:rsidR="0061726E" w:rsidRDefault="0061726E" w:rsidP="001C5461"/>
        </w:tc>
        <w:tc>
          <w:tcPr>
            <w:tcW w:w="1231" w:type="pct"/>
            <w:vMerge/>
          </w:tcPr>
          <w:p w14:paraId="636FFAD0" w14:textId="77777777" w:rsidR="0061726E" w:rsidRDefault="0061726E" w:rsidP="003E723B">
            <w:pPr>
              <w:rPr>
                <w:b/>
                <w:smallCaps/>
              </w:rPr>
            </w:pPr>
          </w:p>
        </w:tc>
        <w:tc>
          <w:tcPr>
            <w:tcW w:w="556" w:type="pct"/>
            <w:vMerge/>
          </w:tcPr>
          <w:p w14:paraId="636FFAD1" w14:textId="77777777" w:rsidR="0061726E" w:rsidRDefault="0061726E" w:rsidP="003E723B">
            <w:pPr>
              <w:rPr>
                <w:sz w:val="20"/>
                <w:szCs w:val="20"/>
              </w:rPr>
            </w:pPr>
          </w:p>
        </w:tc>
        <w:tc>
          <w:tcPr>
            <w:tcW w:w="425" w:type="pct"/>
            <w:vMerge/>
            <w:shd w:val="clear" w:color="auto" w:fill="FFFFFF" w:themeFill="background1"/>
          </w:tcPr>
          <w:p w14:paraId="636FFAD2" w14:textId="77777777" w:rsidR="0061726E" w:rsidRDefault="0061726E" w:rsidP="003E723B">
            <w:pPr>
              <w:rPr>
                <w:sz w:val="20"/>
                <w:szCs w:val="20"/>
              </w:rPr>
            </w:pPr>
          </w:p>
        </w:tc>
      </w:tr>
      <w:tr w:rsidR="0061726E" w14:paraId="636FFADB" w14:textId="77777777" w:rsidTr="00B94D76">
        <w:trPr>
          <w:trHeight w:val="276"/>
        </w:trPr>
        <w:tc>
          <w:tcPr>
            <w:tcW w:w="1247" w:type="pct"/>
            <w:vMerge/>
            <w:shd w:val="clear" w:color="auto" w:fill="FDE9D9" w:themeFill="accent6" w:themeFillTint="33"/>
            <w:vAlign w:val="center"/>
          </w:tcPr>
          <w:p w14:paraId="636FFAD4" w14:textId="77777777" w:rsidR="0061726E" w:rsidRDefault="0061726E" w:rsidP="001C5461"/>
        </w:tc>
        <w:tc>
          <w:tcPr>
            <w:tcW w:w="438" w:type="pct"/>
            <w:vAlign w:val="center"/>
          </w:tcPr>
          <w:p w14:paraId="636FFAD5" w14:textId="77777777" w:rsidR="0061726E" w:rsidRDefault="0061726E" w:rsidP="001C5461">
            <w:r>
              <w:t>Existing</w:t>
            </w:r>
          </w:p>
        </w:tc>
        <w:tc>
          <w:tcPr>
            <w:tcW w:w="439" w:type="pct"/>
            <w:vAlign w:val="center"/>
          </w:tcPr>
          <w:p w14:paraId="636FFAD6" w14:textId="77777777" w:rsidR="0061726E" w:rsidRDefault="0061726E" w:rsidP="001C5461"/>
        </w:tc>
        <w:tc>
          <w:tcPr>
            <w:tcW w:w="664" w:type="pct"/>
            <w:vMerge/>
            <w:shd w:val="clear" w:color="auto" w:fill="FDE9D9" w:themeFill="accent6" w:themeFillTint="33"/>
            <w:vAlign w:val="center"/>
          </w:tcPr>
          <w:p w14:paraId="636FFAD7" w14:textId="77777777" w:rsidR="0061726E" w:rsidRDefault="0061726E" w:rsidP="001C5461"/>
        </w:tc>
        <w:tc>
          <w:tcPr>
            <w:tcW w:w="1231" w:type="pct"/>
            <w:vMerge/>
          </w:tcPr>
          <w:p w14:paraId="636FFAD8" w14:textId="77777777" w:rsidR="0061726E" w:rsidRDefault="0061726E" w:rsidP="003E723B">
            <w:pPr>
              <w:rPr>
                <w:b/>
                <w:smallCaps/>
              </w:rPr>
            </w:pPr>
          </w:p>
        </w:tc>
        <w:tc>
          <w:tcPr>
            <w:tcW w:w="556" w:type="pct"/>
            <w:vMerge/>
          </w:tcPr>
          <w:p w14:paraId="636FFAD9" w14:textId="77777777" w:rsidR="0061726E" w:rsidRDefault="0061726E" w:rsidP="003E723B">
            <w:pPr>
              <w:rPr>
                <w:sz w:val="20"/>
                <w:szCs w:val="20"/>
              </w:rPr>
            </w:pPr>
          </w:p>
        </w:tc>
        <w:tc>
          <w:tcPr>
            <w:tcW w:w="425" w:type="pct"/>
            <w:vMerge/>
            <w:shd w:val="clear" w:color="auto" w:fill="FFFFFF" w:themeFill="background1"/>
          </w:tcPr>
          <w:p w14:paraId="636FFADA" w14:textId="77777777" w:rsidR="0061726E" w:rsidRDefault="0061726E" w:rsidP="003E723B">
            <w:pPr>
              <w:rPr>
                <w:sz w:val="20"/>
                <w:szCs w:val="20"/>
              </w:rPr>
            </w:pPr>
          </w:p>
        </w:tc>
      </w:tr>
      <w:tr w:rsidR="0061726E" w14:paraId="636FFAE3" w14:textId="77777777" w:rsidTr="00B94D76">
        <w:trPr>
          <w:trHeight w:val="276"/>
        </w:trPr>
        <w:tc>
          <w:tcPr>
            <w:tcW w:w="1247" w:type="pct"/>
            <w:vMerge/>
            <w:shd w:val="clear" w:color="auto" w:fill="FDE9D9" w:themeFill="accent6" w:themeFillTint="33"/>
            <w:vAlign w:val="center"/>
          </w:tcPr>
          <w:p w14:paraId="636FFADC" w14:textId="77777777" w:rsidR="0061726E" w:rsidRDefault="0061726E" w:rsidP="001C5461"/>
        </w:tc>
        <w:tc>
          <w:tcPr>
            <w:tcW w:w="438" w:type="pct"/>
            <w:vAlign w:val="center"/>
          </w:tcPr>
          <w:p w14:paraId="636FFADD" w14:textId="77777777" w:rsidR="0061726E" w:rsidRDefault="0061726E" w:rsidP="001C5461">
            <w:r>
              <w:t>Revised</w:t>
            </w:r>
          </w:p>
        </w:tc>
        <w:tc>
          <w:tcPr>
            <w:tcW w:w="439" w:type="pct"/>
            <w:vAlign w:val="center"/>
          </w:tcPr>
          <w:p w14:paraId="636FFADE" w14:textId="54CBE283" w:rsidR="0061726E" w:rsidRDefault="00917813" w:rsidP="001C5461">
            <w:r>
              <w:t>x</w:t>
            </w:r>
          </w:p>
        </w:tc>
        <w:tc>
          <w:tcPr>
            <w:tcW w:w="664" w:type="pct"/>
            <w:vMerge/>
            <w:shd w:val="clear" w:color="auto" w:fill="FDE9D9" w:themeFill="accent6" w:themeFillTint="33"/>
            <w:vAlign w:val="center"/>
          </w:tcPr>
          <w:p w14:paraId="636FFADF" w14:textId="77777777" w:rsidR="0061726E" w:rsidRDefault="0061726E" w:rsidP="001C5461"/>
        </w:tc>
        <w:tc>
          <w:tcPr>
            <w:tcW w:w="1231" w:type="pct"/>
            <w:vMerge/>
          </w:tcPr>
          <w:p w14:paraId="636FFAE0" w14:textId="77777777" w:rsidR="0061726E" w:rsidRDefault="0061726E" w:rsidP="003E723B">
            <w:pPr>
              <w:rPr>
                <w:b/>
                <w:smallCaps/>
              </w:rPr>
            </w:pPr>
          </w:p>
        </w:tc>
        <w:tc>
          <w:tcPr>
            <w:tcW w:w="556" w:type="pct"/>
            <w:vMerge/>
          </w:tcPr>
          <w:p w14:paraId="636FFAE1" w14:textId="77777777" w:rsidR="0061726E" w:rsidRDefault="0061726E" w:rsidP="003E723B">
            <w:pPr>
              <w:rPr>
                <w:sz w:val="20"/>
                <w:szCs w:val="20"/>
              </w:rPr>
            </w:pPr>
          </w:p>
        </w:tc>
        <w:tc>
          <w:tcPr>
            <w:tcW w:w="425" w:type="pct"/>
            <w:vMerge/>
            <w:shd w:val="clear" w:color="auto" w:fill="FFFFFF" w:themeFill="background1"/>
          </w:tcPr>
          <w:p w14:paraId="636FFAE2" w14:textId="77777777" w:rsidR="0061726E" w:rsidRDefault="0061726E" w:rsidP="003E723B">
            <w:pPr>
              <w:rPr>
                <w:sz w:val="20"/>
                <w:szCs w:val="20"/>
              </w:rPr>
            </w:pPr>
          </w:p>
        </w:tc>
      </w:tr>
    </w:tbl>
    <w:p w14:paraId="636FFAE4" w14:textId="77777777"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14:paraId="636FFAE8" w14:textId="77777777" w:rsidTr="00A53233">
        <w:trPr>
          <w:gridBefore w:val="1"/>
          <w:wBefore w:w="10" w:type="dxa"/>
          <w:trHeight w:val="323"/>
        </w:trPr>
        <w:tc>
          <w:tcPr>
            <w:tcW w:w="14854" w:type="dxa"/>
            <w:gridSpan w:val="2"/>
            <w:tcBorders>
              <w:bottom w:val="single" w:sz="4" w:space="0" w:color="auto"/>
            </w:tcBorders>
            <w:shd w:val="clear" w:color="auto" w:fill="auto"/>
          </w:tcPr>
          <w:p w14:paraId="636FFAE5" w14:textId="77777777" w:rsidR="001C5461" w:rsidRDefault="001C5461" w:rsidP="0044724F">
            <w:pPr>
              <w:spacing w:before="40"/>
              <w:rPr>
                <w:b/>
              </w:rPr>
            </w:pPr>
          </w:p>
          <w:p w14:paraId="636FFAE6" w14:textId="77777777"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14:paraId="636FFAE7" w14:textId="77777777" w:rsidR="001C5461" w:rsidRPr="00AF4FFA" w:rsidRDefault="001C5461" w:rsidP="0044724F">
            <w:pPr>
              <w:spacing w:before="40"/>
              <w:rPr>
                <w:b/>
                <w:color w:val="FFFFFF" w:themeColor="background1"/>
                <w:sz w:val="20"/>
                <w:szCs w:val="20"/>
              </w:rPr>
            </w:pPr>
          </w:p>
        </w:tc>
      </w:tr>
      <w:tr w:rsidR="00C81A1C" w14:paraId="636FFAEC" w14:textId="77777777"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14:paraId="636FFAE9" w14:textId="77777777"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14:paraId="636FFAEA" w14:textId="77777777"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14:paraId="738750AA" w14:textId="3E746391" w:rsidR="00AD52AF" w:rsidRDefault="00AD52AF" w:rsidP="003E723B">
            <w:pPr>
              <w:spacing w:before="40"/>
            </w:pPr>
            <w:r>
              <w:t xml:space="preserve">The Regional Outcome Agreement (ROA) is designed to support the College’s strategic ambitions within the regional context in which the College operates, by setting out outcomes and how these outcomes will be achieved. The ROA also demonstrates what the College will deliver in return for public investment.  </w:t>
            </w:r>
          </w:p>
          <w:p w14:paraId="121C8BBE" w14:textId="77777777" w:rsidR="00AD52AF" w:rsidRDefault="00AD52AF" w:rsidP="003E723B">
            <w:pPr>
              <w:spacing w:before="40"/>
            </w:pPr>
          </w:p>
          <w:p w14:paraId="636FFAEB" w14:textId="60DF114A" w:rsidR="00C81A1C" w:rsidRPr="00B62096" w:rsidRDefault="00AD52AF" w:rsidP="003E723B">
            <w:pPr>
              <w:spacing w:before="40"/>
            </w:pPr>
            <w:r>
              <w:t xml:space="preserve">The SFC </w:t>
            </w:r>
            <w:r w:rsidR="00E41866" w:rsidRPr="00E41866">
              <w:t>recognise</w:t>
            </w:r>
            <w:r>
              <w:t>s</w:t>
            </w:r>
            <w:r w:rsidR="00E41866" w:rsidRPr="00E41866">
              <w:t xml:space="preserve"> that colleges and universities are working under emergency conditions as they continue to respond to the COVID crisis, deliver a blended learning approach, ensure the well-being of students and staff, and deliver an education-led economic recovery for Scotland.</w:t>
            </w:r>
            <w:r w:rsidR="00C771AA">
              <w:t xml:space="preserve"> The</w:t>
            </w:r>
            <w:r w:rsidR="00B1405F">
              <w:t xml:space="preserve"> guidance for the</w:t>
            </w:r>
            <w:r w:rsidR="00C771AA">
              <w:t xml:space="preserve"> Interim Outcome Agreement introduces a </w:t>
            </w:r>
            <w:r w:rsidR="00C771AA" w:rsidRPr="00C771AA">
              <w:t>new Outcome and Impact Framework which aims to capture – at a high level – deliverables, impact and outcomes, and to give assurance on the use of allocated funding in AY 2020-21.</w:t>
            </w:r>
          </w:p>
        </w:tc>
      </w:tr>
      <w:tr w:rsidR="00C81A1C" w14:paraId="636FFAF0" w14:textId="77777777"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14:paraId="636FFAED" w14:textId="77777777" w:rsidR="00C81A1C" w:rsidRDefault="009A7D81" w:rsidP="001C5461">
            <w:pPr>
              <w:spacing w:before="40"/>
            </w:pPr>
            <w:r>
              <w:t>Who will be affected?</w:t>
            </w:r>
            <w:r w:rsidR="005C2CD1" w:rsidRPr="00C47DFD">
              <w:t xml:space="preserve"> </w:t>
            </w:r>
          </w:p>
          <w:p w14:paraId="636FFAEE" w14:textId="77777777"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14:paraId="636FFAEF" w14:textId="45CDED1B" w:rsidR="00C81A1C" w:rsidRPr="00B62096" w:rsidRDefault="00852AD0" w:rsidP="003E723B">
            <w:pPr>
              <w:spacing w:before="40"/>
            </w:pPr>
            <w:r>
              <w:t>Students, staff, stakeholders (</w:t>
            </w:r>
            <w:proofErr w:type="gramStart"/>
            <w:r>
              <w:t>e.g.</w:t>
            </w:r>
            <w:proofErr w:type="gramEnd"/>
            <w:r>
              <w:t xml:space="preserve"> local schools and employers) and the wider community.</w:t>
            </w:r>
          </w:p>
        </w:tc>
      </w:tr>
      <w:tr w:rsidR="00C81A1C" w14:paraId="636FFAF4" w14:textId="77777777"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14:paraId="636FFAF1" w14:textId="77777777" w:rsidR="001845F7" w:rsidRDefault="009A7D81" w:rsidP="001C5461">
            <w:pPr>
              <w:spacing w:before="40"/>
            </w:pPr>
            <w:r>
              <w:t>Who will be consulted?</w:t>
            </w:r>
          </w:p>
          <w:p w14:paraId="636FFAF2" w14:textId="77777777"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14:paraId="636FFAF3" w14:textId="1C2E0451" w:rsidR="00D56CEC" w:rsidRPr="00B62096" w:rsidRDefault="003B03FC" w:rsidP="00153782">
            <w:pPr>
              <w:spacing w:before="40"/>
              <w:rPr>
                <w:rFonts w:eastAsia="Times New Roman"/>
                <w:b/>
                <w:lang w:val="en" w:eastAsia="en-GB"/>
              </w:rPr>
            </w:pPr>
            <w:r>
              <w:rPr>
                <w:rFonts w:eastAsia="Times New Roman"/>
                <w:lang w:val="en" w:eastAsia="en-GB"/>
              </w:rPr>
              <w:t>The College works closely with SFC Outcome Agreement Managers in developing the ROA.</w:t>
            </w:r>
            <w:r w:rsidR="002A7FE7">
              <w:rPr>
                <w:rFonts w:eastAsia="Times New Roman"/>
                <w:lang w:val="en" w:eastAsia="en-GB"/>
              </w:rPr>
              <w:t xml:space="preserve"> </w:t>
            </w:r>
            <w:r w:rsidR="002A7FE7">
              <w:rPr>
                <w:rFonts w:eastAsia="Times New Roman"/>
                <w:lang w:val="en" w:eastAsia="en-GB"/>
              </w:rPr>
              <w:t xml:space="preserve">The College is also a key Community Planning Partner.      </w:t>
            </w:r>
          </w:p>
        </w:tc>
      </w:tr>
      <w:tr w:rsidR="00323A6A" w14:paraId="636FFAFA" w14:textId="77777777"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6FFAF5" w14:textId="77777777"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14:paraId="636FFAF6" w14:textId="77777777" w:rsidR="007F24AD" w:rsidRDefault="007F24AD" w:rsidP="007F24AD">
            <w:r>
              <w:t>Evidence could be quantitative, qualitative or anecdotal.</w:t>
            </w:r>
          </w:p>
          <w:p w14:paraId="636FFAF7" w14:textId="77777777" w:rsidR="000B7095" w:rsidRDefault="000B7095" w:rsidP="007F24AD">
            <w:r>
              <w:t>Do we have enough evidence to judge what the impact may be?</w:t>
            </w:r>
          </w:p>
          <w:p w14:paraId="636FFAF8" w14:textId="77777777"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14:paraId="02DA78C1" w14:textId="77777777" w:rsidR="00B94D76" w:rsidRDefault="001C7E36" w:rsidP="0027399A">
            <w:pPr>
              <w:spacing w:before="40"/>
              <w:jc w:val="both"/>
            </w:pPr>
            <w:r>
              <w:t xml:space="preserve">In formulating the ROA, research has been undertaken into regional trends, as well as equality and demographic data, to consider how the College can serve the education and skills development of its local area.  </w:t>
            </w:r>
          </w:p>
          <w:p w14:paraId="3419AEC4" w14:textId="77777777" w:rsidR="001C7E36" w:rsidRDefault="001C7E36" w:rsidP="0027399A">
            <w:pPr>
              <w:spacing w:before="40"/>
              <w:jc w:val="both"/>
            </w:pPr>
          </w:p>
          <w:p w14:paraId="636FFAF9" w14:textId="42A9ADEF" w:rsidR="001C7E36" w:rsidRPr="00B62096" w:rsidRDefault="006C224C" w:rsidP="0027399A">
            <w:pPr>
              <w:spacing w:before="40"/>
              <w:jc w:val="both"/>
            </w:pPr>
            <w:r>
              <w:t>Evidence is gathered from other reports, plans, policies</w:t>
            </w:r>
            <w:r w:rsidR="00110961">
              <w:t>, and working groups</w:t>
            </w:r>
            <w:r>
              <w:t xml:space="preserve"> in place at the College, such as the Gender Action Plan, the BSL Plan, </w:t>
            </w:r>
            <w:r w:rsidR="006B6F58">
              <w:t xml:space="preserve">the Corporate Parenting Forum, </w:t>
            </w:r>
            <w:r w:rsidR="00110961">
              <w:t xml:space="preserve">the Access and Inclusion Strategy, </w:t>
            </w:r>
            <w:r w:rsidR="006B6F58">
              <w:t>the Widening Access and Equality, Diversity and Inclusion group (WAX-ED)</w:t>
            </w:r>
            <w:r w:rsidR="00110961">
              <w:t>.</w:t>
            </w:r>
          </w:p>
        </w:tc>
      </w:tr>
    </w:tbl>
    <w:p w14:paraId="636FFAFB" w14:textId="77777777" w:rsidR="00A53233" w:rsidRDefault="00A53233"/>
    <w:p w14:paraId="636FFAFC" w14:textId="77777777" w:rsidR="00F077DE" w:rsidRDefault="00F077DE"/>
    <w:p w14:paraId="636FFAFD" w14:textId="77777777" w:rsidR="009D7A0F" w:rsidRPr="00E61161" w:rsidRDefault="009D7A0F" w:rsidP="00150D21">
      <w:pPr>
        <w:spacing w:before="40"/>
        <w:rPr>
          <w:rFonts w:asciiTheme="minorHAnsi" w:hAnsiTheme="minorHAnsi" w:cs="Myriad Pro Light"/>
          <w:color w:val="221E1F"/>
          <w:sz w:val="28"/>
          <w:szCs w:val="23"/>
        </w:rPr>
      </w:pPr>
    </w:p>
    <w:p w14:paraId="636FFAFE" w14:textId="77777777" w:rsidR="009D7A0F" w:rsidRPr="00E61161" w:rsidRDefault="009D7A0F" w:rsidP="00150D21">
      <w:pPr>
        <w:spacing w:before="40"/>
        <w:rPr>
          <w:rFonts w:asciiTheme="minorHAnsi" w:hAnsiTheme="minorHAnsi" w:cs="Myriad Pro Light"/>
          <w:color w:val="221E1F"/>
          <w:sz w:val="28"/>
          <w:szCs w:val="23"/>
        </w:rPr>
      </w:pPr>
    </w:p>
    <w:p w14:paraId="636FFAFF" w14:textId="77777777"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14:paraId="636FFB00" w14:textId="77777777" w:rsidR="009D7A0F" w:rsidRPr="009D7A0F" w:rsidRDefault="009D7A0F" w:rsidP="00150D21">
      <w:pPr>
        <w:spacing w:before="40"/>
        <w:rPr>
          <w:color w:val="221E1F"/>
        </w:rPr>
      </w:pPr>
      <w:r w:rsidRPr="009D7A0F">
        <w:rPr>
          <w:color w:val="221E1F"/>
        </w:rPr>
        <w:t>This involves:</w:t>
      </w:r>
    </w:p>
    <w:p w14:paraId="636FFB01" w14:textId="77777777"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14:paraId="636FFB02" w14:textId="77777777"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14:paraId="636FFB03" w14:textId="77777777"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14:paraId="636FFB0C" w14:textId="77777777" w:rsidTr="00792882">
        <w:tc>
          <w:tcPr>
            <w:tcW w:w="1303" w:type="pct"/>
            <w:shd w:val="clear" w:color="auto" w:fill="FBD4B4" w:themeFill="accent6" w:themeFillTint="66"/>
          </w:tcPr>
          <w:p w14:paraId="636FFB04" w14:textId="77777777"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14:paraId="636FFB05" w14:textId="77777777" w:rsidR="00792882" w:rsidRPr="00A133AF" w:rsidRDefault="00792882" w:rsidP="0066252E">
            <w:pPr>
              <w:rPr>
                <w:b/>
                <w:sz w:val="28"/>
              </w:rPr>
            </w:pPr>
            <w:r w:rsidRPr="00A133AF">
              <w:rPr>
                <w:b/>
                <w:sz w:val="28"/>
              </w:rPr>
              <w:t>Advancing equality-</w:t>
            </w:r>
          </w:p>
          <w:p w14:paraId="636FFB06" w14:textId="77777777"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14:paraId="636FFB07" w14:textId="77777777"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14:paraId="636FFB08" w14:textId="77777777"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14:paraId="636FFB09" w14:textId="77777777" w:rsidR="00792882" w:rsidRPr="00A133AF" w:rsidRDefault="00792882" w:rsidP="0066252E">
            <w:pPr>
              <w:rPr>
                <w:b/>
                <w:sz w:val="28"/>
              </w:rPr>
            </w:pPr>
            <w:r w:rsidRPr="00A133AF">
              <w:rPr>
                <w:b/>
                <w:sz w:val="28"/>
              </w:rPr>
              <w:t>Fostering good relations</w:t>
            </w:r>
          </w:p>
          <w:p w14:paraId="636FFB0A" w14:textId="77777777" w:rsidR="00792882" w:rsidRPr="00A86410" w:rsidRDefault="00792882" w:rsidP="00792882">
            <w:pPr>
              <w:pStyle w:val="ListParagraph"/>
              <w:numPr>
                <w:ilvl w:val="0"/>
                <w:numId w:val="10"/>
              </w:numPr>
              <w:rPr>
                <w:b/>
                <w:sz w:val="28"/>
              </w:rPr>
            </w:pPr>
            <w:r w:rsidRPr="00A86410">
              <w:rPr>
                <w:b/>
                <w:sz w:val="28"/>
              </w:rPr>
              <w:t>Tackling prejudice</w:t>
            </w:r>
          </w:p>
          <w:p w14:paraId="636FFB0B" w14:textId="77777777" w:rsidR="00792882" w:rsidRPr="00A86410" w:rsidRDefault="00792882" w:rsidP="00792882">
            <w:pPr>
              <w:pStyle w:val="ListParagraph"/>
              <w:numPr>
                <w:ilvl w:val="0"/>
                <w:numId w:val="10"/>
              </w:numPr>
              <w:rPr>
                <w:b/>
                <w:sz w:val="28"/>
              </w:rPr>
            </w:pPr>
            <w:r w:rsidRPr="00A86410">
              <w:rPr>
                <w:b/>
                <w:sz w:val="28"/>
              </w:rPr>
              <w:t>Promoting understanding</w:t>
            </w:r>
          </w:p>
        </w:tc>
      </w:tr>
    </w:tbl>
    <w:p w14:paraId="636FFB0D" w14:textId="77777777"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14:paraId="636FFB0E" w14:textId="77777777"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14:paraId="636FFB0F"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14:paraId="636FFB10"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14:paraId="636FFB11"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14:paraId="636FFB12" w14:textId="77777777"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14:paraId="636FFB13" w14:textId="77777777"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14:paraId="636FFB14" w14:textId="77777777"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14:paraId="636FFB15" w14:textId="77777777"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14:paraId="636FFB1D" w14:textId="77777777"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36FFB16" w14:textId="77777777" w:rsidR="006F48B0" w:rsidRDefault="00D234C4" w:rsidP="00D234C4">
            <w:pPr>
              <w:jc w:val="center"/>
            </w:pPr>
            <w:r w:rsidRPr="00D234C4">
              <w:t>Protected characteristic</w:t>
            </w:r>
          </w:p>
          <w:p w14:paraId="636FFB17" w14:textId="77777777"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14:paraId="636FFB18" w14:textId="77777777" w:rsidR="00F70D37" w:rsidRDefault="00F70D37" w:rsidP="00EC4E61">
            <w:pPr>
              <w:jc w:val="center"/>
            </w:pPr>
            <w:r>
              <w:t>Potential</w:t>
            </w:r>
          </w:p>
          <w:p w14:paraId="636FFB19" w14:textId="77777777"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14:paraId="636FFB1A" w14:textId="77777777"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14:paraId="636FFB1B" w14:textId="77777777"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14:paraId="636FFB1C" w14:textId="77777777" w:rsidR="006F48B0" w:rsidRPr="00483B7F" w:rsidRDefault="006F48B0" w:rsidP="006F48B0">
            <w:pPr>
              <w:jc w:val="center"/>
            </w:pPr>
            <w:r w:rsidRPr="00483B7F">
              <w:t xml:space="preserve">Details of Expected </w:t>
            </w:r>
            <w:r>
              <w:t xml:space="preserve">Negative </w:t>
            </w:r>
            <w:r w:rsidR="00202247">
              <w:t>Impact</w:t>
            </w:r>
          </w:p>
        </w:tc>
      </w:tr>
      <w:tr w:rsidR="00E80C8B" w:rsidRPr="00AF4FFA" w14:paraId="636FFB23" w14:textId="77777777" w:rsidTr="00E9760D">
        <w:trPr>
          <w:trHeight w:val="624"/>
        </w:trPr>
        <w:tc>
          <w:tcPr>
            <w:tcW w:w="2689" w:type="dxa"/>
            <w:tcBorders>
              <w:top w:val="single" w:sz="4" w:space="0" w:color="auto"/>
            </w:tcBorders>
            <w:shd w:val="clear" w:color="auto" w:fill="FFFFFF" w:themeFill="background1"/>
          </w:tcPr>
          <w:p w14:paraId="636FFB1E" w14:textId="77777777" w:rsidR="00E80C8B" w:rsidRPr="00483B7F" w:rsidRDefault="00E80C8B" w:rsidP="00E80C8B">
            <w:r>
              <w:t>Age</w:t>
            </w:r>
          </w:p>
        </w:tc>
        <w:tc>
          <w:tcPr>
            <w:tcW w:w="1399" w:type="dxa"/>
            <w:tcBorders>
              <w:top w:val="single" w:sz="4" w:space="0" w:color="auto"/>
            </w:tcBorders>
            <w:shd w:val="clear" w:color="auto" w:fill="FFFFFF" w:themeFill="background1"/>
          </w:tcPr>
          <w:p w14:paraId="636FFB1F" w14:textId="1E2799B1" w:rsidR="00E80C8B" w:rsidRPr="00AC06CE" w:rsidRDefault="00E80C8B" w:rsidP="00E80C8B">
            <w:pPr>
              <w:pStyle w:val="NoSpacing"/>
            </w:pPr>
            <w:r>
              <w:t>Y</w:t>
            </w:r>
          </w:p>
        </w:tc>
        <w:tc>
          <w:tcPr>
            <w:tcW w:w="4166" w:type="dxa"/>
            <w:shd w:val="clear" w:color="auto" w:fill="FFFFFF" w:themeFill="background1"/>
          </w:tcPr>
          <w:p w14:paraId="636FFB20" w14:textId="6F85E9AA" w:rsidR="00E80C8B" w:rsidRPr="00B62096" w:rsidRDefault="00E80C8B" w:rsidP="00E80C8B">
            <w:pPr>
              <w:spacing w:before="40"/>
              <w:rPr>
                <w:szCs w:val="20"/>
              </w:rPr>
            </w:pPr>
            <w:r>
              <w:rPr>
                <w:szCs w:val="20"/>
              </w:rPr>
              <w:t xml:space="preserve">We expect an increase in Senior-phase learners and our targets and priorities reflect this. For example, our Widening Access, Developing the Young Workforce (DYW) and Schools College Partnership (SCP) work is intended to support young people (16-24) into positive destinations. This is in line with Scottish Government strategy to focus on better outcomes for younger students through full-time courses with recognised qualifications. While this focus is an important one, the </w:t>
            </w:r>
            <w:r w:rsidRPr="00FD2A30">
              <w:rPr>
                <w:szCs w:val="20"/>
              </w:rPr>
              <w:t>sector has seen a</w:t>
            </w:r>
            <w:r>
              <w:rPr>
                <w:szCs w:val="20"/>
              </w:rPr>
              <w:t xml:space="preserve"> </w:t>
            </w:r>
            <w:r w:rsidRPr="00FD2A30">
              <w:rPr>
                <w:szCs w:val="20"/>
              </w:rPr>
              <w:t xml:space="preserve">reduction </w:t>
            </w:r>
            <w:r>
              <w:rPr>
                <w:szCs w:val="20"/>
              </w:rPr>
              <w:t>in</w:t>
            </w:r>
            <w:r w:rsidRPr="00FD2A30">
              <w:rPr>
                <w:szCs w:val="20"/>
              </w:rPr>
              <w:t xml:space="preserve"> part-time students, mainly affecting people over 25 and women. However, the </w:t>
            </w:r>
            <w:r>
              <w:rPr>
                <w:szCs w:val="20"/>
              </w:rPr>
              <w:t>C</w:t>
            </w:r>
            <w:r w:rsidRPr="00FD2A30">
              <w:rPr>
                <w:szCs w:val="20"/>
              </w:rPr>
              <w:t xml:space="preserve">ollege </w:t>
            </w:r>
            <w:r>
              <w:rPr>
                <w:szCs w:val="20"/>
              </w:rPr>
              <w:t xml:space="preserve">is actively engaged with SWAP East to enable adult returners to access HE. It also </w:t>
            </w:r>
            <w:r w:rsidRPr="00FD2A30">
              <w:rPr>
                <w:szCs w:val="20"/>
              </w:rPr>
              <w:t>intends to grow its part-time modes of study through VLE development, which could have benefits for students of all age groups.</w:t>
            </w:r>
          </w:p>
        </w:tc>
        <w:tc>
          <w:tcPr>
            <w:tcW w:w="1220" w:type="dxa"/>
            <w:shd w:val="clear" w:color="auto" w:fill="FFFFFF" w:themeFill="background1"/>
          </w:tcPr>
          <w:p w14:paraId="636FFB21" w14:textId="13D3A030"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22" w14:textId="77777777" w:rsidR="00E80C8B" w:rsidRPr="00B62096" w:rsidRDefault="00E80C8B" w:rsidP="00E80C8B">
            <w:pPr>
              <w:spacing w:before="40"/>
              <w:rPr>
                <w:szCs w:val="20"/>
              </w:rPr>
            </w:pPr>
          </w:p>
        </w:tc>
      </w:tr>
      <w:tr w:rsidR="00E80C8B" w:rsidRPr="00AF4FFA" w14:paraId="636FFB29" w14:textId="77777777" w:rsidTr="00E9760D">
        <w:trPr>
          <w:trHeight w:val="624"/>
        </w:trPr>
        <w:tc>
          <w:tcPr>
            <w:tcW w:w="2689" w:type="dxa"/>
            <w:tcBorders>
              <w:top w:val="single" w:sz="4" w:space="0" w:color="auto"/>
            </w:tcBorders>
            <w:shd w:val="clear" w:color="auto" w:fill="FFFFFF" w:themeFill="background1"/>
          </w:tcPr>
          <w:p w14:paraId="636FFB24" w14:textId="77777777" w:rsidR="00E80C8B" w:rsidRPr="00483B7F" w:rsidRDefault="00E80C8B" w:rsidP="00E80C8B">
            <w:r>
              <w:t>Disability</w:t>
            </w:r>
          </w:p>
        </w:tc>
        <w:tc>
          <w:tcPr>
            <w:tcW w:w="1399" w:type="dxa"/>
            <w:tcBorders>
              <w:top w:val="single" w:sz="4" w:space="0" w:color="auto"/>
            </w:tcBorders>
            <w:shd w:val="clear" w:color="auto" w:fill="FFFFFF" w:themeFill="background1"/>
          </w:tcPr>
          <w:p w14:paraId="636FFB25" w14:textId="7A6F59CC" w:rsidR="00E80C8B" w:rsidRPr="00AC06CE" w:rsidRDefault="00E80C8B" w:rsidP="00E80C8B">
            <w:pPr>
              <w:pStyle w:val="NoSpacing"/>
            </w:pPr>
            <w:r>
              <w:t>Y</w:t>
            </w:r>
          </w:p>
        </w:tc>
        <w:tc>
          <w:tcPr>
            <w:tcW w:w="4166" w:type="dxa"/>
            <w:shd w:val="clear" w:color="auto" w:fill="FFFFFF" w:themeFill="background1"/>
          </w:tcPr>
          <w:p w14:paraId="7513504A" w14:textId="77777777" w:rsidR="00E80C8B" w:rsidRDefault="00E80C8B" w:rsidP="00E80C8B">
            <w:pPr>
              <w:spacing w:before="40"/>
              <w:rPr>
                <w:szCs w:val="20"/>
              </w:rPr>
            </w:pPr>
            <w:r>
              <w:rPr>
                <w:szCs w:val="20"/>
              </w:rPr>
              <w:t xml:space="preserve">National Comparators suggest the volume of credits delivered to students with a known disability is above the regional average. The ROA also details the </w:t>
            </w:r>
            <w:proofErr w:type="gramStart"/>
            <w:r>
              <w:rPr>
                <w:szCs w:val="20"/>
              </w:rPr>
              <w:t>key ways</w:t>
            </w:r>
            <w:proofErr w:type="gramEnd"/>
            <w:r>
              <w:rPr>
                <w:szCs w:val="20"/>
              </w:rPr>
              <w:t xml:space="preserve"> in </w:t>
            </w:r>
            <w:r>
              <w:rPr>
                <w:szCs w:val="20"/>
              </w:rPr>
              <w:lastRenderedPageBreak/>
              <w:t xml:space="preserve">which the Access and Inclusion Strategy will remove or minimise barriers to learning experienced by students. The College is working with local authorities to improve transition arrangements for school leavers with support needs, </w:t>
            </w:r>
            <w:r w:rsidRPr="00C339F3">
              <w:rPr>
                <w:szCs w:val="20"/>
              </w:rPr>
              <w:t>to broaden the offering of ACE course for PG5 students and to strengthen</w:t>
            </w:r>
            <w:r>
              <w:rPr>
                <w:szCs w:val="20"/>
              </w:rPr>
              <w:t xml:space="preserve"> the links with special educational needs schools. The Project Search local partnership supports young people with additional support needs into education and employment. </w:t>
            </w:r>
          </w:p>
          <w:p w14:paraId="636FFB26" w14:textId="2815D391" w:rsidR="00EA252F" w:rsidRPr="00B62096" w:rsidRDefault="00EA252F" w:rsidP="00E80C8B">
            <w:pPr>
              <w:spacing w:before="40"/>
              <w:rPr>
                <w:szCs w:val="20"/>
              </w:rPr>
            </w:pPr>
            <w:r w:rsidRPr="00EA252F">
              <w:rPr>
                <w:szCs w:val="20"/>
              </w:rPr>
              <w:t>Edinburgh College has a BSL plan 2018-24 to fully support BSL users during their time studying on campus or interacting with Edinburgh College in any form.</w:t>
            </w:r>
          </w:p>
        </w:tc>
        <w:tc>
          <w:tcPr>
            <w:tcW w:w="1220" w:type="dxa"/>
            <w:shd w:val="clear" w:color="auto" w:fill="FFFFFF" w:themeFill="background1"/>
          </w:tcPr>
          <w:p w14:paraId="636FFB27" w14:textId="15AC7E1C" w:rsidR="00E80C8B" w:rsidRPr="00B62096" w:rsidRDefault="00E80C8B" w:rsidP="00E80C8B">
            <w:pPr>
              <w:spacing w:before="40"/>
              <w:jc w:val="center"/>
              <w:rPr>
                <w:b/>
                <w:szCs w:val="20"/>
              </w:rPr>
            </w:pPr>
            <w:r>
              <w:rPr>
                <w:szCs w:val="20"/>
              </w:rPr>
              <w:lastRenderedPageBreak/>
              <w:t>N</w:t>
            </w:r>
          </w:p>
        </w:tc>
        <w:tc>
          <w:tcPr>
            <w:tcW w:w="5265" w:type="dxa"/>
            <w:shd w:val="clear" w:color="auto" w:fill="FFFFFF" w:themeFill="background1"/>
          </w:tcPr>
          <w:p w14:paraId="636FFB28" w14:textId="77777777" w:rsidR="00E80C8B" w:rsidRPr="00B62096" w:rsidRDefault="00E80C8B" w:rsidP="00E80C8B">
            <w:pPr>
              <w:spacing w:before="40"/>
              <w:rPr>
                <w:szCs w:val="20"/>
              </w:rPr>
            </w:pPr>
          </w:p>
        </w:tc>
      </w:tr>
      <w:tr w:rsidR="00E80C8B" w:rsidRPr="00AF4FFA" w14:paraId="636FFB30" w14:textId="77777777" w:rsidTr="00E9760D">
        <w:trPr>
          <w:trHeight w:val="624"/>
        </w:trPr>
        <w:tc>
          <w:tcPr>
            <w:tcW w:w="2689" w:type="dxa"/>
            <w:tcBorders>
              <w:top w:val="single" w:sz="4" w:space="0" w:color="auto"/>
            </w:tcBorders>
            <w:shd w:val="clear" w:color="auto" w:fill="FFFFFF" w:themeFill="background1"/>
          </w:tcPr>
          <w:p w14:paraId="636FFB2A" w14:textId="77777777" w:rsidR="00E80C8B" w:rsidRDefault="00E80C8B" w:rsidP="00E80C8B">
            <w:r>
              <w:t>Gender reassignment</w:t>
            </w:r>
          </w:p>
          <w:p w14:paraId="636FFB2B" w14:textId="77777777" w:rsidR="00E80C8B" w:rsidRPr="00483B7F" w:rsidRDefault="00E80C8B" w:rsidP="00E80C8B"/>
        </w:tc>
        <w:tc>
          <w:tcPr>
            <w:tcW w:w="1399" w:type="dxa"/>
            <w:tcBorders>
              <w:top w:val="single" w:sz="4" w:space="0" w:color="auto"/>
            </w:tcBorders>
            <w:shd w:val="clear" w:color="auto" w:fill="FFFFFF" w:themeFill="background1"/>
          </w:tcPr>
          <w:p w14:paraId="636FFB2C" w14:textId="5E0E2147" w:rsidR="00E80C8B" w:rsidRPr="00AC06CE" w:rsidRDefault="00E80C8B" w:rsidP="00E80C8B">
            <w:pPr>
              <w:pStyle w:val="NoSpacing"/>
            </w:pPr>
            <w:r>
              <w:t>N</w:t>
            </w:r>
          </w:p>
        </w:tc>
        <w:tc>
          <w:tcPr>
            <w:tcW w:w="4166" w:type="dxa"/>
            <w:shd w:val="clear" w:color="auto" w:fill="FFFFFF" w:themeFill="background1"/>
          </w:tcPr>
          <w:p w14:paraId="31F18A0B" w14:textId="77777777" w:rsidR="00E80C8B" w:rsidRDefault="00E80C8B" w:rsidP="00E80C8B">
            <w:pPr>
              <w:spacing w:before="40"/>
              <w:rPr>
                <w:szCs w:val="20"/>
              </w:rPr>
            </w:pPr>
            <w:r>
              <w:rPr>
                <w:szCs w:val="20"/>
              </w:rPr>
              <w:t>But see below.</w:t>
            </w:r>
          </w:p>
          <w:p w14:paraId="12A20525" w14:textId="77777777" w:rsidR="007B1C4A" w:rsidRDefault="007B1C4A" w:rsidP="00E80C8B">
            <w:pPr>
              <w:spacing w:before="40"/>
              <w:rPr>
                <w:szCs w:val="20"/>
              </w:rPr>
            </w:pPr>
          </w:p>
          <w:p w14:paraId="132D035C" w14:textId="77777777" w:rsidR="007B1C4A" w:rsidRPr="007B1C4A" w:rsidRDefault="007B1C4A" w:rsidP="007B1C4A">
            <w:pPr>
              <w:spacing w:before="40"/>
              <w:rPr>
                <w:szCs w:val="20"/>
              </w:rPr>
            </w:pPr>
            <w:r w:rsidRPr="007B1C4A">
              <w:rPr>
                <w:szCs w:val="20"/>
              </w:rPr>
              <w:t xml:space="preserve">A representative from the College attends the </w:t>
            </w:r>
            <w:proofErr w:type="spellStart"/>
            <w:r w:rsidRPr="007B1C4A">
              <w:rPr>
                <w:szCs w:val="20"/>
              </w:rPr>
              <w:t>TransEDU</w:t>
            </w:r>
            <w:proofErr w:type="spellEnd"/>
            <w:r w:rsidRPr="007B1C4A">
              <w:rPr>
                <w:szCs w:val="20"/>
              </w:rPr>
              <w:t xml:space="preserve"> Community of Practice for colleges and universities in Scotland. </w:t>
            </w:r>
          </w:p>
          <w:p w14:paraId="636FFB2D" w14:textId="1A498C8F" w:rsidR="007B1C4A" w:rsidRPr="00B62096" w:rsidRDefault="007B1C4A" w:rsidP="00E80C8B">
            <w:pPr>
              <w:spacing w:before="40"/>
              <w:rPr>
                <w:szCs w:val="20"/>
              </w:rPr>
            </w:pPr>
          </w:p>
        </w:tc>
        <w:tc>
          <w:tcPr>
            <w:tcW w:w="1220" w:type="dxa"/>
            <w:shd w:val="clear" w:color="auto" w:fill="FFFFFF" w:themeFill="background1"/>
          </w:tcPr>
          <w:p w14:paraId="636FFB2E" w14:textId="550EAAB2"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2F" w14:textId="77777777" w:rsidR="00E80C8B" w:rsidRPr="00B62096" w:rsidRDefault="00E80C8B" w:rsidP="00E80C8B">
            <w:pPr>
              <w:spacing w:before="40"/>
              <w:rPr>
                <w:szCs w:val="20"/>
              </w:rPr>
            </w:pPr>
          </w:p>
        </w:tc>
      </w:tr>
      <w:tr w:rsidR="00E80C8B" w:rsidRPr="00AF4FFA" w14:paraId="636FFB36" w14:textId="77777777" w:rsidTr="00E9760D">
        <w:trPr>
          <w:trHeight w:val="624"/>
        </w:trPr>
        <w:tc>
          <w:tcPr>
            <w:tcW w:w="2689" w:type="dxa"/>
            <w:tcBorders>
              <w:top w:val="single" w:sz="4" w:space="0" w:color="auto"/>
            </w:tcBorders>
            <w:shd w:val="clear" w:color="auto" w:fill="FFFFFF" w:themeFill="background1"/>
          </w:tcPr>
          <w:p w14:paraId="636FFB31" w14:textId="77777777" w:rsidR="00E80C8B" w:rsidRPr="00483B7F" w:rsidRDefault="00E80C8B" w:rsidP="00E80C8B">
            <w:r>
              <w:t>Marriage/civil partnership (relevant in employment law)</w:t>
            </w:r>
          </w:p>
        </w:tc>
        <w:tc>
          <w:tcPr>
            <w:tcW w:w="1399" w:type="dxa"/>
            <w:tcBorders>
              <w:top w:val="single" w:sz="4" w:space="0" w:color="auto"/>
            </w:tcBorders>
            <w:shd w:val="clear" w:color="auto" w:fill="FFFFFF" w:themeFill="background1"/>
          </w:tcPr>
          <w:p w14:paraId="636FFB32" w14:textId="75B41E99" w:rsidR="00E80C8B" w:rsidRPr="00AC06CE" w:rsidRDefault="00E80C8B" w:rsidP="00E80C8B">
            <w:pPr>
              <w:pStyle w:val="NoSpacing"/>
            </w:pPr>
            <w:r>
              <w:t>N</w:t>
            </w:r>
          </w:p>
        </w:tc>
        <w:tc>
          <w:tcPr>
            <w:tcW w:w="4166" w:type="dxa"/>
            <w:shd w:val="clear" w:color="auto" w:fill="FFFFFF" w:themeFill="background1"/>
          </w:tcPr>
          <w:p w14:paraId="636FFB33" w14:textId="77777777" w:rsidR="00E80C8B" w:rsidRPr="00B62096" w:rsidRDefault="00E80C8B" w:rsidP="00E80C8B">
            <w:pPr>
              <w:spacing w:before="40"/>
              <w:rPr>
                <w:szCs w:val="20"/>
              </w:rPr>
            </w:pPr>
          </w:p>
        </w:tc>
        <w:tc>
          <w:tcPr>
            <w:tcW w:w="1220" w:type="dxa"/>
            <w:shd w:val="clear" w:color="auto" w:fill="FFFFFF" w:themeFill="background1"/>
          </w:tcPr>
          <w:p w14:paraId="636FFB34" w14:textId="497F01DC"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35" w14:textId="77777777" w:rsidR="00E80C8B" w:rsidRPr="00B62096" w:rsidRDefault="00E80C8B" w:rsidP="00E80C8B">
            <w:pPr>
              <w:spacing w:before="40"/>
              <w:rPr>
                <w:szCs w:val="20"/>
              </w:rPr>
            </w:pPr>
          </w:p>
        </w:tc>
      </w:tr>
      <w:tr w:rsidR="00E80C8B" w:rsidRPr="00AF4FFA" w14:paraId="636FFB3C" w14:textId="77777777" w:rsidTr="00E9760D">
        <w:trPr>
          <w:trHeight w:val="624"/>
        </w:trPr>
        <w:tc>
          <w:tcPr>
            <w:tcW w:w="2689" w:type="dxa"/>
            <w:tcBorders>
              <w:top w:val="single" w:sz="4" w:space="0" w:color="auto"/>
            </w:tcBorders>
            <w:shd w:val="clear" w:color="auto" w:fill="FFFFFF" w:themeFill="background1"/>
          </w:tcPr>
          <w:p w14:paraId="636FFB37" w14:textId="77777777" w:rsidR="00E80C8B" w:rsidRPr="00483B7F" w:rsidRDefault="00E80C8B" w:rsidP="00E80C8B">
            <w:r>
              <w:t>Pregnancy and Maternity</w:t>
            </w:r>
          </w:p>
        </w:tc>
        <w:tc>
          <w:tcPr>
            <w:tcW w:w="1399" w:type="dxa"/>
            <w:tcBorders>
              <w:top w:val="single" w:sz="4" w:space="0" w:color="auto"/>
            </w:tcBorders>
            <w:shd w:val="clear" w:color="auto" w:fill="FFFFFF" w:themeFill="background1"/>
          </w:tcPr>
          <w:p w14:paraId="636FFB38" w14:textId="1408AB8F" w:rsidR="00E80C8B" w:rsidRPr="00AC06CE" w:rsidRDefault="00E80C8B" w:rsidP="00E80C8B">
            <w:pPr>
              <w:pStyle w:val="NoSpacing"/>
            </w:pPr>
            <w:r>
              <w:t>N</w:t>
            </w:r>
          </w:p>
        </w:tc>
        <w:tc>
          <w:tcPr>
            <w:tcW w:w="4166" w:type="dxa"/>
            <w:shd w:val="clear" w:color="auto" w:fill="FFFFFF" w:themeFill="background1"/>
          </w:tcPr>
          <w:p w14:paraId="636FFB39" w14:textId="2BAA460C" w:rsidR="00E80C8B" w:rsidRPr="00B62096" w:rsidRDefault="00E80C8B" w:rsidP="00E80C8B">
            <w:pPr>
              <w:spacing w:before="40"/>
              <w:rPr>
                <w:szCs w:val="20"/>
              </w:rPr>
            </w:pPr>
            <w:r>
              <w:rPr>
                <w:szCs w:val="20"/>
              </w:rPr>
              <w:t>But see below.</w:t>
            </w:r>
          </w:p>
        </w:tc>
        <w:tc>
          <w:tcPr>
            <w:tcW w:w="1220" w:type="dxa"/>
            <w:shd w:val="clear" w:color="auto" w:fill="FFFFFF" w:themeFill="background1"/>
          </w:tcPr>
          <w:p w14:paraId="636FFB3A" w14:textId="01F021FF"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3B" w14:textId="77777777" w:rsidR="00E80C8B" w:rsidRPr="00B62096" w:rsidRDefault="00E80C8B" w:rsidP="00E80C8B">
            <w:pPr>
              <w:spacing w:before="40"/>
              <w:rPr>
                <w:szCs w:val="20"/>
              </w:rPr>
            </w:pPr>
          </w:p>
        </w:tc>
      </w:tr>
      <w:tr w:rsidR="00E80C8B" w:rsidRPr="00AF4FFA" w14:paraId="636FFB42" w14:textId="77777777" w:rsidTr="00E9760D">
        <w:trPr>
          <w:trHeight w:val="624"/>
        </w:trPr>
        <w:tc>
          <w:tcPr>
            <w:tcW w:w="2689" w:type="dxa"/>
            <w:tcBorders>
              <w:top w:val="single" w:sz="4" w:space="0" w:color="auto"/>
            </w:tcBorders>
            <w:shd w:val="clear" w:color="auto" w:fill="FFFFFF" w:themeFill="background1"/>
          </w:tcPr>
          <w:p w14:paraId="636FFB3D" w14:textId="77777777" w:rsidR="00E80C8B" w:rsidRPr="00483B7F" w:rsidRDefault="00E80C8B" w:rsidP="00E80C8B">
            <w:r>
              <w:lastRenderedPageBreak/>
              <w:t>Race</w:t>
            </w:r>
          </w:p>
        </w:tc>
        <w:tc>
          <w:tcPr>
            <w:tcW w:w="1399" w:type="dxa"/>
            <w:tcBorders>
              <w:top w:val="single" w:sz="4" w:space="0" w:color="auto"/>
            </w:tcBorders>
            <w:shd w:val="clear" w:color="auto" w:fill="FFFFFF" w:themeFill="background1"/>
          </w:tcPr>
          <w:p w14:paraId="636FFB3E" w14:textId="15D88982" w:rsidR="00E80C8B" w:rsidRPr="00AC06CE" w:rsidRDefault="00E80C8B" w:rsidP="00E80C8B">
            <w:pPr>
              <w:pStyle w:val="NoSpacing"/>
            </w:pPr>
            <w:r>
              <w:t>Y</w:t>
            </w:r>
          </w:p>
        </w:tc>
        <w:tc>
          <w:tcPr>
            <w:tcW w:w="4166" w:type="dxa"/>
            <w:shd w:val="clear" w:color="auto" w:fill="FFFFFF" w:themeFill="background1"/>
          </w:tcPr>
          <w:p w14:paraId="5BDBE68A" w14:textId="77777777" w:rsidR="00380964" w:rsidRDefault="00E80C8B" w:rsidP="00E80C8B">
            <w:pPr>
              <w:spacing w:before="40"/>
              <w:rPr>
                <w:szCs w:val="20"/>
              </w:rPr>
            </w:pPr>
            <w:r>
              <w:rPr>
                <w:szCs w:val="20"/>
              </w:rPr>
              <w:t xml:space="preserve">The ethnic profile of our student cohort is representative of the local population and our ESOL work will continue to have a positive impact. </w:t>
            </w:r>
          </w:p>
          <w:p w14:paraId="05FEDF2E" w14:textId="77777777" w:rsidR="00380964" w:rsidRDefault="00380964" w:rsidP="00E80C8B">
            <w:pPr>
              <w:spacing w:before="40"/>
              <w:rPr>
                <w:szCs w:val="20"/>
              </w:rPr>
            </w:pPr>
          </w:p>
          <w:p w14:paraId="6C25350E" w14:textId="77777777" w:rsidR="00380964" w:rsidRPr="00380964" w:rsidRDefault="00380964" w:rsidP="00380964">
            <w:pPr>
              <w:spacing w:before="40"/>
              <w:rPr>
                <w:szCs w:val="20"/>
              </w:rPr>
            </w:pPr>
            <w:r w:rsidRPr="00380964">
              <w:rPr>
                <w:szCs w:val="20"/>
              </w:rPr>
              <w:t xml:space="preserve">In addition, our Widening Access work, including our work with SHEP schools (some of which have higher than average percentages of minority ethnic pupils) is intended to improve the outcomes for groups currently under- represented in education and/or employment. </w:t>
            </w:r>
          </w:p>
          <w:p w14:paraId="636FFB3F" w14:textId="1E282ACE" w:rsidR="00E80C8B" w:rsidRPr="00B62096" w:rsidRDefault="00E80C8B" w:rsidP="00E80C8B">
            <w:pPr>
              <w:spacing w:before="40"/>
              <w:rPr>
                <w:szCs w:val="20"/>
              </w:rPr>
            </w:pPr>
            <w:r>
              <w:rPr>
                <w:szCs w:val="20"/>
              </w:rPr>
              <w:t xml:space="preserve"> </w:t>
            </w:r>
          </w:p>
        </w:tc>
        <w:tc>
          <w:tcPr>
            <w:tcW w:w="1220" w:type="dxa"/>
            <w:shd w:val="clear" w:color="auto" w:fill="FFFFFF" w:themeFill="background1"/>
          </w:tcPr>
          <w:p w14:paraId="636FFB40" w14:textId="761C6D43"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474CF11" w14:textId="513EB6B4" w:rsidR="00941F20" w:rsidRPr="00941F20" w:rsidRDefault="00E80C8B" w:rsidP="00941F20">
            <w:pPr>
              <w:spacing w:before="40"/>
              <w:rPr>
                <w:szCs w:val="20"/>
              </w:rPr>
            </w:pPr>
            <w:r>
              <w:rPr>
                <w:szCs w:val="20"/>
              </w:rPr>
              <w:t xml:space="preserve">As noted in the ROA, Brexit has the potential to impact on students coming from the EU in particular. Ongoing clear information to provide to students will help to mitigate some of the impact. </w:t>
            </w:r>
            <w:r w:rsidR="00941F20" w:rsidRPr="00941F20">
              <w:rPr>
                <w:szCs w:val="20"/>
              </w:rPr>
              <w:t xml:space="preserve">The College has an ongoing review of its EU withdrawal risk register and preparation planning in line with the changeable nature of </w:t>
            </w:r>
            <w:r w:rsidR="00F62DFF">
              <w:rPr>
                <w:szCs w:val="20"/>
              </w:rPr>
              <w:t>Brexit</w:t>
            </w:r>
            <w:r w:rsidR="00941F20" w:rsidRPr="00941F20">
              <w:rPr>
                <w:szCs w:val="20"/>
              </w:rPr>
              <w:t xml:space="preserve">. </w:t>
            </w:r>
          </w:p>
          <w:p w14:paraId="636FFB41" w14:textId="7038A873" w:rsidR="00E80C8B" w:rsidRPr="00B62096" w:rsidRDefault="00E80C8B" w:rsidP="00E80C8B">
            <w:pPr>
              <w:spacing w:before="40"/>
              <w:rPr>
                <w:szCs w:val="20"/>
              </w:rPr>
            </w:pPr>
          </w:p>
        </w:tc>
      </w:tr>
      <w:tr w:rsidR="00E80C8B" w:rsidRPr="00AF4FFA" w14:paraId="636FFB48" w14:textId="77777777" w:rsidTr="00E9760D">
        <w:trPr>
          <w:trHeight w:val="624"/>
        </w:trPr>
        <w:tc>
          <w:tcPr>
            <w:tcW w:w="2689" w:type="dxa"/>
            <w:tcBorders>
              <w:top w:val="single" w:sz="4" w:space="0" w:color="auto"/>
            </w:tcBorders>
            <w:shd w:val="clear" w:color="auto" w:fill="FFFFFF" w:themeFill="background1"/>
          </w:tcPr>
          <w:p w14:paraId="636FFB43" w14:textId="77777777" w:rsidR="00E80C8B" w:rsidRPr="00483B7F" w:rsidRDefault="00E80C8B" w:rsidP="00E80C8B">
            <w:r>
              <w:t>Religion or belief</w:t>
            </w:r>
          </w:p>
        </w:tc>
        <w:tc>
          <w:tcPr>
            <w:tcW w:w="1399" w:type="dxa"/>
            <w:tcBorders>
              <w:top w:val="single" w:sz="4" w:space="0" w:color="auto"/>
            </w:tcBorders>
            <w:shd w:val="clear" w:color="auto" w:fill="FFFFFF" w:themeFill="background1"/>
          </w:tcPr>
          <w:p w14:paraId="636FFB44" w14:textId="70CEC016" w:rsidR="00E80C8B" w:rsidRPr="00AC06CE" w:rsidRDefault="00E80C8B" w:rsidP="00E80C8B">
            <w:pPr>
              <w:pStyle w:val="NoSpacing"/>
            </w:pPr>
            <w:r>
              <w:t>N</w:t>
            </w:r>
          </w:p>
        </w:tc>
        <w:tc>
          <w:tcPr>
            <w:tcW w:w="4166" w:type="dxa"/>
            <w:shd w:val="clear" w:color="auto" w:fill="FFFFFF" w:themeFill="background1"/>
          </w:tcPr>
          <w:p w14:paraId="636FFB45" w14:textId="46ABF7BD" w:rsidR="00E80C8B" w:rsidRPr="00B62096" w:rsidRDefault="00E80C8B" w:rsidP="00E80C8B">
            <w:pPr>
              <w:spacing w:before="40"/>
              <w:rPr>
                <w:szCs w:val="20"/>
              </w:rPr>
            </w:pPr>
            <w:r>
              <w:rPr>
                <w:szCs w:val="20"/>
              </w:rPr>
              <w:t>But see below.</w:t>
            </w:r>
          </w:p>
        </w:tc>
        <w:tc>
          <w:tcPr>
            <w:tcW w:w="1220" w:type="dxa"/>
            <w:shd w:val="clear" w:color="auto" w:fill="FFFFFF" w:themeFill="background1"/>
          </w:tcPr>
          <w:p w14:paraId="636FFB46" w14:textId="3B98930F"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47" w14:textId="77777777" w:rsidR="00E80C8B" w:rsidRPr="00B62096" w:rsidRDefault="00E80C8B" w:rsidP="00E80C8B">
            <w:pPr>
              <w:spacing w:before="40"/>
              <w:rPr>
                <w:szCs w:val="20"/>
              </w:rPr>
            </w:pPr>
          </w:p>
        </w:tc>
      </w:tr>
      <w:tr w:rsidR="00E80C8B" w:rsidRPr="00AF4FFA" w14:paraId="636FFB4E" w14:textId="77777777" w:rsidTr="00E9760D">
        <w:trPr>
          <w:trHeight w:val="624"/>
        </w:trPr>
        <w:tc>
          <w:tcPr>
            <w:tcW w:w="2689" w:type="dxa"/>
            <w:tcBorders>
              <w:top w:val="single" w:sz="4" w:space="0" w:color="auto"/>
            </w:tcBorders>
            <w:shd w:val="clear" w:color="auto" w:fill="FFFFFF" w:themeFill="background1"/>
          </w:tcPr>
          <w:p w14:paraId="636FFB49" w14:textId="77777777" w:rsidR="00E80C8B" w:rsidRPr="00483B7F" w:rsidRDefault="00E80C8B" w:rsidP="00E80C8B">
            <w:r>
              <w:t>Sex</w:t>
            </w:r>
          </w:p>
        </w:tc>
        <w:tc>
          <w:tcPr>
            <w:tcW w:w="1399" w:type="dxa"/>
            <w:tcBorders>
              <w:top w:val="single" w:sz="4" w:space="0" w:color="auto"/>
            </w:tcBorders>
            <w:shd w:val="clear" w:color="auto" w:fill="FFFFFF" w:themeFill="background1"/>
          </w:tcPr>
          <w:p w14:paraId="636FFB4A" w14:textId="4E4BEF4B" w:rsidR="00E80C8B" w:rsidRPr="00AC06CE" w:rsidRDefault="00E80C8B" w:rsidP="00E80C8B">
            <w:pPr>
              <w:pStyle w:val="NoSpacing"/>
            </w:pPr>
            <w:r>
              <w:t>Y</w:t>
            </w:r>
          </w:p>
        </w:tc>
        <w:tc>
          <w:tcPr>
            <w:tcW w:w="4166" w:type="dxa"/>
            <w:shd w:val="clear" w:color="auto" w:fill="FFFFFF" w:themeFill="background1"/>
          </w:tcPr>
          <w:p w14:paraId="636FFB4B" w14:textId="5227DDB9" w:rsidR="00E80C8B" w:rsidRPr="00B62096" w:rsidRDefault="00E80C8B" w:rsidP="00E80C8B">
            <w:pPr>
              <w:spacing w:before="40"/>
              <w:rPr>
                <w:szCs w:val="20"/>
              </w:rPr>
            </w:pPr>
            <w:r>
              <w:rPr>
                <w:szCs w:val="20"/>
              </w:rPr>
              <w:t xml:space="preserve">The ROA aligns with GAP in tackling gender imbalance at subject area </w:t>
            </w:r>
            <w:proofErr w:type="gramStart"/>
            <w:r>
              <w:rPr>
                <w:szCs w:val="20"/>
              </w:rPr>
              <w:t>e.g.</w:t>
            </w:r>
            <w:proofErr w:type="gramEnd"/>
            <w:r>
              <w:rPr>
                <w:szCs w:val="20"/>
              </w:rPr>
              <w:t xml:space="preserve"> women into engineering and men into childcare (linking in with the growing demand for STEM and childcare specialists). The College also participates in the 50/50 by 2020 Board Diversity initiative. </w:t>
            </w:r>
          </w:p>
        </w:tc>
        <w:tc>
          <w:tcPr>
            <w:tcW w:w="1220" w:type="dxa"/>
            <w:shd w:val="clear" w:color="auto" w:fill="FFFFFF" w:themeFill="background1"/>
          </w:tcPr>
          <w:p w14:paraId="636FFB4C" w14:textId="674E79B1"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4D" w14:textId="77777777" w:rsidR="00E80C8B" w:rsidRPr="00B62096" w:rsidRDefault="00E80C8B" w:rsidP="00E80C8B">
            <w:pPr>
              <w:spacing w:before="40"/>
              <w:rPr>
                <w:szCs w:val="20"/>
              </w:rPr>
            </w:pPr>
          </w:p>
        </w:tc>
      </w:tr>
      <w:tr w:rsidR="00E80C8B" w:rsidRPr="00AF4FFA" w14:paraId="636FFB54" w14:textId="77777777" w:rsidTr="00E9760D">
        <w:trPr>
          <w:trHeight w:val="624"/>
        </w:trPr>
        <w:tc>
          <w:tcPr>
            <w:tcW w:w="2689" w:type="dxa"/>
            <w:tcBorders>
              <w:top w:val="single" w:sz="4" w:space="0" w:color="auto"/>
            </w:tcBorders>
            <w:shd w:val="clear" w:color="auto" w:fill="FFFFFF" w:themeFill="background1"/>
          </w:tcPr>
          <w:p w14:paraId="636FFB4F" w14:textId="77777777" w:rsidR="00E80C8B" w:rsidRPr="00483B7F" w:rsidRDefault="00E80C8B" w:rsidP="00E80C8B">
            <w:r>
              <w:t>Sexual orientation</w:t>
            </w:r>
          </w:p>
        </w:tc>
        <w:tc>
          <w:tcPr>
            <w:tcW w:w="1399" w:type="dxa"/>
            <w:tcBorders>
              <w:top w:val="single" w:sz="4" w:space="0" w:color="auto"/>
            </w:tcBorders>
            <w:shd w:val="clear" w:color="auto" w:fill="FFFFFF" w:themeFill="background1"/>
          </w:tcPr>
          <w:p w14:paraId="636FFB50" w14:textId="42ACD7D7" w:rsidR="00E80C8B" w:rsidRPr="00AC06CE" w:rsidRDefault="00E80C8B" w:rsidP="00E80C8B">
            <w:pPr>
              <w:pStyle w:val="NoSpacing"/>
            </w:pPr>
            <w:r>
              <w:t>N</w:t>
            </w:r>
          </w:p>
        </w:tc>
        <w:tc>
          <w:tcPr>
            <w:tcW w:w="4166" w:type="dxa"/>
            <w:shd w:val="clear" w:color="auto" w:fill="FFFFFF" w:themeFill="background1"/>
          </w:tcPr>
          <w:p w14:paraId="636FFB51" w14:textId="7BE12DD7" w:rsidR="00E80C8B" w:rsidRPr="00B62096" w:rsidRDefault="00E80C8B" w:rsidP="00E80C8B">
            <w:pPr>
              <w:spacing w:before="40"/>
              <w:rPr>
                <w:szCs w:val="20"/>
              </w:rPr>
            </w:pPr>
            <w:r>
              <w:rPr>
                <w:szCs w:val="20"/>
              </w:rPr>
              <w:t>But see below.</w:t>
            </w:r>
          </w:p>
        </w:tc>
        <w:tc>
          <w:tcPr>
            <w:tcW w:w="1220" w:type="dxa"/>
            <w:shd w:val="clear" w:color="auto" w:fill="FFFFFF" w:themeFill="background1"/>
          </w:tcPr>
          <w:p w14:paraId="636FFB52" w14:textId="282F8299"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53" w14:textId="77777777" w:rsidR="00E80C8B" w:rsidRPr="00B62096" w:rsidRDefault="00E80C8B" w:rsidP="00E80C8B">
            <w:pPr>
              <w:spacing w:before="40"/>
              <w:rPr>
                <w:szCs w:val="20"/>
              </w:rPr>
            </w:pPr>
          </w:p>
        </w:tc>
      </w:tr>
      <w:tr w:rsidR="00E80C8B" w:rsidRPr="00AF4FFA" w14:paraId="636FFB5B" w14:textId="77777777" w:rsidTr="00E9760D">
        <w:trPr>
          <w:trHeight w:val="624"/>
        </w:trPr>
        <w:tc>
          <w:tcPr>
            <w:tcW w:w="2689" w:type="dxa"/>
            <w:tcBorders>
              <w:top w:val="single" w:sz="4" w:space="0" w:color="auto"/>
            </w:tcBorders>
            <w:shd w:val="clear" w:color="auto" w:fill="FFFFFF" w:themeFill="background1"/>
          </w:tcPr>
          <w:p w14:paraId="636FFB55" w14:textId="77777777" w:rsidR="00E80C8B" w:rsidRDefault="00E80C8B" w:rsidP="00E80C8B">
            <w:r>
              <w:t>Social deprivation*</w:t>
            </w:r>
          </w:p>
          <w:p w14:paraId="636FFB56" w14:textId="77777777" w:rsidR="00E80C8B" w:rsidRPr="00483B7F" w:rsidRDefault="00E80C8B" w:rsidP="00E80C8B">
            <w:r w:rsidRPr="00C76212">
              <w:rPr>
                <w:sz w:val="20"/>
              </w:rPr>
              <w:t>See Note 7</w:t>
            </w:r>
          </w:p>
        </w:tc>
        <w:tc>
          <w:tcPr>
            <w:tcW w:w="1399" w:type="dxa"/>
            <w:tcBorders>
              <w:top w:val="single" w:sz="4" w:space="0" w:color="auto"/>
            </w:tcBorders>
            <w:shd w:val="clear" w:color="auto" w:fill="FFFFFF" w:themeFill="background1"/>
          </w:tcPr>
          <w:p w14:paraId="636FFB57" w14:textId="68648D95" w:rsidR="00E80C8B" w:rsidRPr="00AC06CE" w:rsidRDefault="00E80C8B" w:rsidP="00E80C8B">
            <w:pPr>
              <w:pStyle w:val="NoSpacing"/>
            </w:pPr>
            <w:r>
              <w:t>Y</w:t>
            </w:r>
          </w:p>
        </w:tc>
        <w:tc>
          <w:tcPr>
            <w:tcW w:w="4166" w:type="dxa"/>
            <w:shd w:val="clear" w:color="auto" w:fill="FFFFFF" w:themeFill="background1"/>
          </w:tcPr>
          <w:p w14:paraId="636FFB58" w14:textId="74986AB6" w:rsidR="00E80C8B" w:rsidRPr="00B62096" w:rsidRDefault="00E80C8B" w:rsidP="00E80C8B">
            <w:pPr>
              <w:spacing w:before="40"/>
              <w:rPr>
                <w:szCs w:val="20"/>
              </w:rPr>
            </w:pPr>
            <w:r>
              <w:rPr>
                <w:szCs w:val="20"/>
              </w:rPr>
              <w:t xml:space="preserve">Our work as a Community Planning Partner (CPP) and on Widening Access is extremely focussed on socio-economic disadvantage. Our partnership working with primary schools, SCP and DYW and our </w:t>
            </w:r>
            <w:r>
              <w:rPr>
                <w:szCs w:val="20"/>
              </w:rPr>
              <w:lastRenderedPageBreak/>
              <w:t>increased delivery of access courses are intended to create positive outcomes for these learners.</w:t>
            </w:r>
          </w:p>
        </w:tc>
        <w:tc>
          <w:tcPr>
            <w:tcW w:w="1220" w:type="dxa"/>
            <w:shd w:val="clear" w:color="auto" w:fill="FFFFFF" w:themeFill="background1"/>
          </w:tcPr>
          <w:p w14:paraId="636FFB59" w14:textId="41B1FB34" w:rsidR="00E80C8B" w:rsidRPr="00B62096" w:rsidRDefault="00E80C8B" w:rsidP="00E80C8B">
            <w:pPr>
              <w:spacing w:before="40"/>
              <w:jc w:val="center"/>
              <w:rPr>
                <w:b/>
                <w:szCs w:val="20"/>
              </w:rPr>
            </w:pPr>
            <w:r>
              <w:rPr>
                <w:szCs w:val="20"/>
              </w:rPr>
              <w:lastRenderedPageBreak/>
              <w:t>N</w:t>
            </w:r>
          </w:p>
        </w:tc>
        <w:tc>
          <w:tcPr>
            <w:tcW w:w="5265" w:type="dxa"/>
            <w:shd w:val="clear" w:color="auto" w:fill="FFFFFF" w:themeFill="background1"/>
          </w:tcPr>
          <w:p w14:paraId="636FFB5A" w14:textId="77777777" w:rsidR="00E80C8B" w:rsidRPr="00B62096" w:rsidRDefault="00E80C8B" w:rsidP="00E80C8B">
            <w:pPr>
              <w:spacing w:before="40"/>
              <w:rPr>
                <w:szCs w:val="20"/>
              </w:rPr>
            </w:pPr>
          </w:p>
        </w:tc>
      </w:tr>
      <w:tr w:rsidR="00E80C8B" w:rsidRPr="00AF4FFA" w14:paraId="636FFB61" w14:textId="77777777" w:rsidTr="00E9760D">
        <w:trPr>
          <w:trHeight w:val="624"/>
        </w:trPr>
        <w:tc>
          <w:tcPr>
            <w:tcW w:w="2689" w:type="dxa"/>
            <w:tcBorders>
              <w:top w:val="single" w:sz="4" w:space="0" w:color="auto"/>
            </w:tcBorders>
            <w:shd w:val="clear" w:color="auto" w:fill="FFFFFF" w:themeFill="background1"/>
          </w:tcPr>
          <w:p w14:paraId="636FFB5C" w14:textId="77777777" w:rsidR="00E80C8B" w:rsidRDefault="00E80C8B" w:rsidP="00E80C8B">
            <w:r>
              <w:t>Care Experienced people*</w:t>
            </w:r>
          </w:p>
        </w:tc>
        <w:tc>
          <w:tcPr>
            <w:tcW w:w="1399" w:type="dxa"/>
            <w:tcBorders>
              <w:top w:val="single" w:sz="4" w:space="0" w:color="auto"/>
            </w:tcBorders>
            <w:shd w:val="clear" w:color="auto" w:fill="FFFFFF" w:themeFill="background1"/>
          </w:tcPr>
          <w:p w14:paraId="636FFB5D" w14:textId="382EB3C2" w:rsidR="00E80C8B" w:rsidRPr="00AC06CE" w:rsidRDefault="00E80C8B" w:rsidP="00E80C8B">
            <w:pPr>
              <w:pStyle w:val="NoSpacing"/>
            </w:pPr>
            <w:r>
              <w:t>Y</w:t>
            </w:r>
          </w:p>
        </w:tc>
        <w:tc>
          <w:tcPr>
            <w:tcW w:w="4166" w:type="dxa"/>
            <w:shd w:val="clear" w:color="auto" w:fill="FFFFFF" w:themeFill="background1"/>
          </w:tcPr>
          <w:p w14:paraId="636FFB5E" w14:textId="72B2D99D" w:rsidR="00E80C8B" w:rsidRPr="00B62096" w:rsidRDefault="00E80C8B" w:rsidP="00E80C8B">
            <w:pPr>
              <w:spacing w:before="40"/>
              <w:rPr>
                <w:szCs w:val="20"/>
              </w:rPr>
            </w:pPr>
            <w:r>
              <w:rPr>
                <w:szCs w:val="20"/>
              </w:rPr>
              <w:t>The College is committed to contributing to the National Ambition for Care-Experienced Students and is working with partners and in line with its Corporate Parenting Plan. The College has ambitions to grow recruitment, improve transition pathways and to tackle the attainment gap for this priority group of learners.</w:t>
            </w:r>
          </w:p>
        </w:tc>
        <w:tc>
          <w:tcPr>
            <w:tcW w:w="1220" w:type="dxa"/>
            <w:shd w:val="clear" w:color="auto" w:fill="FFFFFF" w:themeFill="background1"/>
          </w:tcPr>
          <w:p w14:paraId="636FFB5F" w14:textId="63FEC8A3" w:rsidR="00E80C8B" w:rsidRPr="00B62096" w:rsidRDefault="00E80C8B" w:rsidP="00E80C8B">
            <w:pPr>
              <w:spacing w:before="40"/>
              <w:jc w:val="center"/>
              <w:rPr>
                <w:b/>
                <w:szCs w:val="20"/>
              </w:rPr>
            </w:pPr>
            <w:r>
              <w:rPr>
                <w:szCs w:val="20"/>
              </w:rPr>
              <w:t>N</w:t>
            </w:r>
          </w:p>
        </w:tc>
        <w:tc>
          <w:tcPr>
            <w:tcW w:w="5265" w:type="dxa"/>
            <w:shd w:val="clear" w:color="auto" w:fill="FFFFFF" w:themeFill="background1"/>
          </w:tcPr>
          <w:p w14:paraId="636FFB60" w14:textId="77777777" w:rsidR="00E80C8B" w:rsidRPr="00B62096" w:rsidRDefault="00E80C8B" w:rsidP="00E80C8B">
            <w:pPr>
              <w:spacing w:before="40"/>
              <w:rPr>
                <w:szCs w:val="20"/>
              </w:rPr>
            </w:pPr>
          </w:p>
        </w:tc>
      </w:tr>
      <w:tr w:rsidR="00EA7F95" w:rsidRPr="00AF4FFA" w14:paraId="636FFB67" w14:textId="77777777" w:rsidTr="00E9760D">
        <w:trPr>
          <w:trHeight w:val="624"/>
        </w:trPr>
        <w:tc>
          <w:tcPr>
            <w:tcW w:w="2689" w:type="dxa"/>
            <w:tcBorders>
              <w:top w:val="single" w:sz="4" w:space="0" w:color="auto"/>
            </w:tcBorders>
            <w:shd w:val="clear" w:color="auto" w:fill="FFFFFF" w:themeFill="background1"/>
          </w:tcPr>
          <w:p w14:paraId="636FFB62" w14:textId="77777777" w:rsidR="00EA7F95" w:rsidRDefault="00EA7F95" w:rsidP="00EA7F95">
            <w:r>
              <w:t>People with caring responsibilities*</w:t>
            </w:r>
          </w:p>
        </w:tc>
        <w:tc>
          <w:tcPr>
            <w:tcW w:w="1399" w:type="dxa"/>
            <w:tcBorders>
              <w:top w:val="single" w:sz="4" w:space="0" w:color="auto"/>
            </w:tcBorders>
            <w:shd w:val="clear" w:color="auto" w:fill="FFFFFF" w:themeFill="background1"/>
          </w:tcPr>
          <w:p w14:paraId="636FFB63" w14:textId="700E9873" w:rsidR="00EA7F95" w:rsidRPr="00AC06CE" w:rsidRDefault="00EA7F95" w:rsidP="00EA7F95">
            <w:pPr>
              <w:pStyle w:val="NoSpacing"/>
            </w:pPr>
            <w:r>
              <w:t>N</w:t>
            </w:r>
          </w:p>
        </w:tc>
        <w:tc>
          <w:tcPr>
            <w:tcW w:w="4166" w:type="dxa"/>
            <w:shd w:val="clear" w:color="auto" w:fill="FFFFFF" w:themeFill="background1"/>
          </w:tcPr>
          <w:p w14:paraId="636FFB64" w14:textId="7AFB5FBF" w:rsidR="00EA7F95" w:rsidRPr="00B62096" w:rsidRDefault="00EA7F95" w:rsidP="00EA7F95">
            <w:pPr>
              <w:spacing w:before="40"/>
              <w:rPr>
                <w:szCs w:val="20"/>
              </w:rPr>
            </w:pPr>
            <w:r>
              <w:rPr>
                <w:szCs w:val="20"/>
              </w:rPr>
              <w:t>But see below.</w:t>
            </w:r>
          </w:p>
        </w:tc>
        <w:tc>
          <w:tcPr>
            <w:tcW w:w="1220" w:type="dxa"/>
            <w:shd w:val="clear" w:color="auto" w:fill="FFFFFF" w:themeFill="background1"/>
          </w:tcPr>
          <w:p w14:paraId="636FFB65" w14:textId="406411BF" w:rsidR="00EA7F95" w:rsidRPr="00B62096" w:rsidRDefault="00EA7F95" w:rsidP="00EA7F95">
            <w:pPr>
              <w:spacing w:before="40"/>
              <w:jc w:val="center"/>
              <w:rPr>
                <w:b/>
                <w:szCs w:val="20"/>
              </w:rPr>
            </w:pPr>
            <w:r>
              <w:rPr>
                <w:szCs w:val="20"/>
              </w:rPr>
              <w:t>N</w:t>
            </w:r>
          </w:p>
        </w:tc>
        <w:tc>
          <w:tcPr>
            <w:tcW w:w="5265" w:type="dxa"/>
            <w:shd w:val="clear" w:color="auto" w:fill="FFFFFF" w:themeFill="background1"/>
          </w:tcPr>
          <w:p w14:paraId="636FFB66" w14:textId="77777777" w:rsidR="00EA7F95" w:rsidRPr="00B62096" w:rsidRDefault="00EA7F95" w:rsidP="00EA7F95">
            <w:pPr>
              <w:spacing w:before="40"/>
              <w:rPr>
                <w:szCs w:val="20"/>
              </w:rPr>
            </w:pPr>
          </w:p>
        </w:tc>
      </w:tr>
    </w:tbl>
    <w:p w14:paraId="636FFB68" w14:textId="77777777"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636FFB69" w14:textId="77777777"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14:paraId="636FFB6A" w14:textId="77777777"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14:paraId="636FFB6E" w14:textId="77777777" w:rsidTr="008F1444">
        <w:trPr>
          <w:trHeight w:val="851"/>
        </w:trPr>
        <w:tc>
          <w:tcPr>
            <w:tcW w:w="912" w:type="pct"/>
            <w:shd w:val="clear" w:color="auto" w:fill="FDE9D9" w:themeFill="accent6" w:themeFillTint="33"/>
            <w:vAlign w:val="center"/>
          </w:tcPr>
          <w:p w14:paraId="636FFB6B" w14:textId="77777777"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14:paraId="636FFB6C" w14:textId="77777777" w:rsidR="00D77EBC" w:rsidRPr="00202247" w:rsidRDefault="00C76212" w:rsidP="0066252E">
            <w:pPr>
              <w:spacing w:before="40"/>
              <w:jc w:val="center"/>
            </w:pPr>
            <w:r>
              <w:rPr>
                <w:sz w:val="20"/>
              </w:rPr>
              <w:t>See note 8</w:t>
            </w:r>
          </w:p>
        </w:tc>
        <w:tc>
          <w:tcPr>
            <w:tcW w:w="4088" w:type="pct"/>
            <w:shd w:val="clear" w:color="auto" w:fill="FFFFFF" w:themeFill="background1"/>
          </w:tcPr>
          <w:p w14:paraId="636FFB6D" w14:textId="408BE434" w:rsidR="006D3F43" w:rsidRPr="000A2B52" w:rsidRDefault="00E23F0D" w:rsidP="0066252E">
            <w:pPr>
              <w:spacing w:before="40"/>
              <w:rPr>
                <w:szCs w:val="16"/>
              </w:rPr>
            </w:pPr>
            <w:r>
              <w:rPr>
                <w:szCs w:val="16"/>
              </w:rPr>
              <w:t xml:space="preserve">For some protected characteristic groups, specific positive impacts are noted. However, the ROA outcomes around recruitment and retention would be of benefit to students from all protected characteristics groups. Additionally, the </w:t>
            </w:r>
            <w:r w:rsidRPr="007036BE">
              <w:rPr>
                <w:szCs w:val="16"/>
              </w:rPr>
              <w:t>ROA aligns with the College’s Gender Action Plan (GAP</w:t>
            </w:r>
            <w:r>
              <w:rPr>
                <w:szCs w:val="16"/>
              </w:rPr>
              <w:t>) and the Equalities Action Plan 2017</w:t>
            </w:r>
            <w:r w:rsidRPr="00363290">
              <w:rPr>
                <w:szCs w:val="16"/>
              </w:rPr>
              <w:t xml:space="preserve">, which aim to </w:t>
            </w:r>
            <w:r>
              <w:rPr>
                <w:szCs w:val="16"/>
              </w:rPr>
              <w:t xml:space="preserve">advance equality and </w:t>
            </w:r>
            <w:r w:rsidRPr="00363290">
              <w:rPr>
                <w:szCs w:val="16"/>
              </w:rPr>
              <w:t>create more inclusive environments</w:t>
            </w:r>
            <w:r>
              <w:rPr>
                <w:szCs w:val="16"/>
              </w:rPr>
              <w:t>.</w:t>
            </w:r>
          </w:p>
        </w:tc>
      </w:tr>
      <w:tr w:rsidR="00F7144E" w:rsidRPr="00202247" w14:paraId="636FFB71" w14:textId="77777777" w:rsidTr="008F1444">
        <w:trPr>
          <w:trHeight w:val="851"/>
        </w:trPr>
        <w:tc>
          <w:tcPr>
            <w:tcW w:w="912" w:type="pct"/>
            <w:shd w:val="clear" w:color="auto" w:fill="FDE9D9" w:themeFill="accent6" w:themeFillTint="33"/>
            <w:vAlign w:val="center"/>
          </w:tcPr>
          <w:p w14:paraId="636FFB6F" w14:textId="77777777"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14:paraId="636FFB70" w14:textId="77777777" w:rsidR="00F7144E" w:rsidRPr="000A2B52" w:rsidRDefault="00F7144E" w:rsidP="0066252E">
            <w:pPr>
              <w:spacing w:before="40"/>
              <w:rPr>
                <w:szCs w:val="16"/>
              </w:rPr>
            </w:pPr>
          </w:p>
        </w:tc>
      </w:tr>
      <w:tr w:rsidR="00F300D7" w:rsidRPr="00202247" w14:paraId="636FFB74" w14:textId="77777777" w:rsidTr="008F1444">
        <w:trPr>
          <w:trHeight w:val="851"/>
        </w:trPr>
        <w:tc>
          <w:tcPr>
            <w:tcW w:w="912" w:type="pct"/>
            <w:shd w:val="clear" w:color="auto" w:fill="FDE9D9" w:themeFill="accent6" w:themeFillTint="33"/>
          </w:tcPr>
          <w:p w14:paraId="636FFB72" w14:textId="77777777" w:rsidR="00F300D7" w:rsidRPr="00F70D37" w:rsidRDefault="00F300D7" w:rsidP="004A08E7">
            <w:pPr>
              <w:jc w:val="center"/>
            </w:pPr>
            <w:r>
              <w:t>How will equality be advanced/ good relations be fostered?</w:t>
            </w:r>
          </w:p>
        </w:tc>
        <w:tc>
          <w:tcPr>
            <w:tcW w:w="4088" w:type="pct"/>
            <w:shd w:val="clear" w:color="auto" w:fill="FFFFFF" w:themeFill="background1"/>
          </w:tcPr>
          <w:p w14:paraId="636FFB73" w14:textId="3BC66C79" w:rsidR="00F300D7" w:rsidRPr="000A2B52" w:rsidRDefault="00B323A6" w:rsidP="004A08E7">
            <w:pPr>
              <w:rPr>
                <w:szCs w:val="16"/>
              </w:rPr>
            </w:pPr>
            <w:r>
              <w:rPr>
                <w:szCs w:val="16"/>
              </w:rPr>
              <w:t>By aligning the ROA with CPP, GAP and other equality/inclusion work being done in the college, the ROA demonstrates the College’s ambitions to widen access and promote good relations.</w:t>
            </w:r>
          </w:p>
        </w:tc>
      </w:tr>
      <w:tr w:rsidR="004A08E7" w:rsidRPr="00202247" w14:paraId="636FFB77" w14:textId="77777777" w:rsidTr="008F1444">
        <w:trPr>
          <w:trHeight w:val="851"/>
        </w:trPr>
        <w:tc>
          <w:tcPr>
            <w:tcW w:w="912" w:type="pct"/>
            <w:shd w:val="clear" w:color="auto" w:fill="FDE9D9" w:themeFill="accent6" w:themeFillTint="33"/>
          </w:tcPr>
          <w:p w14:paraId="636FFB75" w14:textId="77777777"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14:paraId="636FFB76" w14:textId="167C9BBA" w:rsidR="004A08E7" w:rsidRPr="000B161D" w:rsidRDefault="001E48C8" w:rsidP="004A08E7">
            <w:pPr>
              <w:rPr>
                <w:szCs w:val="16"/>
              </w:rPr>
            </w:pPr>
            <w:r>
              <w:rPr>
                <w:szCs w:val="16"/>
              </w:rPr>
              <w:t xml:space="preserve">VP </w:t>
            </w:r>
            <w:r w:rsidRPr="001E48C8">
              <w:rPr>
                <w:szCs w:val="16"/>
              </w:rPr>
              <w:t>Innovation Planning and Performance</w:t>
            </w:r>
            <w:r w:rsidR="000B161D">
              <w:rPr>
                <w:szCs w:val="16"/>
              </w:rPr>
              <w:t xml:space="preserve">, </w:t>
            </w:r>
            <w:r w:rsidR="000B161D">
              <w:rPr>
                <w:szCs w:val="16"/>
              </w:rPr>
              <w:t>Equalities Officer, supported by the consultation information available as a part of the ROA process.</w:t>
            </w:r>
          </w:p>
        </w:tc>
      </w:tr>
      <w:tr w:rsidR="004A08E7" w:rsidRPr="00202247" w14:paraId="636FFB7A" w14:textId="77777777" w:rsidTr="008F1444">
        <w:trPr>
          <w:trHeight w:val="851"/>
        </w:trPr>
        <w:tc>
          <w:tcPr>
            <w:tcW w:w="912" w:type="pct"/>
            <w:shd w:val="clear" w:color="auto" w:fill="FDE9D9" w:themeFill="accent6" w:themeFillTint="33"/>
          </w:tcPr>
          <w:p w14:paraId="636FFB78" w14:textId="77777777"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14:paraId="636FFB79" w14:textId="792CB81A" w:rsidR="004A08E7" w:rsidRPr="000A2B52" w:rsidRDefault="00997D38" w:rsidP="009D7A8C">
            <w:pPr>
              <w:rPr>
                <w:szCs w:val="16"/>
              </w:rPr>
            </w:pPr>
            <w:r>
              <w:rPr>
                <w:szCs w:val="16"/>
              </w:rPr>
              <w:t>Enrolment, Retention and Achievement data from AY 20</w:t>
            </w:r>
            <w:r>
              <w:rPr>
                <w:szCs w:val="16"/>
              </w:rPr>
              <w:t>20</w:t>
            </w:r>
            <w:r>
              <w:rPr>
                <w:szCs w:val="16"/>
              </w:rPr>
              <w:t>/</w:t>
            </w:r>
            <w:r>
              <w:rPr>
                <w:szCs w:val="16"/>
              </w:rPr>
              <w:t>21</w:t>
            </w:r>
            <w:r>
              <w:rPr>
                <w:szCs w:val="16"/>
              </w:rPr>
              <w:t xml:space="preserve"> analysed by protected characteristic groups will allow further assessment of the impact of ROA.  </w:t>
            </w:r>
          </w:p>
        </w:tc>
      </w:tr>
    </w:tbl>
    <w:p w14:paraId="636FFB7B" w14:textId="77777777" w:rsidR="006D3F43" w:rsidRDefault="006D3F43" w:rsidP="00850631">
      <w:pPr>
        <w:pStyle w:val="NoSpacing"/>
        <w:rPr>
          <w:b/>
          <w:sz w:val="22"/>
          <w:szCs w:val="22"/>
        </w:rPr>
      </w:pPr>
    </w:p>
    <w:p w14:paraId="636FFB7C" w14:textId="77777777"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14:paraId="636FFB81" w14:textId="77777777" w:rsidTr="006B7E5C">
        <w:tc>
          <w:tcPr>
            <w:tcW w:w="2405" w:type="dxa"/>
            <w:vMerge w:val="restart"/>
            <w:shd w:val="clear" w:color="auto" w:fill="FDE9D9" w:themeFill="accent6" w:themeFillTint="33"/>
            <w:hideMark/>
          </w:tcPr>
          <w:p w14:paraId="636FFB7D" w14:textId="77777777"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14:paraId="636FFB7E" w14:textId="77777777"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14:paraId="636FFB7F" w14:textId="77777777"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14:paraId="636FFB80" w14:textId="77777777" w:rsidR="00C81A1C" w:rsidRDefault="00C81A1C" w:rsidP="0044724F">
            <w:pPr>
              <w:spacing w:before="120"/>
              <w:rPr>
                <w:b/>
                <w:sz w:val="20"/>
                <w:szCs w:val="20"/>
              </w:rPr>
            </w:pPr>
          </w:p>
        </w:tc>
      </w:tr>
      <w:tr w:rsidR="00C81A1C" w14:paraId="636FFB85" w14:textId="77777777" w:rsidTr="006B7E5C">
        <w:tc>
          <w:tcPr>
            <w:tcW w:w="2405" w:type="dxa"/>
            <w:vMerge/>
            <w:shd w:val="clear" w:color="auto" w:fill="FDE9D9" w:themeFill="accent6" w:themeFillTint="33"/>
            <w:vAlign w:val="center"/>
            <w:hideMark/>
          </w:tcPr>
          <w:p w14:paraId="636FFB82" w14:textId="77777777" w:rsidR="00C81A1C" w:rsidRDefault="00C81A1C" w:rsidP="0044724F">
            <w:pPr>
              <w:spacing w:before="120"/>
              <w:rPr>
                <w:rFonts w:asciiTheme="minorHAnsi" w:hAnsiTheme="minorHAnsi" w:cstheme="minorBidi"/>
                <w:b/>
                <w:sz w:val="20"/>
                <w:szCs w:val="20"/>
              </w:rPr>
            </w:pPr>
          </w:p>
        </w:tc>
        <w:tc>
          <w:tcPr>
            <w:tcW w:w="11482" w:type="dxa"/>
            <w:hideMark/>
          </w:tcPr>
          <w:p w14:paraId="636FFB83" w14:textId="77777777"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14:paraId="636FFB84" w14:textId="77777777" w:rsidR="00C81A1C" w:rsidRDefault="00C81A1C" w:rsidP="0044724F">
            <w:pPr>
              <w:spacing w:before="120"/>
              <w:rPr>
                <w:b/>
                <w:sz w:val="22"/>
                <w:szCs w:val="22"/>
              </w:rPr>
            </w:pPr>
          </w:p>
        </w:tc>
      </w:tr>
      <w:tr w:rsidR="00C81A1C" w14:paraId="636FFB89" w14:textId="77777777" w:rsidTr="006B7E5C">
        <w:tc>
          <w:tcPr>
            <w:tcW w:w="2405" w:type="dxa"/>
            <w:vMerge/>
            <w:shd w:val="clear" w:color="auto" w:fill="FDE9D9" w:themeFill="accent6" w:themeFillTint="33"/>
            <w:vAlign w:val="center"/>
            <w:hideMark/>
          </w:tcPr>
          <w:p w14:paraId="636FFB86" w14:textId="77777777" w:rsidR="00C81A1C" w:rsidRDefault="00C81A1C" w:rsidP="0044724F">
            <w:pPr>
              <w:spacing w:before="120"/>
              <w:rPr>
                <w:rFonts w:asciiTheme="minorHAnsi" w:hAnsiTheme="minorHAnsi" w:cstheme="minorBidi"/>
                <w:b/>
                <w:sz w:val="20"/>
                <w:szCs w:val="20"/>
              </w:rPr>
            </w:pPr>
          </w:p>
        </w:tc>
        <w:tc>
          <w:tcPr>
            <w:tcW w:w="11482" w:type="dxa"/>
            <w:hideMark/>
          </w:tcPr>
          <w:p w14:paraId="636FFB87" w14:textId="77777777"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14:paraId="636FFB88" w14:textId="77777777" w:rsidR="00C81A1C" w:rsidRDefault="00C81A1C" w:rsidP="0044724F">
            <w:pPr>
              <w:spacing w:before="120"/>
              <w:rPr>
                <w:b/>
                <w:sz w:val="22"/>
                <w:szCs w:val="22"/>
              </w:rPr>
            </w:pPr>
          </w:p>
        </w:tc>
      </w:tr>
      <w:tr w:rsidR="00C81A1C" w14:paraId="636FFB8D" w14:textId="77777777" w:rsidTr="006B7E5C">
        <w:tc>
          <w:tcPr>
            <w:tcW w:w="2405" w:type="dxa"/>
            <w:vMerge/>
            <w:tcBorders>
              <w:bottom w:val="single" w:sz="4" w:space="0" w:color="auto"/>
            </w:tcBorders>
            <w:shd w:val="clear" w:color="auto" w:fill="FDE9D9" w:themeFill="accent6" w:themeFillTint="33"/>
            <w:vAlign w:val="center"/>
            <w:hideMark/>
          </w:tcPr>
          <w:p w14:paraId="636FFB8A" w14:textId="77777777"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14:paraId="636FFB8B" w14:textId="77777777"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14:paraId="636FFB8C" w14:textId="77777777" w:rsidR="00C81A1C" w:rsidRDefault="00C81A1C" w:rsidP="0044724F">
            <w:pPr>
              <w:spacing w:before="120"/>
              <w:rPr>
                <w:b/>
                <w:sz w:val="22"/>
                <w:szCs w:val="22"/>
              </w:rPr>
            </w:pPr>
          </w:p>
        </w:tc>
      </w:tr>
      <w:tr w:rsidR="00473F86" w:rsidRPr="00AF4FFA" w14:paraId="636FFB8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6FFB8E" w14:textId="77777777"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14:paraId="636FFB91" w14:textId="77777777"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14:paraId="636FFB90" w14:textId="77777777" w:rsidR="00F01FE0" w:rsidRDefault="00F01FE0" w:rsidP="002A3745">
            <w:pPr>
              <w:spacing w:before="240"/>
              <w:rPr>
                <w:sz w:val="20"/>
                <w:szCs w:val="20"/>
              </w:rPr>
            </w:pPr>
          </w:p>
        </w:tc>
      </w:tr>
    </w:tbl>
    <w:p w14:paraId="636FFB92" w14:textId="77777777" w:rsidR="0070228B" w:rsidRDefault="0070228B" w:rsidP="0070228B">
      <w:pPr>
        <w:spacing w:after="0"/>
      </w:pPr>
    </w:p>
    <w:p w14:paraId="636FFB93" w14:textId="77777777"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14:paraId="636FFB9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36FFB94" w14:textId="77777777"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14:paraId="636FFB95" w14:textId="77777777"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14:paraId="636FFB96" w14:textId="77777777"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14:paraId="636FFB97" w14:textId="77777777"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14:paraId="636FFB98" w14:textId="77777777" w:rsidR="003747D2" w:rsidRPr="0070228B" w:rsidRDefault="003747D2" w:rsidP="003747D2">
            <w:pPr>
              <w:pStyle w:val="ListParagraph"/>
              <w:ind w:left="714"/>
              <w:contextualSpacing w:val="0"/>
              <w:rPr>
                <w:b/>
                <w:sz w:val="22"/>
                <w:szCs w:val="22"/>
              </w:rPr>
            </w:pPr>
            <w:r w:rsidRPr="003747D2">
              <w:rPr>
                <w:bCs/>
                <w:sz w:val="20"/>
              </w:rPr>
              <w:t>See Note 10</w:t>
            </w:r>
          </w:p>
        </w:tc>
      </w:tr>
      <w:tr w:rsidR="00C81A1C" w14:paraId="636FFBA0" w14:textId="77777777" w:rsidTr="007B4F24">
        <w:trPr>
          <w:trHeight w:val="415"/>
        </w:trPr>
        <w:tc>
          <w:tcPr>
            <w:tcW w:w="8074" w:type="dxa"/>
            <w:tcBorders>
              <w:left w:val="single" w:sz="4" w:space="0" w:color="auto"/>
            </w:tcBorders>
          </w:tcPr>
          <w:p w14:paraId="636FFB9A" w14:textId="77777777"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14:paraId="636FFB9B" w14:textId="77777777" w:rsidR="00774188" w:rsidRPr="009975A9" w:rsidRDefault="00774188" w:rsidP="0044724F">
            <w:pPr>
              <w:spacing w:before="60"/>
              <w:rPr>
                <w:b/>
                <w:sz w:val="22"/>
                <w:szCs w:val="22"/>
              </w:rPr>
            </w:pPr>
          </w:p>
        </w:tc>
        <w:tc>
          <w:tcPr>
            <w:tcW w:w="3545" w:type="dxa"/>
          </w:tcPr>
          <w:p w14:paraId="636FFB9C" w14:textId="77777777"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14:paraId="636FFB9D" w14:textId="77777777" w:rsidR="00C81A1C" w:rsidRPr="009975A9" w:rsidRDefault="00C81A1C" w:rsidP="0044724F">
            <w:pPr>
              <w:spacing w:before="60"/>
              <w:rPr>
                <w:b/>
                <w:sz w:val="22"/>
                <w:szCs w:val="22"/>
              </w:rPr>
            </w:pPr>
          </w:p>
        </w:tc>
        <w:tc>
          <w:tcPr>
            <w:tcW w:w="3260" w:type="dxa"/>
            <w:tcBorders>
              <w:right w:val="single" w:sz="4" w:space="0" w:color="auto"/>
            </w:tcBorders>
            <w:hideMark/>
          </w:tcPr>
          <w:p w14:paraId="636FFB9E" w14:textId="77777777"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14:paraId="636FFB9F" w14:textId="77777777" w:rsidR="00F01FE0" w:rsidRPr="009975A9" w:rsidRDefault="00F01FE0" w:rsidP="0044724F">
            <w:pPr>
              <w:spacing w:before="60"/>
              <w:rPr>
                <w:b/>
                <w:sz w:val="22"/>
                <w:szCs w:val="22"/>
              </w:rPr>
            </w:pPr>
          </w:p>
        </w:tc>
      </w:tr>
      <w:tr w:rsidR="00B62CFD" w14:paraId="636FFBA4" w14:textId="77777777" w:rsidTr="007B4F24">
        <w:tc>
          <w:tcPr>
            <w:tcW w:w="8074" w:type="dxa"/>
            <w:tcBorders>
              <w:left w:val="single" w:sz="4" w:space="0" w:color="auto"/>
              <w:right w:val="single" w:sz="4" w:space="0" w:color="auto"/>
            </w:tcBorders>
          </w:tcPr>
          <w:p w14:paraId="636FFBA1" w14:textId="650BB180" w:rsidR="00B62CFD" w:rsidRPr="000A2B52" w:rsidRDefault="00B62CFD" w:rsidP="00B62CFD">
            <w:pPr>
              <w:spacing w:before="240"/>
            </w:pPr>
            <w:r>
              <w:t xml:space="preserve">Analyse relevant data from AY </w:t>
            </w:r>
            <w:r>
              <w:t>2020/21</w:t>
            </w:r>
            <w:r>
              <w:t xml:space="preserve"> as part of ROA cycle in 20</w:t>
            </w:r>
            <w:r>
              <w:t>21/22</w:t>
            </w:r>
            <w:r>
              <w:t>.</w:t>
            </w:r>
          </w:p>
        </w:tc>
        <w:tc>
          <w:tcPr>
            <w:tcW w:w="3545" w:type="dxa"/>
            <w:tcBorders>
              <w:left w:val="single" w:sz="4" w:space="0" w:color="auto"/>
              <w:right w:val="single" w:sz="4" w:space="0" w:color="auto"/>
            </w:tcBorders>
          </w:tcPr>
          <w:p w14:paraId="636FFBA2" w14:textId="0CE124CB" w:rsidR="00B62CFD" w:rsidRPr="000A2B52" w:rsidRDefault="00920A9A" w:rsidP="00B62CFD">
            <w:pPr>
              <w:spacing w:before="240"/>
            </w:pPr>
            <w:r>
              <w:rPr>
                <w:szCs w:val="16"/>
              </w:rPr>
              <w:t xml:space="preserve">VP </w:t>
            </w:r>
            <w:r w:rsidRPr="001E48C8">
              <w:rPr>
                <w:szCs w:val="16"/>
              </w:rPr>
              <w:t>Innovation Planning and Performance</w:t>
            </w:r>
          </w:p>
        </w:tc>
        <w:tc>
          <w:tcPr>
            <w:tcW w:w="3260" w:type="dxa"/>
            <w:tcBorders>
              <w:left w:val="single" w:sz="4" w:space="0" w:color="auto"/>
              <w:right w:val="single" w:sz="4" w:space="0" w:color="auto"/>
            </w:tcBorders>
          </w:tcPr>
          <w:p w14:paraId="636FFBA3" w14:textId="11D58122" w:rsidR="00B62CFD" w:rsidRPr="000A2B52" w:rsidRDefault="00920A9A" w:rsidP="00B62CFD">
            <w:pPr>
              <w:spacing w:before="240"/>
            </w:pPr>
            <w:r>
              <w:t>December 2021</w:t>
            </w:r>
          </w:p>
        </w:tc>
      </w:tr>
      <w:tr w:rsidR="00B62CFD" w14:paraId="636FFBA8" w14:textId="77777777" w:rsidTr="007B4F24">
        <w:tc>
          <w:tcPr>
            <w:tcW w:w="8074" w:type="dxa"/>
            <w:tcBorders>
              <w:left w:val="single" w:sz="4" w:space="0" w:color="auto"/>
              <w:right w:val="single" w:sz="4" w:space="0" w:color="auto"/>
            </w:tcBorders>
          </w:tcPr>
          <w:p w14:paraId="636FFBA5" w14:textId="6A79E440" w:rsidR="00B62CFD" w:rsidRPr="000A2B52" w:rsidRDefault="00B62CFD" w:rsidP="00B62CFD">
            <w:pPr>
              <w:spacing w:before="240"/>
            </w:pPr>
            <w:r>
              <w:t>Carry out EIA as part of ROA cycle in 20</w:t>
            </w:r>
            <w:r>
              <w:t>21/22</w:t>
            </w:r>
            <w:r>
              <w:t>.</w:t>
            </w:r>
          </w:p>
        </w:tc>
        <w:tc>
          <w:tcPr>
            <w:tcW w:w="3545" w:type="dxa"/>
            <w:tcBorders>
              <w:left w:val="single" w:sz="4" w:space="0" w:color="auto"/>
              <w:right w:val="single" w:sz="4" w:space="0" w:color="auto"/>
            </w:tcBorders>
          </w:tcPr>
          <w:p w14:paraId="636FFBA6" w14:textId="344D443B" w:rsidR="00B62CFD" w:rsidRPr="000A2B52" w:rsidRDefault="00920A9A" w:rsidP="00B62CFD">
            <w:pPr>
              <w:spacing w:before="240"/>
            </w:pPr>
            <w:r>
              <w:rPr>
                <w:szCs w:val="16"/>
              </w:rPr>
              <w:t xml:space="preserve">VP </w:t>
            </w:r>
            <w:r w:rsidRPr="001E48C8">
              <w:rPr>
                <w:szCs w:val="16"/>
              </w:rPr>
              <w:t>Innovation Planning and Performance</w:t>
            </w:r>
          </w:p>
        </w:tc>
        <w:tc>
          <w:tcPr>
            <w:tcW w:w="3260" w:type="dxa"/>
            <w:tcBorders>
              <w:left w:val="single" w:sz="4" w:space="0" w:color="auto"/>
              <w:right w:val="single" w:sz="4" w:space="0" w:color="auto"/>
            </w:tcBorders>
          </w:tcPr>
          <w:p w14:paraId="636FFBA7" w14:textId="59509C08" w:rsidR="00B62CFD" w:rsidRPr="000A2B52" w:rsidRDefault="00920A9A" w:rsidP="00B62CFD">
            <w:pPr>
              <w:spacing w:before="240"/>
            </w:pPr>
            <w:r>
              <w:t>December 2021</w:t>
            </w:r>
          </w:p>
        </w:tc>
      </w:tr>
      <w:tr w:rsidR="00B62CFD" w14:paraId="636FFBAC" w14:textId="77777777" w:rsidTr="007B4F24">
        <w:tc>
          <w:tcPr>
            <w:tcW w:w="8074" w:type="dxa"/>
            <w:tcBorders>
              <w:left w:val="single" w:sz="4" w:space="0" w:color="auto"/>
              <w:right w:val="single" w:sz="4" w:space="0" w:color="auto"/>
            </w:tcBorders>
          </w:tcPr>
          <w:p w14:paraId="636FFBA9" w14:textId="77777777" w:rsidR="00B62CFD" w:rsidRPr="000A2B52" w:rsidRDefault="00B62CFD" w:rsidP="00B62CFD">
            <w:pPr>
              <w:spacing w:before="240"/>
            </w:pPr>
          </w:p>
        </w:tc>
        <w:tc>
          <w:tcPr>
            <w:tcW w:w="3545" w:type="dxa"/>
            <w:tcBorders>
              <w:left w:val="single" w:sz="4" w:space="0" w:color="auto"/>
              <w:right w:val="single" w:sz="4" w:space="0" w:color="auto"/>
            </w:tcBorders>
          </w:tcPr>
          <w:p w14:paraId="636FFBAA" w14:textId="77777777" w:rsidR="00B62CFD" w:rsidRPr="000A2B52" w:rsidRDefault="00B62CFD" w:rsidP="00B62CFD">
            <w:pPr>
              <w:spacing w:before="240"/>
            </w:pPr>
          </w:p>
        </w:tc>
        <w:tc>
          <w:tcPr>
            <w:tcW w:w="3260" w:type="dxa"/>
            <w:tcBorders>
              <w:left w:val="single" w:sz="4" w:space="0" w:color="auto"/>
              <w:right w:val="single" w:sz="4" w:space="0" w:color="auto"/>
            </w:tcBorders>
          </w:tcPr>
          <w:p w14:paraId="636FFBAB" w14:textId="77777777" w:rsidR="00B62CFD" w:rsidRPr="000A2B52" w:rsidRDefault="00B62CFD" w:rsidP="00B62CFD">
            <w:pPr>
              <w:spacing w:before="240"/>
            </w:pPr>
          </w:p>
        </w:tc>
      </w:tr>
      <w:tr w:rsidR="00B62CFD" w14:paraId="636FFBB0" w14:textId="77777777" w:rsidTr="007B4F24">
        <w:tc>
          <w:tcPr>
            <w:tcW w:w="8074" w:type="dxa"/>
            <w:tcBorders>
              <w:left w:val="single" w:sz="4" w:space="0" w:color="auto"/>
              <w:right w:val="single" w:sz="4" w:space="0" w:color="auto"/>
            </w:tcBorders>
          </w:tcPr>
          <w:p w14:paraId="636FFBAD" w14:textId="77777777" w:rsidR="00B62CFD" w:rsidRPr="000A2B52" w:rsidRDefault="00B62CFD" w:rsidP="00B62CFD">
            <w:pPr>
              <w:spacing w:before="240"/>
            </w:pPr>
          </w:p>
        </w:tc>
        <w:tc>
          <w:tcPr>
            <w:tcW w:w="3545" w:type="dxa"/>
            <w:tcBorders>
              <w:left w:val="single" w:sz="4" w:space="0" w:color="auto"/>
              <w:right w:val="single" w:sz="4" w:space="0" w:color="auto"/>
            </w:tcBorders>
          </w:tcPr>
          <w:p w14:paraId="636FFBAE" w14:textId="77777777" w:rsidR="00B62CFD" w:rsidRPr="000A2B52" w:rsidRDefault="00B62CFD" w:rsidP="00B62CFD">
            <w:pPr>
              <w:spacing w:before="240"/>
            </w:pPr>
          </w:p>
        </w:tc>
        <w:tc>
          <w:tcPr>
            <w:tcW w:w="3260" w:type="dxa"/>
            <w:tcBorders>
              <w:left w:val="single" w:sz="4" w:space="0" w:color="auto"/>
              <w:right w:val="single" w:sz="4" w:space="0" w:color="auto"/>
            </w:tcBorders>
          </w:tcPr>
          <w:p w14:paraId="636FFBAF" w14:textId="77777777" w:rsidR="00B62CFD" w:rsidRPr="000A2B52" w:rsidRDefault="00B62CFD" w:rsidP="00B62CFD">
            <w:pPr>
              <w:spacing w:before="240"/>
            </w:pPr>
          </w:p>
        </w:tc>
      </w:tr>
      <w:tr w:rsidR="00B62CFD" w14:paraId="636FFBB4" w14:textId="77777777" w:rsidTr="007B4F24">
        <w:tc>
          <w:tcPr>
            <w:tcW w:w="8074" w:type="dxa"/>
            <w:tcBorders>
              <w:left w:val="single" w:sz="4" w:space="0" w:color="auto"/>
              <w:right w:val="single" w:sz="4" w:space="0" w:color="auto"/>
            </w:tcBorders>
          </w:tcPr>
          <w:p w14:paraId="636FFBB1" w14:textId="77777777" w:rsidR="00B62CFD" w:rsidRPr="000A2B52" w:rsidRDefault="00B62CFD" w:rsidP="00B62CFD">
            <w:pPr>
              <w:spacing w:before="240"/>
            </w:pPr>
          </w:p>
        </w:tc>
        <w:tc>
          <w:tcPr>
            <w:tcW w:w="3545" w:type="dxa"/>
            <w:tcBorders>
              <w:left w:val="single" w:sz="4" w:space="0" w:color="auto"/>
              <w:right w:val="single" w:sz="4" w:space="0" w:color="auto"/>
            </w:tcBorders>
          </w:tcPr>
          <w:p w14:paraId="636FFBB2" w14:textId="77777777" w:rsidR="00B62CFD" w:rsidRPr="000A2B52" w:rsidRDefault="00B62CFD" w:rsidP="00B62CFD">
            <w:pPr>
              <w:spacing w:before="240"/>
            </w:pPr>
          </w:p>
        </w:tc>
        <w:tc>
          <w:tcPr>
            <w:tcW w:w="3260" w:type="dxa"/>
            <w:tcBorders>
              <w:left w:val="single" w:sz="4" w:space="0" w:color="auto"/>
              <w:right w:val="single" w:sz="4" w:space="0" w:color="auto"/>
            </w:tcBorders>
          </w:tcPr>
          <w:p w14:paraId="636FFBB3" w14:textId="77777777" w:rsidR="00B62CFD" w:rsidRPr="000A2B52" w:rsidRDefault="00B62CFD" w:rsidP="00B62CFD">
            <w:pPr>
              <w:spacing w:before="240"/>
            </w:pPr>
          </w:p>
        </w:tc>
      </w:tr>
      <w:tr w:rsidR="00B62CFD" w14:paraId="636FFBB6" w14:textId="77777777" w:rsidTr="007B4F24">
        <w:tc>
          <w:tcPr>
            <w:tcW w:w="14879" w:type="dxa"/>
            <w:gridSpan w:val="3"/>
            <w:tcBorders>
              <w:left w:val="single" w:sz="4" w:space="0" w:color="auto"/>
              <w:right w:val="single" w:sz="4" w:space="0" w:color="auto"/>
            </w:tcBorders>
            <w:hideMark/>
          </w:tcPr>
          <w:p w14:paraId="636FFBB5" w14:textId="77777777" w:rsidR="00B62CFD" w:rsidRDefault="00B62CFD" w:rsidP="00B62CFD">
            <w:pPr>
              <w:spacing w:before="240"/>
              <w:rPr>
                <w:b/>
                <w:sz w:val="22"/>
                <w:szCs w:val="22"/>
              </w:rPr>
            </w:pPr>
            <w:r>
              <w:rPr>
                <w:b/>
              </w:rPr>
              <w:t xml:space="preserve">Signature of Lead:    </w:t>
            </w:r>
            <w:r>
              <w:rPr>
                <w:sz w:val="20"/>
                <w:szCs w:val="20"/>
              </w:rPr>
              <w:tab/>
            </w:r>
            <w:r w:rsidRPr="0066419E">
              <w:rPr>
                <w:sz w:val="22"/>
                <w:szCs w:val="20"/>
              </w:rPr>
              <w:tab/>
            </w:r>
            <w:r>
              <w:rPr>
                <w:b/>
              </w:rPr>
              <w:t xml:space="preserve">Date:  </w:t>
            </w:r>
          </w:p>
        </w:tc>
      </w:tr>
      <w:tr w:rsidR="00B62CFD" w14:paraId="636FFBBC" w14:textId="77777777" w:rsidTr="00610DC7">
        <w:trPr>
          <w:trHeight w:val="1118"/>
        </w:trPr>
        <w:tc>
          <w:tcPr>
            <w:tcW w:w="14879" w:type="dxa"/>
            <w:gridSpan w:val="3"/>
            <w:tcBorders>
              <w:left w:val="single" w:sz="4" w:space="0" w:color="auto"/>
              <w:right w:val="single" w:sz="4" w:space="0" w:color="auto"/>
            </w:tcBorders>
          </w:tcPr>
          <w:p w14:paraId="636FFBB7" w14:textId="77777777" w:rsidR="00B62CFD" w:rsidRDefault="00B62CFD" w:rsidP="00B62CFD">
            <w:pPr>
              <w:spacing w:before="240"/>
              <w:rPr>
                <w:b/>
              </w:rPr>
            </w:pPr>
            <w:r>
              <w:rPr>
                <w:b/>
              </w:rPr>
              <w:t>Step 5 – Review and Publication</w:t>
            </w:r>
          </w:p>
          <w:p w14:paraId="636FFBB8" w14:textId="77777777" w:rsidR="00B62CFD" w:rsidRPr="00634366" w:rsidRDefault="00B62CFD" w:rsidP="00B62CFD">
            <w:pPr>
              <w:spacing w:before="240"/>
              <w:rPr>
                <w:sz w:val="20"/>
              </w:rPr>
            </w:pPr>
            <w:r w:rsidRPr="00634366">
              <w:rPr>
                <w:sz w:val="20"/>
              </w:rPr>
              <w:t>See Note 11</w:t>
            </w:r>
          </w:p>
          <w:p w14:paraId="636FFBB9" w14:textId="0494ED91" w:rsidR="00B62CFD" w:rsidRDefault="00B62CFD" w:rsidP="00B62CFD">
            <w:pPr>
              <w:spacing w:before="240"/>
            </w:pPr>
            <w:r>
              <w:t>Please s</w:t>
            </w:r>
            <w:r w:rsidRPr="00943B03">
              <w:t xml:space="preserve">end the completed EIA record to </w:t>
            </w:r>
            <w:r w:rsidR="008375C0">
              <w:t xml:space="preserve">the Equalities team at </w:t>
            </w:r>
            <w:hyperlink r:id="rId10" w:history="1">
              <w:r w:rsidR="008375C0" w:rsidRPr="006207F2">
                <w:rPr>
                  <w:rStyle w:val="Hyperlink"/>
                </w:rPr>
                <w:t>equality@edinburghcollege.ac.uk</w:t>
              </w:r>
            </w:hyperlink>
            <w:r w:rsidR="008375C0">
              <w:t xml:space="preserve"> </w:t>
            </w:r>
            <w:r w:rsidRPr="00943B03">
              <w:t xml:space="preserve">for </w:t>
            </w:r>
          </w:p>
          <w:p w14:paraId="636FFBBA" w14:textId="77777777" w:rsidR="00B62CFD" w:rsidRPr="00F154F9" w:rsidRDefault="00B62CFD" w:rsidP="00B62CFD">
            <w:pPr>
              <w:pStyle w:val="ListParagraph"/>
              <w:numPr>
                <w:ilvl w:val="0"/>
                <w:numId w:val="13"/>
              </w:numPr>
              <w:spacing w:before="240"/>
              <w:rPr>
                <w:b/>
              </w:rPr>
            </w:pPr>
            <w:r w:rsidRPr="00943B03">
              <w:t>review by Equalities team</w:t>
            </w:r>
          </w:p>
          <w:p w14:paraId="636FFBBB" w14:textId="77777777" w:rsidR="00B62CFD" w:rsidRPr="00F154F9" w:rsidRDefault="00B62CFD" w:rsidP="00B62CFD">
            <w:pPr>
              <w:pStyle w:val="ListParagraph"/>
              <w:numPr>
                <w:ilvl w:val="0"/>
                <w:numId w:val="13"/>
              </w:numPr>
              <w:spacing w:before="240"/>
              <w:rPr>
                <w:b/>
              </w:rPr>
            </w:pPr>
            <w:r w:rsidRPr="00943B03">
              <w:t xml:space="preserve">publication </w:t>
            </w:r>
            <w:r>
              <w:t xml:space="preserve">in whole or in part </w:t>
            </w:r>
            <w:r w:rsidRPr="00943B03">
              <w:t>on the College website.</w:t>
            </w:r>
          </w:p>
        </w:tc>
      </w:tr>
    </w:tbl>
    <w:p w14:paraId="636FFBBD" w14:textId="77777777"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6A19" w14:textId="77777777" w:rsidR="009C04B5" w:rsidRDefault="009C04B5" w:rsidP="00EC6BAC">
      <w:pPr>
        <w:spacing w:after="0" w:line="240" w:lineRule="auto"/>
      </w:pPr>
      <w:r>
        <w:separator/>
      </w:r>
    </w:p>
  </w:endnote>
  <w:endnote w:type="continuationSeparator" w:id="0">
    <w:p w14:paraId="2B4D3069" w14:textId="77777777" w:rsidR="009C04B5" w:rsidRDefault="009C04B5"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FBC4" w14:textId="77777777" w:rsidR="00F853FE" w:rsidRPr="00EC6BAC" w:rsidRDefault="009C04B5">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46F6E" w14:textId="77777777" w:rsidR="009C04B5" w:rsidRDefault="009C04B5" w:rsidP="00EC6BAC">
      <w:pPr>
        <w:spacing w:after="0" w:line="240" w:lineRule="auto"/>
      </w:pPr>
      <w:r>
        <w:separator/>
      </w:r>
    </w:p>
  </w:footnote>
  <w:footnote w:type="continuationSeparator" w:id="0">
    <w:p w14:paraId="177EA8F5" w14:textId="77777777" w:rsidR="009C04B5" w:rsidRDefault="009C04B5"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40BAC"/>
    <w:rsid w:val="00046FB6"/>
    <w:rsid w:val="00051B0F"/>
    <w:rsid w:val="0008211F"/>
    <w:rsid w:val="000841E1"/>
    <w:rsid w:val="00090CE9"/>
    <w:rsid w:val="00092415"/>
    <w:rsid w:val="0009275B"/>
    <w:rsid w:val="000A181E"/>
    <w:rsid w:val="000A2B52"/>
    <w:rsid w:val="000B161D"/>
    <w:rsid w:val="000B7095"/>
    <w:rsid w:val="000C7526"/>
    <w:rsid w:val="000D7B4B"/>
    <w:rsid w:val="00106EAB"/>
    <w:rsid w:val="00110961"/>
    <w:rsid w:val="00112679"/>
    <w:rsid w:val="001133B2"/>
    <w:rsid w:val="00113E60"/>
    <w:rsid w:val="00132768"/>
    <w:rsid w:val="00153782"/>
    <w:rsid w:val="00166A92"/>
    <w:rsid w:val="00174EC8"/>
    <w:rsid w:val="00175CB7"/>
    <w:rsid w:val="001812C7"/>
    <w:rsid w:val="001832E8"/>
    <w:rsid w:val="001845F7"/>
    <w:rsid w:val="001B75BB"/>
    <w:rsid w:val="001C5461"/>
    <w:rsid w:val="001C7E36"/>
    <w:rsid w:val="001D31B4"/>
    <w:rsid w:val="001E121F"/>
    <w:rsid w:val="001E48C8"/>
    <w:rsid w:val="001E73F1"/>
    <w:rsid w:val="001E7F45"/>
    <w:rsid w:val="00202247"/>
    <w:rsid w:val="00211D20"/>
    <w:rsid w:val="0021774A"/>
    <w:rsid w:val="00236EF7"/>
    <w:rsid w:val="00240E0B"/>
    <w:rsid w:val="0026100E"/>
    <w:rsid w:val="00262B9B"/>
    <w:rsid w:val="0027399A"/>
    <w:rsid w:val="002A21A0"/>
    <w:rsid w:val="002A3745"/>
    <w:rsid w:val="002A7FE7"/>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0964"/>
    <w:rsid w:val="00383A03"/>
    <w:rsid w:val="003B03FC"/>
    <w:rsid w:val="003B3F27"/>
    <w:rsid w:val="003B4171"/>
    <w:rsid w:val="003B5621"/>
    <w:rsid w:val="003C2BC3"/>
    <w:rsid w:val="003E723B"/>
    <w:rsid w:val="003E7DFC"/>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018A7"/>
    <w:rsid w:val="00610DC7"/>
    <w:rsid w:val="0061726E"/>
    <w:rsid w:val="0062032F"/>
    <w:rsid w:val="00634366"/>
    <w:rsid w:val="00650DAA"/>
    <w:rsid w:val="00656F1C"/>
    <w:rsid w:val="0066419E"/>
    <w:rsid w:val="006845D3"/>
    <w:rsid w:val="00692E21"/>
    <w:rsid w:val="00694650"/>
    <w:rsid w:val="006B6F58"/>
    <w:rsid w:val="006B7E5C"/>
    <w:rsid w:val="006C224C"/>
    <w:rsid w:val="006C4167"/>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1C4A"/>
    <w:rsid w:val="007B4F24"/>
    <w:rsid w:val="007C0549"/>
    <w:rsid w:val="007F24AD"/>
    <w:rsid w:val="008048E9"/>
    <w:rsid w:val="00810BFD"/>
    <w:rsid w:val="00836A55"/>
    <w:rsid w:val="008375C0"/>
    <w:rsid w:val="0084757F"/>
    <w:rsid w:val="00850631"/>
    <w:rsid w:val="00851AC2"/>
    <w:rsid w:val="0085243E"/>
    <w:rsid w:val="00852AD0"/>
    <w:rsid w:val="008A5BD0"/>
    <w:rsid w:val="008B469B"/>
    <w:rsid w:val="008C6AD7"/>
    <w:rsid w:val="008D5F9D"/>
    <w:rsid w:val="008E0C3F"/>
    <w:rsid w:val="008F0BB8"/>
    <w:rsid w:val="008F1444"/>
    <w:rsid w:val="0091247F"/>
    <w:rsid w:val="0091480F"/>
    <w:rsid w:val="00917813"/>
    <w:rsid w:val="00920A9A"/>
    <w:rsid w:val="009229D8"/>
    <w:rsid w:val="00935DF2"/>
    <w:rsid w:val="00936920"/>
    <w:rsid w:val="00941F20"/>
    <w:rsid w:val="009434D9"/>
    <w:rsid w:val="00943B03"/>
    <w:rsid w:val="00957B71"/>
    <w:rsid w:val="009748F9"/>
    <w:rsid w:val="009770BB"/>
    <w:rsid w:val="00995163"/>
    <w:rsid w:val="009975A9"/>
    <w:rsid w:val="00997D38"/>
    <w:rsid w:val="009A6C9A"/>
    <w:rsid w:val="009A7D81"/>
    <w:rsid w:val="009C04B5"/>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52AF"/>
    <w:rsid w:val="00AD7ED7"/>
    <w:rsid w:val="00AE2766"/>
    <w:rsid w:val="00AF4FFA"/>
    <w:rsid w:val="00B066DF"/>
    <w:rsid w:val="00B1405F"/>
    <w:rsid w:val="00B140A6"/>
    <w:rsid w:val="00B143E2"/>
    <w:rsid w:val="00B14D93"/>
    <w:rsid w:val="00B323A6"/>
    <w:rsid w:val="00B55180"/>
    <w:rsid w:val="00B57100"/>
    <w:rsid w:val="00B62096"/>
    <w:rsid w:val="00B62CFD"/>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6212"/>
    <w:rsid w:val="00C771AA"/>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8237D"/>
    <w:rsid w:val="00D901E8"/>
    <w:rsid w:val="00DA6FC9"/>
    <w:rsid w:val="00DB3363"/>
    <w:rsid w:val="00DB3B32"/>
    <w:rsid w:val="00DB4EBC"/>
    <w:rsid w:val="00DD267E"/>
    <w:rsid w:val="00DD7B32"/>
    <w:rsid w:val="00DE6D25"/>
    <w:rsid w:val="00DF5C73"/>
    <w:rsid w:val="00E00BB0"/>
    <w:rsid w:val="00E16238"/>
    <w:rsid w:val="00E21817"/>
    <w:rsid w:val="00E23F0D"/>
    <w:rsid w:val="00E41866"/>
    <w:rsid w:val="00E54410"/>
    <w:rsid w:val="00E60538"/>
    <w:rsid w:val="00E61161"/>
    <w:rsid w:val="00E80C8B"/>
    <w:rsid w:val="00E818AB"/>
    <w:rsid w:val="00E900AA"/>
    <w:rsid w:val="00E9760D"/>
    <w:rsid w:val="00EA252F"/>
    <w:rsid w:val="00EA455C"/>
    <w:rsid w:val="00EA7E7F"/>
    <w:rsid w:val="00EA7F95"/>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2DFF"/>
    <w:rsid w:val="00F63316"/>
    <w:rsid w:val="00F70D37"/>
    <w:rsid w:val="00F7144E"/>
    <w:rsid w:val="00F853FE"/>
    <w:rsid w:val="00F931F5"/>
    <w:rsid w:val="00FB5799"/>
    <w:rsid w:val="00FC50F2"/>
    <w:rsid w:val="00FC6575"/>
    <w:rsid w:val="00FD1DD8"/>
    <w:rsid w:val="00FD4016"/>
    <w:rsid w:val="00FE3845"/>
    <w:rsid w:val="00FE465C"/>
    <w:rsid w:val="00FF5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FFAB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8375C0"/>
    <w:rPr>
      <w:color w:val="605E5C"/>
      <w:shd w:val="clear" w:color="auto" w:fill="E1DFDD"/>
    </w:rPr>
  </w:style>
  <w:style w:type="paragraph" w:styleId="NormalWeb">
    <w:name w:val="Normal (Web)"/>
    <w:basedOn w:val="Normal"/>
    <w:uiPriority w:val="99"/>
    <w:semiHidden/>
    <w:unhideWhenUsed/>
    <w:rsid w:val="00941F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495808003">
      <w:bodyDiv w:val="1"/>
      <w:marLeft w:val="0"/>
      <w:marRight w:val="0"/>
      <w:marTop w:val="0"/>
      <w:marBottom w:val="0"/>
      <w:divBdr>
        <w:top w:val="none" w:sz="0" w:space="0" w:color="auto"/>
        <w:left w:val="none" w:sz="0" w:space="0" w:color="auto"/>
        <w:bottom w:val="none" w:sz="0" w:space="0" w:color="auto"/>
        <w:right w:val="none" w:sz="0" w:space="0" w:color="auto"/>
      </w:divBdr>
      <w:divsChild>
        <w:div w:id="1027370756">
          <w:marLeft w:val="0"/>
          <w:marRight w:val="0"/>
          <w:marTop w:val="0"/>
          <w:marBottom w:val="0"/>
          <w:divBdr>
            <w:top w:val="none" w:sz="0" w:space="0" w:color="auto"/>
            <w:left w:val="none" w:sz="0" w:space="0" w:color="auto"/>
            <w:bottom w:val="none" w:sz="0" w:space="0" w:color="auto"/>
            <w:right w:val="none" w:sz="0" w:space="0" w:color="auto"/>
          </w:divBdr>
          <w:divsChild>
            <w:div w:id="564799112">
              <w:marLeft w:val="0"/>
              <w:marRight w:val="0"/>
              <w:marTop w:val="0"/>
              <w:marBottom w:val="0"/>
              <w:divBdr>
                <w:top w:val="none" w:sz="0" w:space="0" w:color="auto"/>
                <w:left w:val="none" w:sz="0" w:space="0" w:color="auto"/>
                <w:bottom w:val="none" w:sz="0" w:space="0" w:color="auto"/>
                <w:right w:val="none" w:sz="0" w:space="0" w:color="auto"/>
              </w:divBdr>
              <w:divsChild>
                <w:div w:id="2998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003872">
      <w:bodyDiv w:val="1"/>
      <w:marLeft w:val="0"/>
      <w:marRight w:val="0"/>
      <w:marTop w:val="0"/>
      <w:marBottom w:val="0"/>
      <w:divBdr>
        <w:top w:val="none" w:sz="0" w:space="0" w:color="auto"/>
        <w:left w:val="none" w:sz="0" w:space="0" w:color="auto"/>
        <w:bottom w:val="none" w:sz="0" w:space="0" w:color="auto"/>
        <w:right w:val="none" w:sz="0" w:space="0" w:color="auto"/>
      </w:divBdr>
      <w:divsChild>
        <w:div w:id="2069917658">
          <w:marLeft w:val="0"/>
          <w:marRight w:val="0"/>
          <w:marTop w:val="0"/>
          <w:marBottom w:val="0"/>
          <w:divBdr>
            <w:top w:val="none" w:sz="0" w:space="0" w:color="auto"/>
            <w:left w:val="none" w:sz="0" w:space="0" w:color="auto"/>
            <w:bottom w:val="none" w:sz="0" w:space="0" w:color="auto"/>
            <w:right w:val="none" w:sz="0" w:space="0" w:color="auto"/>
          </w:divBdr>
          <w:divsChild>
            <w:div w:id="582682321">
              <w:marLeft w:val="0"/>
              <w:marRight w:val="0"/>
              <w:marTop w:val="0"/>
              <w:marBottom w:val="0"/>
              <w:divBdr>
                <w:top w:val="none" w:sz="0" w:space="0" w:color="auto"/>
                <w:left w:val="none" w:sz="0" w:space="0" w:color="auto"/>
                <w:bottom w:val="none" w:sz="0" w:space="0" w:color="auto"/>
                <w:right w:val="none" w:sz="0" w:space="0" w:color="auto"/>
              </w:divBdr>
              <w:divsChild>
                <w:div w:id="13045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99077">
      <w:bodyDiv w:val="1"/>
      <w:marLeft w:val="0"/>
      <w:marRight w:val="0"/>
      <w:marTop w:val="0"/>
      <w:marBottom w:val="0"/>
      <w:divBdr>
        <w:top w:val="none" w:sz="0" w:space="0" w:color="auto"/>
        <w:left w:val="none" w:sz="0" w:space="0" w:color="auto"/>
        <w:bottom w:val="none" w:sz="0" w:space="0" w:color="auto"/>
        <w:right w:val="none" w:sz="0" w:space="0" w:color="auto"/>
      </w:divBdr>
    </w:div>
    <w:div w:id="1350109467">
      <w:bodyDiv w:val="1"/>
      <w:marLeft w:val="0"/>
      <w:marRight w:val="0"/>
      <w:marTop w:val="0"/>
      <w:marBottom w:val="0"/>
      <w:divBdr>
        <w:top w:val="none" w:sz="0" w:space="0" w:color="auto"/>
        <w:left w:val="none" w:sz="0" w:space="0" w:color="auto"/>
        <w:bottom w:val="none" w:sz="0" w:space="0" w:color="auto"/>
        <w:right w:val="none" w:sz="0" w:space="0" w:color="auto"/>
      </w:divBdr>
      <w:divsChild>
        <w:div w:id="1927183187">
          <w:marLeft w:val="0"/>
          <w:marRight w:val="0"/>
          <w:marTop w:val="0"/>
          <w:marBottom w:val="0"/>
          <w:divBdr>
            <w:top w:val="none" w:sz="0" w:space="0" w:color="auto"/>
            <w:left w:val="none" w:sz="0" w:space="0" w:color="auto"/>
            <w:bottom w:val="none" w:sz="0" w:space="0" w:color="auto"/>
            <w:right w:val="none" w:sz="0" w:space="0" w:color="auto"/>
          </w:divBdr>
          <w:divsChild>
            <w:div w:id="1249996767">
              <w:marLeft w:val="0"/>
              <w:marRight w:val="0"/>
              <w:marTop w:val="0"/>
              <w:marBottom w:val="0"/>
              <w:divBdr>
                <w:top w:val="none" w:sz="0" w:space="0" w:color="auto"/>
                <w:left w:val="none" w:sz="0" w:space="0" w:color="auto"/>
                <w:bottom w:val="none" w:sz="0" w:space="0" w:color="auto"/>
                <w:right w:val="none" w:sz="0" w:space="0" w:color="auto"/>
              </w:divBdr>
              <w:divsChild>
                <w:div w:id="926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 w:id="1637367117">
      <w:bodyDiv w:val="1"/>
      <w:marLeft w:val="0"/>
      <w:marRight w:val="0"/>
      <w:marTop w:val="0"/>
      <w:marBottom w:val="0"/>
      <w:divBdr>
        <w:top w:val="none" w:sz="0" w:space="0" w:color="auto"/>
        <w:left w:val="none" w:sz="0" w:space="0" w:color="auto"/>
        <w:bottom w:val="none" w:sz="0" w:space="0" w:color="auto"/>
        <w:right w:val="none" w:sz="0" w:space="0" w:color="auto"/>
      </w:divBdr>
      <w:divsChild>
        <w:div w:id="1472357332">
          <w:marLeft w:val="0"/>
          <w:marRight w:val="0"/>
          <w:marTop w:val="0"/>
          <w:marBottom w:val="0"/>
          <w:divBdr>
            <w:top w:val="none" w:sz="0" w:space="0" w:color="auto"/>
            <w:left w:val="none" w:sz="0" w:space="0" w:color="auto"/>
            <w:bottom w:val="none" w:sz="0" w:space="0" w:color="auto"/>
            <w:right w:val="none" w:sz="0" w:space="0" w:color="auto"/>
          </w:divBdr>
          <w:divsChild>
            <w:div w:id="2089500609">
              <w:marLeft w:val="0"/>
              <w:marRight w:val="0"/>
              <w:marTop w:val="0"/>
              <w:marBottom w:val="0"/>
              <w:divBdr>
                <w:top w:val="none" w:sz="0" w:space="0" w:color="auto"/>
                <w:left w:val="none" w:sz="0" w:space="0" w:color="auto"/>
                <w:bottom w:val="none" w:sz="0" w:space="0" w:color="auto"/>
                <w:right w:val="none" w:sz="0" w:space="0" w:color="auto"/>
              </w:divBdr>
              <w:divsChild>
                <w:div w:id="7628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8354">
      <w:bodyDiv w:val="1"/>
      <w:marLeft w:val="0"/>
      <w:marRight w:val="0"/>
      <w:marTop w:val="0"/>
      <w:marBottom w:val="0"/>
      <w:divBdr>
        <w:top w:val="none" w:sz="0" w:space="0" w:color="auto"/>
        <w:left w:val="none" w:sz="0" w:space="0" w:color="auto"/>
        <w:bottom w:val="none" w:sz="0" w:space="0" w:color="auto"/>
        <w:right w:val="none" w:sz="0" w:space="0" w:color="auto"/>
      </w:divBdr>
      <w:divsChild>
        <w:div w:id="2087484551">
          <w:marLeft w:val="0"/>
          <w:marRight w:val="0"/>
          <w:marTop w:val="0"/>
          <w:marBottom w:val="0"/>
          <w:divBdr>
            <w:top w:val="none" w:sz="0" w:space="0" w:color="auto"/>
            <w:left w:val="none" w:sz="0" w:space="0" w:color="auto"/>
            <w:bottom w:val="none" w:sz="0" w:space="0" w:color="auto"/>
            <w:right w:val="none" w:sz="0" w:space="0" w:color="auto"/>
          </w:divBdr>
          <w:divsChild>
            <w:div w:id="2081126598">
              <w:marLeft w:val="0"/>
              <w:marRight w:val="0"/>
              <w:marTop w:val="0"/>
              <w:marBottom w:val="0"/>
              <w:divBdr>
                <w:top w:val="none" w:sz="0" w:space="0" w:color="auto"/>
                <w:left w:val="none" w:sz="0" w:space="0" w:color="auto"/>
                <w:bottom w:val="none" w:sz="0" w:space="0" w:color="auto"/>
                <w:right w:val="none" w:sz="0" w:space="0" w:color="auto"/>
              </w:divBdr>
              <w:divsChild>
                <w:div w:id="290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24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6438">
          <w:marLeft w:val="0"/>
          <w:marRight w:val="0"/>
          <w:marTop w:val="0"/>
          <w:marBottom w:val="0"/>
          <w:divBdr>
            <w:top w:val="none" w:sz="0" w:space="0" w:color="auto"/>
            <w:left w:val="none" w:sz="0" w:space="0" w:color="auto"/>
            <w:bottom w:val="none" w:sz="0" w:space="0" w:color="auto"/>
            <w:right w:val="none" w:sz="0" w:space="0" w:color="auto"/>
          </w:divBdr>
          <w:divsChild>
            <w:div w:id="779883144">
              <w:marLeft w:val="0"/>
              <w:marRight w:val="0"/>
              <w:marTop w:val="0"/>
              <w:marBottom w:val="0"/>
              <w:divBdr>
                <w:top w:val="none" w:sz="0" w:space="0" w:color="auto"/>
                <w:left w:val="none" w:sz="0" w:space="0" w:color="auto"/>
                <w:bottom w:val="none" w:sz="0" w:space="0" w:color="auto"/>
                <w:right w:val="none" w:sz="0" w:space="0" w:color="auto"/>
              </w:divBdr>
              <w:divsChild>
                <w:div w:id="6406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82369">
      <w:bodyDiv w:val="1"/>
      <w:marLeft w:val="0"/>
      <w:marRight w:val="0"/>
      <w:marTop w:val="0"/>
      <w:marBottom w:val="0"/>
      <w:divBdr>
        <w:top w:val="none" w:sz="0" w:space="0" w:color="auto"/>
        <w:left w:val="none" w:sz="0" w:space="0" w:color="auto"/>
        <w:bottom w:val="none" w:sz="0" w:space="0" w:color="auto"/>
        <w:right w:val="none" w:sz="0" w:space="0" w:color="auto"/>
      </w:divBdr>
      <w:divsChild>
        <w:div w:id="1092630895">
          <w:marLeft w:val="0"/>
          <w:marRight w:val="0"/>
          <w:marTop w:val="0"/>
          <w:marBottom w:val="0"/>
          <w:divBdr>
            <w:top w:val="none" w:sz="0" w:space="0" w:color="auto"/>
            <w:left w:val="none" w:sz="0" w:space="0" w:color="auto"/>
            <w:bottom w:val="none" w:sz="0" w:space="0" w:color="auto"/>
            <w:right w:val="none" w:sz="0" w:space="0" w:color="auto"/>
          </w:divBdr>
          <w:divsChild>
            <w:div w:id="668217863">
              <w:marLeft w:val="0"/>
              <w:marRight w:val="0"/>
              <w:marTop w:val="0"/>
              <w:marBottom w:val="0"/>
              <w:divBdr>
                <w:top w:val="none" w:sz="0" w:space="0" w:color="auto"/>
                <w:left w:val="none" w:sz="0" w:space="0" w:color="auto"/>
                <w:bottom w:val="none" w:sz="0" w:space="0" w:color="auto"/>
                <w:right w:val="none" w:sz="0" w:space="0" w:color="auto"/>
              </w:divBdr>
              <w:divsChild>
                <w:div w:id="11982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8654">
      <w:bodyDiv w:val="1"/>
      <w:marLeft w:val="0"/>
      <w:marRight w:val="0"/>
      <w:marTop w:val="0"/>
      <w:marBottom w:val="0"/>
      <w:divBdr>
        <w:top w:val="none" w:sz="0" w:space="0" w:color="auto"/>
        <w:left w:val="none" w:sz="0" w:space="0" w:color="auto"/>
        <w:bottom w:val="none" w:sz="0" w:space="0" w:color="auto"/>
        <w:right w:val="none" w:sz="0" w:space="0" w:color="auto"/>
      </w:divBdr>
      <w:divsChild>
        <w:div w:id="1012760455">
          <w:marLeft w:val="0"/>
          <w:marRight w:val="0"/>
          <w:marTop w:val="0"/>
          <w:marBottom w:val="0"/>
          <w:divBdr>
            <w:top w:val="none" w:sz="0" w:space="0" w:color="auto"/>
            <w:left w:val="none" w:sz="0" w:space="0" w:color="auto"/>
            <w:bottom w:val="none" w:sz="0" w:space="0" w:color="auto"/>
            <w:right w:val="none" w:sz="0" w:space="0" w:color="auto"/>
          </w:divBdr>
          <w:divsChild>
            <w:div w:id="1805198260">
              <w:marLeft w:val="0"/>
              <w:marRight w:val="0"/>
              <w:marTop w:val="0"/>
              <w:marBottom w:val="0"/>
              <w:divBdr>
                <w:top w:val="none" w:sz="0" w:space="0" w:color="auto"/>
                <w:left w:val="none" w:sz="0" w:space="0" w:color="auto"/>
                <w:bottom w:val="none" w:sz="0" w:space="0" w:color="auto"/>
                <w:right w:val="none" w:sz="0" w:space="0" w:color="auto"/>
              </w:divBdr>
              <w:divsChild>
                <w:div w:id="1907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24465">
      <w:bodyDiv w:val="1"/>
      <w:marLeft w:val="0"/>
      <w:marRight w:val="0"/>
      <w:marTop w:val="0"/>
      <w:marBottom w:val="0"/>
      <w:divBdr>
        <w:top w:val="none" w:sz="0" w:space="0" w:color="auto"/>
        <w:left w:val="none" w:sz="0" w:space="0" w:color="auto"/>
        <w:bottom w:val="none" w:sz="0" w:space="0" w:color="auto"/>
        <w:right w:val="none" w:sz="0" w:space="0" w:color="auto"/>
      </w:divBdr>
      <w:divsChild>
        <w:div w:id="1912156807">
          <w:marLeft w:val="0"/>
          <w:marRight w:val="0"/>
          <w:marTop w:val="0"/>
          <w:marBottom w:val="0"/>
          <w:divBdr>
            <w:top w:val="none" w:sz="0" w:space="0" w:color="auto"/>
            <w:left w:val="none" w:sz="0" w:space="0" w:color="auto"/>
            <w:bottom w:val="none" w:sz="0" w:space="0" w:color="auto"/>
            <w:right w:val="none" w:sz="0" w:space="0" w:color="auto"/>
          </w:divBdr>
          <w:divsChild>
            <w:div w:id="242226510">
              <w:marLeft w:val="0"/>
              <w:marRight w:val="0"/>
              <w:marTop w:val="0"/>
              <w:marBottom w:val="0"/>
              <w:divBdr>
                <w:top w:val="none" w:sz="0" w:space="0" w:color="auto"/>
                <w:left w:val="none" w:sz="0" w:space="0" w:color="auto"/>
                <w:bottom w:val="none" w:sz="0" w:space="0" w:color="auto"/>
                <w:right w:val="none" w:sz="0" w:space="0" w:color="auto"/>
              </w:divBdr>
              <w:divsChild>
                <w:div w:id="1684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quality@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467B91"/>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92D0D-BD41-4198-B2BC-BA68C1D1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Bethany Parsons</cp:lastModifiedBy>
  <cp:revision>40</cp:revision>
  <cp:lastPrinted>2015-09-28T10:56:00Z</cp:lastPrinted>
  <dcterms:created xsi:type="dcterms:W3CDTF">2017-04-05T08:24:00Z</dcterms:created>
  <dcterms:modified xsi:type="dcterms:W3CDTF">2021-02-01T09:40:00Z</dcterms:modified>
</cp:coreProperties>
</file>