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7EF" w:rsidRDefault="007D37EF"/>
    <w:p w:rsidR="007D37EF" w:rsidRDefault="007D37EF" w:rsidP="007D37EF">
      <w:pPr>
        <w:jc w:val="right"/>
      </w:pPr>
    </w:p>
    <w:p w:rsidR="007D37EF" w:rsidRDefault="006F1E23" w:rsidP="006F1E23">
      <w:pPr>
        <w:ind w:left="6480" w:firstLine="72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42C72AE1">
            <wp:extent cx="1670685" cy="7924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37EF" w:rsidRDefault="007D37EF" w:rsidP="007D37EF">
      <w:pPr>
        <w:jc w:val="center"/>
        <w:rPr>
          <w:b/>
          <w:sz w:val="72"/>
          <w:szCs w:val="72"/>
        </w:rPr>
      </w:pPr>
    </w:p>
    <w:p w:rsidR="007D37EF" w:rsidRDefault="007D37EF" w:rsidP="007D37EF">
      <w:pPr>
        <w:jc w:val="center"/>
        <w:rPr>
          <w:b/>
          <w:sz w:val="72"/>
          <w:szCs w:val="72"/>
        </w:rPr>
      </w:pPr>
    </w:p>
    <w:p w:rsidR="007D37EF" w:rsidRDefault="007D37EF" w:rsidP="007D37EF">
      <w:pPr>
        <w:jc w:val="center"/>
        <w:rPr>
          <w:b/>
          <w:sz w:val="72"/>
          <w:szCs w:val="72"/>
        </w:rPr>
      </w:pPr>
    </w:p>
    <w:p w:rsidR="007D37EF" w:rsidRDefault="007D37EF" w:rsidP="00840513">
      <w:pPr>
        <w:jc w:val="center"/>
        <w:rPr>
          <w:b/>
          <w:sz w:val="72"/>
          <w:szCs w:val="72"/>
        </w:rPr>
      </w:pPr>
      <w:r w:rsidRPr="00D1453E">
        <w:rPr>
          <w:b/>
          <w:sz w:val="72"/>
          <w:szCs w:val="72"/>
        </w:rPr>
        <w:t xml:space="preserve">Complaints Handling </w:t>
      </w:r>
      <w:r w:rsidR="00840513">
        <w:rPr>
          <w:b/>
          <w:sz w:val="72"/>
          <w:szCs w:val="72"/>
        </w:rPr>
        <w:t>Quarter</w:t>
      </w:r>
      <w:r w:rsidR="005070D1">
        <w:rPr>
          <w:b/>
          <w:sz w:val="72"/>
          <w:szCs w:val="72"/>
        </w:rPr>
        <w:t xml:space="preserve"> </w:t>
      </w:r>
      <w:r w:rsidR="003C32BF">
        <w:rPr>
          <w:b/>
          <w:sz w:val="72"/>
          <w:szCs w:val="72"/>
        </w:rPr>
        <w:t>3</w:t>
      </w:r>
      <w:r w:rsidR="00840513">
        <w:rPr>
          <w:b/>
          <w:sz w:val="72"/>
          <w:szCs w:val="72"/>
        </w:rPr>
        <w:t xml:space="preserve"> Report</w:t>
      </w: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C6577D" w:rsidRDefault="003C32BF" w:rsidP="007D37E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February</w:t>
      </w:r>
      <w:r w:rsidR="00840513">
        <w:rPr>
          <w:b/>
          <w:sz w:val="48"/>
          <w:szCs w:val="48"/>
        </w:rPr>
        <w:t xml:space="preserve"> – </w:t>
      </w:r>
      <w:r>
        <w:rPr>
          <w:b/>
          <w:sz w:val="48"/>
          <w:szCs w:val="48"/>
        </w:rPr>
        <w:t xml:space="preserve">April </w:t>
      </w:r>
      <w:r w:rsidR="007D37EF" w:rsidRPr="005F6A68">
        <w:rPr>
          <w:b/>
          <w:sz w:val="48"/>
          <w:szCs w:val="48"/>
        </w:rPr>
        <w:t>202</w:t>
      </w:r>
      <w:r w:rsidR="00F85ACB">
        <w:rPr>
          <w:b/>
          <w:sz w:val="48"/>
          <w:szCs w:val="48"/>
        </w:rPr>
        <w:t>5</w:t>
      </w: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7D37EF" w:rsidRDefault="007D37EF" w:rsidP="007D37EF">
      <w:pPr>
        <w:jc w:val="center"/>
      </w:pPr>
    </w:p>
    <w:p w:rsidR="00D1453E" w:rsidRDefault="00D1453E">
      <w:pPr>
        <w:sectPr w:rsidR="00D1453E" w:rsidSect="00156C3A">
          <w:headerReference w:type="default" r:id="rId9"/>
          <w:footerReference w:type="default" r:id="rId10"/>
          <w:pgSz w:w="11906" w:h="16838" w:code="9"/>
          <w:pgMar w:top="1418" w:right="1418" w:bottom="1418" w:left="1418" w:header="737" w:footer="737" w:gutter="0"/>
          <w:cols w:space="708"/>
          <w:docGrid w:linePitch="360"/>
        </w:sectPr>
      </w:pPr>
    </w:p>
    <w:p w:rsidR="00D1453E" w:rsidRPr="003A12D9" w:rsidRDefault="00F15CF9" w:rsidP="003A12D9">
      <w:pPr>
        <w:rPr>
          <w:b/>
          <w:color w:val="852B45"/>
          <w:sz w:val="32"/>
          <w:szCs w:val="32"/>
        </w:rPr>
      </w:pPr>
      <w:r w:rsidRPr="003A12D9">
        <w:rPr>
          <w:b/>
          <w:color w:val="852B45"/>
          <w:sz w:val="32"/>
          <w:szCs w:val="32"/>
        </w:rPr>
        <w:lastRenderedPageBreak/>
        <w:t>Contents</w:t>
      </w:r>
    </w:p>
    <w:p w:rsidR="003A12D9" w:rsidRPr="003A12D9" w:rsidRDefault="003A12D9" w:rsidP="003A12D9"/>
    <w:p w:rsidR="005E05D4" w:rsidRDefault="003C2605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9811894" w:history="1">
        <w:r w:rsidR="005E05D4" w:rsidRPr="00E3345A">
          <w:rPr>
            <w:rStyle w:val="Hyperlink"/>
            <w:noProof/>
          </w:rPr>
          <w:t>Indicator 1:  Total number of complaints received at Stages 1 &amp; 2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_Toc149811894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A1149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5" w:history="1">
        <w:r w:rsidR="005E05D4" w:rsidRPr="00E3345A">
          <w:rPr>
            <w:rStyle w:val="Hyperlink"/>
            <w:noProof/>
          </w:rPr>
          <w:t>Indicator 2:  The number and percentage of complaints at each stage which were closed within the set timescales of 5 &amp; 20 working days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_Toc149811895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A1149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6" w:history="1">
        <w:r w:rsidR="005E05D4" w:rsidRPr="00E3345A">
          <w:rPr>
            <w:rStyle w:val="Hyperlink"/>
            <w:noProof/>
          </w:rPr>
          <w:t>Indicator 3: The average time in working days for a full response to complaints at each stage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_Toc149811896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A1149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7" w:history="1">
        <w:r w:rsidR="005E05D4" w:rsidRPr="00E3345A">
          <w:rPr>
            <w:rStyle w:val="Hyperlink"/>
            <w:noProof/>
          </w:rPr>
          <w:t>Indicator 4:  The outcome of complaints at each stage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_Toc149811897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A1149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8" w:history="1">
        <w:r w:rsidR="005E05D4" w:rsidRPr="00E3345A">
          <w:rPr>
            <w:rStyle w:val="Hyperlink"/>
            <w:noProof/>
          </w:rPr>
          <w:t>Learning from Complaints (LFC)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_Toc149811898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A1149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9" w:history="1">
        <w:r w:rsidR="005E05D4" w:rsidRPr="00E3345A">
          <w:rPr>
            <w:rStyle w:val="Hyperlink"/>
            <w:noProof/>
          </w:rPr>
          <w:t>Customer satisfaction with the complaints process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_Toc149811899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:rsidR="005E05D4" w:rsidRDefault="00A1149F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900" w:history="1">
        <w:r w:rsidR="005E05D4" w:rsidRPr="00E3345A">
          <w:rPr>
            <w:rStyle w:val="Hyperlink"/>
            <w:noProof/>
          </w:rPr>
          <w:t>Compliments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_Toc149811900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4</w:t>
        </w:r>
        <w:r w:rsidR="005E05D4">
          <w:rPr>
            <w:noProof/>
            <w:webHidden/>
          </w:rPr>
          <w:fldChar w:fldCharType="end"/>
        </w:r>
      </w:hyperlink>
    </w:p>
    <w:p w:rsidR="00F15CF9" w:rsidRDefault="003C2605" w:rsidP="003C2605">
      <w:pPr>
        <w:pStyle w:val="TOC3"/>
      </w:pPr>
      <w:r>
        <w:fldChar w:fldCharType="end"/>
      </w:r>
    </w:p>
    <w:p w:rsidR="004E3F36" w:rsidRPr="004E3F36" w:rsidRDefault="003C2605" w:rsidP="00620CF7">
      <w:pPr>
        <w:pStyle w:val="Heading1"/>
      </w:pPr>
      <w:r>
        <w:br w:type="page"/>
      </w:r>
    </w:p>
    <w:p w:rsidR="0086454C" w:rsidRDefault="0086454C" w:rsidP="002F0137">
      <w:pPr>
        <w:rPr>
          <w:rFonts w:cs="Arial"/>
        </w:rPr>
      </w:pPr>
    </w:p>
    <w:p w:rsidR="00620CF7" w:rsidRDefault="00620CF7" w:rsidP="00620CF7">
      <w:pPr>
        <w:pStyle w:val="Heading1"/>
      </w:pPr>
      <w:bookmarkStart w:id="0" w:name="_Toc149811894"/>
      <w:r>
        <w:t>Indicator 1:  Total number of complaints received at Stages 1 &amp; 2</w:t>
      </w:r>
      <w:bookmarkEnd w:id="0"/>
    </w:p>
    <w:p w:rsidR="00620CF7" w:rsidRDefault="00620CF7" w:rsidP="00620CF7">
      <w:pPr>
        <w:rPr>
          <w:b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2580"/>
        <w:gridCol w:w="3440"/>
        <w:gridCol w:w="3100"/>
      </w:tblGrid>
      <w:tr w:rsidR="00620CF7" w:rsidRPr="00BE3D45" w:rsidTr="00380F7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F7" w:rsidRPr="00BE3D45" w:rsidRDefault="00620CF7" w:rsidP="00380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Quarter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F7" w:rsidRPr="00BE3D45" w:rsidRDefault="00B8711E" w:rsidP="00380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Stage</w:t>
            </w:r>
            <w:r w:rsidR="00620CF7" w:rsidRPr="00BE3D45">
              <w:rPr>
                <w:b/>
                <w:lang w:eastAsia="en-GB"/>
              </w:rPr>
              <w:t xml:space="preserve"> 1 Complaints </w:t>
            </w:r>
            <w:r w:rsidR="00620CF7">
              <w:rPr>
                <w:b/>
                <w:lang w:eastAsia="en-GB"/>
              </w:rPr>
              <w:t>(includes escalated complaints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F7" w:rsidRPr="00BE3D45" w:rsidRDefault="00B8711E" w:rsidP="00380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Stage</w:t>
            </w:r>
            <w:r w:rsidR="00620CF7" w:rsidRPr="00BE3D45">
              <w:rPr>
                <w:b/>
                <w:lang w:eastAsia="en-GB"/>
              </w:rPr>
              <w:t xml:space="preserve"> 2 Complaints </w:t>
            </w:r>
          </w:p>
        </w:tc>
      </w:tr>
      <w:tr w:rsidR="00620CF7" w:rsidRPr="00A00D9B" w:rsidTr="00E7327F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CF7" w:rsidRPr="00A00D9B" w:rsidRDefault="00881EDD" w:rsidP="00380F73">
            <w:pPr>
              <w:rPr>
                <w:lang w:eastAsia="en-GB"/>
              </w:rPr>
            </w:pPr>
            <w:r>
              <w:rPr>
                <w:lang w:eastAsia="en-GB"/>
              </w:rPr>
              <w:t>February 2025</w:t>
            </w:r>
            <w:r w:rsidR="00620CF7">
              <w:rPr>
                <w:lang w:eastAsia="en-GB"/>
              </w:rPr>
              <w:t xml:space="preserve"> – </w:t>
            </w:r>
            <w:r>
              <w:rPr>
                <w:lang w:eastAsia="en-GB"/>
              </w:rPr>
              <w:t xml:space="preserve">April </w:t>
            </w:r>
            <w:r w:rsidR="00900E4A">
              <w:rPr>
                <w:lang w:eastAsia="en-GB"/>
              </w:rPr>
              <w:t>2025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CF7" w:rsidRPr="00FB544D" w:rsidRDefault="00FB544D" w:rsidP="00380F7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13 (6 escalated)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CF7" w:rsidRPr="00FB544D" w:rsidRDefault="00FB544D" w:rsidP="00FB544D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</w:tr>
    </w:tbl>
    <w:p w:rsidR="00620CF7" w:rsidRPr="00267AE5" w:rsidRDefault="00620CF7" w:rsidP="00620CF7"/>
    <w:p w:rsidR="00620CF7" w:rsidRDefault="00620CF7" w:rsidP="00620CF7">
      <w:pPr>
        <w:rPr>
          <w:b/>
        </w:rPr>
      </w:pPr>
    </w:p>
    <w:p w:rsidR="00620CF7" w:rsidRDefault="00620CF7" w:rsidP="00620CF7">
      <w:pPr>
        <w:pStyle w:val="Heading1"/>
      </w:pPr>
      <w:bookmarkStart w:id="1" w:name="_Toc149811895"/>
      <w:r w:rsidRPr="00267AE5">
        <w:t xml:space="preserve">Indicator </w:t>
      </w:r>
      <w:r>
        <w:t>2</w:t>
      </w:r>
      <w:r w:rsidRPr="00267AE5">
        <w:t>:  The number and percentage of complaints at each stage which were closed within the set timescales of 5 &amp; 20 working days</w:t>
      </w:r>
      <w:bookmarkEnd w:id="1"/>
    </w:p>
    <w:p w:rsidR="00620CF7" w:rsidRDefault="00620CF7" w:rsidP="00620CF7">
      <w:pPr>
        <w:rPr>
          <w:b/>
        </w:rPr>
      </w:pPr>
    </w:p>
    <w:p w:rsidR="00620CF7" w:rsidRPr="009C0887" w:rsidRDefault="00620CF7" w:rsidP="00620CF7">
      <w:r w:rsidRPr="00E7327F">
        <w:rPr>
          <w:rFonts w:cs="Arial"/>
          <w:b/>
          <w:color w:val="1F3864" w:themeColor="accent1" w:themeShade="80"/>
        </w:rPr>
        <w:t xml:space="preserve">Stage 1 closed within 5 working days: </w:t>
      </w:r>
      <w:r w:rsidR="000959B8" w:rsidRPr="000B16E1">
        <w:t xml:space="preserve"> </w:t>
      </w:r>
      <w:r w:rsidR="000545A9">
        <w:t>4</w:t>
      </w:r>
      <w:r w:rsidR="0086274E">
        <w:t xml:space="preserve"> </w:t>
      </w:r>
      <w:r w:rsidR="00427AF1">
        <w:t>(</w:t>
      </w:r>
      <w:r w:rsidR="00FA3320">
        <w:t>31</w:t>
      </w:r>
      <w:r w:rsidR="00427AF1">
        <w:t xml:space="preserve">%) </w:t>
      </w:r>
    </w:p>
    <w:p w:rsidR="00620CF7" w:rsidRPr="000959B8" w:rsidRDefault="00620CF7" w:rsidP="000959B8">
      <w:pPr>
        <w:spacing w:before="180"/>
      </w:pPr>
      <w:r w:rsidRPr="00E7327F">
        <w:rPr>
          <w:rFonts w:cs="Arial"/>
          <w:b/>
          <w:color w:val="1F3864" w:themeColor="accent1" w:themeShade="80"/>
        </w:rPr>
        <w:t>Stage 2 closed within 20 working days</w:t>
      </w:r>
      <w:r w:rsidRPr="00E7327F">
        <w:rPr>
          <w:rFonts w:cs="Arial"/>
          <w:color w:val="1F3864" w:themeColor="accent1" w:themeShade="80"/>
        </w:rPr>
        <w:t xml:space="preserve">: </w:t>
      </w:r>
      <w:r w:rsidR="000959B8">
        <w:t xml:space="preserve"> </w:t>
      </w:r>
      <w:r w:rsidR="00FA3320">
        <w:t>1</w:t>
      </w:r>
      <w:r w:rsidR="0086274E">
        <w:t xml:space="preserve"> </w:t>
      </w:r>
      <w:r w:rsidR="00427AF1">
        <w:t>(</w:t>
      </w:r>
      <w:r w:rsidR="00FA3320">
        <w:t>25</w:t>
      </w:r>
      <w:r w:rsidR="00427AF1">
        <w:t xml:space="preserve">%) </w:t>
      </w:r>
      <w:r w:rsidR="00FA3320">
        <w:t>3 remain open at 30/4/25</w:t>
      </w:r>
    </w:p>
    <w:p w:rsidR="00A04AA2" w:rsidRPr="00E7327F" w:rsidRDefault="00620CF7" w:rsidP="005356F5">
      <w:pPr>
        <w:spacing w:before="180"/>
        <w:rPr>
          <w:rFonts w:cs="Arial"/>
          <w:color w:val="1F3864" w:themeColor="accent1" w:themeShade="80"/>
        </w:rPr>
      </w:pPr>
      <w:r w:rsidRPr="00E7327F">
        <w:rPr>
          <w:rFonts w:cs="Arial"/>
          <w:b/>
          <w:color w:val="1F3864" w:themeColor="accent1" w:themeShade="80"/>
        </w:rPr>
        <w:t>Escalated closed within 20 working days</w:t>
      </w:r>
      <w:r w:rsidRPr="00E7327F">
        <w:rPr>
          <w:rFonts w:cs="Arial"/>
          <w:color w:val="1F3864" w:themeColor="accent1" w:themeShade="80"/>
        </w:rPr>
        <w:t>:</w:t>
      </w:r>
      <w:r w:rsidR="000959B8">
        <w:rPr>
          <w:rFonts w:cs="Arial"/>
          <w:color w:val="1F3864" w:themeColor="accent1" w:themeShade="80"/>
        </w:rPr>
        <w:t xml:space="preserve"> </w:t>
      </w:r>
      <w:r w:rsidR="000959B8">
        <w:t xml:space="preserve"> </w:t>
      </w:r>
      <w:r w:rsidR="00FA3320">
        <w:t>6</w:t>
      </w:r>
      <w:r w:rsidR="0086274E">
        <w:t xml:space="preserve"> (100%) </w:t>
      </w:r>
    </w:p>
    <w:p w:rsidR="00620CF7" w:rsidRDefault="00620CF7" w:rsidP="00620CF7">
      <w:pPr>
        <w:spacing w:after="160" w:line="259" w:lineRule="auto"/>
        <w:rPr>
          <w:b/>
        </w:rPr>
      </w:pPr>
    </w:p>
    <w:p w:rsidR="00620CF7" w:rsidRDefault="00620CF7" w:rsidP="00620CF7">
      <w:pPr>
        <w:pStyle w:val="Heading1"/>
      </w:pPr>
      <w:bookmarkStart w:id="2" w:name="_Toc149811896"/>
      <w:r>
        <w:t>Indicator 3: The average time in working days for a full response to complaints at each stage</w:t>
      </w:r>
      <w:bookmarkEnd w:id="2"/>
    </w:p>
    <w:p w:rsidR="00620CF7" w:rsidRPr="003B5536" w:rsidRDefault="00620CF7" w:rsidP="00620CF7"/>
    <w:p w:rsidR="00E7327F" w:rsidRDefault="00E7327F" w:rsidP="00E7327F">
      <w:r>
        <w:rPr>
          <w:b/>
        </w:rPr>
        <w:t>Stage 1</w:t>
      </w:r>
      <w:r>
        <w:t xml:space="preserve">: </w:t>
      </w:r>
      <w:r w:rsidR="005356F5">
        <w:t xml:space="preserve"> </w:t>
      </w:r>
      <w:r w:rsidR="00FA3320">
        <w:t>6</w:t>
      </w:r>
      <w:r w:rsidR="00427AF1">
        <w:t xml:space="preserve"> </w:t>
      </w:r>
      <w:r w:rsidR="000959B8" w:rsidRPr="00954B83">
        <w:t>working da</w:t>
      </w:r>
      <w:r w:rsidR="000959B8">
        <w:t>ys</w:t>
      </w:r>
      <w:r>
        <w:t xml:space="preserve"> </w:t>
      </w:r>
    </w:p>
    <w:p w:rsidR="00E7327F" w:rsidRDefault="00E7327F" w:rsidP="00E7327F">
      <w:r>
        <w:rPr>
          <w:b/>
        </w:rPr>
        <w:t>Stage 2</w:t>
      </w:r>
      <w:r>
        <w:t>:</w:t>
      </w:r>
      <w:r w:rsidR="000959B8">
        <w:t xml:space="preserve"> </w:t>
      </w:r>
      <w:r w:rsidR="000959B8">
        <w:rPr>
          <w:lang w:eastAsia="en-GB"/>
        </w:rPr>
        <w:t xml:space="preserve"> </w:t>
      </w:r>
      <w:r w:rsidR="00DF592D">
        <w:rPr>
          <w:lang w:eastAsia="en-GB"/>
        </w:rPr>
        <w:t xml:space="preserve"> </w:t>
      </w:r>
      <w:r w:rsidR="00AA15C8">
        <w:rPr>
          <w:lang w:eastAsia="en-GB"/>
        </w:rPr>
        <w:t>20</w:t>
      </w:r>
      <w:r w:rsidR="0086274E">
        <w:rPr>
          <w:lang w:eastAsia="en-GB"/>
        </w:rPr>
        <w:t xml:space="preserve"> </w:t>
      </w:r>
      <w:r w:rsidR="000959B8">
        <w:rPr>
          <w:lang w:eastAsia="en-GB"/>
        </w:rPr>
        <w:t>working days</w:t>
      </w:r>
    </w:p>
    <w:p w:rsidR="00E7327F" w:rsidRDefault="00E7327F" w:rsidP="00E7327F">
      <w:r>
        <w:rPr>
          <w:b/>
        </w:rPr>
        <w:t>Escalated:</w:t>
      </w:r>
      <w:r w:rsidR="000959B8">
        <w:rPr>
          <w:b/>
        </w:rPr>
        <w:t xml:space="preserve"> </w:t>
      </w:r>
      <w:r w:rsidR="0059621C">
        <w:rPr>
          <w:lang w:eastAsia="en-GB"/>
        </w:rPr>
        <w:t>11</w:t>
      </w:r>
      <w:r w:rsidR="00427AF1">
        <w:rPr>
          <w:lang w:eastAsia="en-GB"/>
        </w:rPr>
        <w:t xml:space="preserve"> </w:t>
      </w:r>
      <w:r w:rsidR="000959B8" w:rsidRPr="00954B83">
        <w:rPr>
          <w:lang w:eastAsia="en-GB"/>
        </w:rPr>
        <w:t>working days</w:t>
      </w:r>
    </w:p>
    <w:p w:rsidR="00620CF7" w:rsidRDefault="00620CF7" w:rsidP="00620CF7">
      <w:pPr>
        <w:rPr>
          <w:b/>
        </w:rPr>
      </w:pPr>
    </w:p>
    <w:p w:rsidR="00620CF7" w:rsidRDefault="00620CF7" w:rsidP="00620CF7">
      <w:pPr>
        <w:pStyle w:val="Heading1"/>
      </w:pPr>
      <w:bookmarkStart w:id="3" w:name="_Toc149811897"/>
      <w:r w:rsidRPr="00E40BDA">
        <w:t>Indicator 4:  The outcome of complaints at each stage</w:t>
      </w:r>
      <w:bookmarkEnd w:id="3"/>
    </w:p>
    <w:p w:rsidR="00620CF7" w:rsidRDefault="00620CF7" w:rsidP="00620CF7">
      <w:pPr>
        <w:rPr>
          <w:b/>
        </w:rPr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2122"/>
        <w:gridCol w:w="2265"/>
        <w:gridCol w:w="2265"/>
        <w:gridCol w:w="2416"/>
      </w:tblGrid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Complaint Outcome</w:t>
            </w:r>
          </w:p>
        </w:tc>
        <w:tc>
          <w:tcPr>
            <w:tcW w:w="2265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Stage 1 complaints and also as a % of all complaints closed at Stage 1</w:t>
            </w:r>
          </w:p>
        </w:tc>
        <w:tc>
          <w:tcPr>
            <w:tcW w:w="2265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Stage 2 complaints and also as a % of all complaints closed at Stage 2</w:t>
            </w:r>
            <w:r w:rsidR="00AA15C8">
              <w:rPr>
                <w:b/>
              </w:rPr>
              <w:t xml:space="preserve"> (3 open @30/4/25)</w:t>
            </w:r>
          </w:p>
        </w:tc>
        <w:tc>
          <w:tcPr>
            <w:tcW w:w="2416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Escalated complaints and also as a % of all complaints closed after Escalation</w:t>
            </w:r>
            <w:r w:rsidR="00A04AA2">
              <w:rPr>
                <w:b/>
              </w:rPr>
              <w:t xml:space="preserve"> </w:t>
            </w:r>
          </w:p>
        </w:tc>
      </w:tr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 xml:space="preserve">Upheld </w:t>
            </w:r>
          </w:p>
        </w:tc>
        <w:tc>
          <w:tcPr>
            <w:tcW w:w="2265" w:type="dxa"/>
          </w:tcPr>
          <w:p w:rsidR="00620CF7" w:rsidRPr="00562981" w:rsidRDefault="00AA15C8" w:rsidP="00AA15C8">
            <w:pPr>
              <w:jc w:val="center"/>
            </w:pPr>
            <w:r>
              <w:t>1 (14%)</w:t>
            </w:r>
          </w:p>
        </w:tc>
        <w:tc>
          <w:tcPr>
            <w:tcW w:w="2265" w:type="dxa"/>
          </w:tcPr>
          <w:p w:rsidR="00620CF7" w:rsidRPr="00562981" w:rsidRDefault="00902ACC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:rsidR="00620CF7" w:rsidRPr="00562981" w:rsidRDefault="004B0DC4" w:rsidP="00380F73">
            <w:pPr>
              <w:jc w:val="center"/>
            </w:pPr>
            <w:r>
              <w:t>0</w:t>
            </w:r>
          </w:p>
        </w:tc>
      </w:tr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Partially upheld</w:t>
            </w:r>
          </w:p>
        </w:tc>
        <w:tc>
          <w:tcPr>
            <w:tcW w:w="2265" w:type="dxa"/>
          </w:tcPr>
          <w:p w:rsidR="00620CF7" w:rsidRPr="00562981" w:rsidRDefault="00AA15C8" w:rsidP="00380F73">
            <w:pPr>
              <w:jc w:val="center"/>
            </w:pPr>
            <w:r>
              <w:t>2 (29%)</w:t>
            </w:r>
          </w:p>
        </w:tc>
        <w:tc>
          <w:tcPr>
            <w:tcW w:w="2265" w:type="dxa"/>
          </w:tcPr>
          <w:p w:rsidR="00620CF7" w:rsidRPr="00562981" w:rsidRDefault="00AA15C8" w:rsidP="00380F73">
            <w:pPr>
              <w:jc w:val="center"/>
            </w:pPr>
            <w:r>
              <w:t>1 (100%)</w:t>
            </w:r>
          </w:p>
        </w:tc>
        <w:tc>
          <w:tcPr>
            <w:tcW w:w="2416" w:type="dxa"/>
          </w:tcPr>
          <w:p w:rsidR="00620CF7" w:rsidRPr="00562981" w:rsidRDefault="00AA15C8" w:rsidP="00380F73">
            <w:pPr>
              <w:jc w:val="center"/>
            </w:pPr>
            <w:r>
              <w:t>1 (17%)</w:t>
            </w:r>
          </w:p>
        </w:tc>
      </w:tr>
      <w:tr w:rsidR="00620CF7" w:rsidTr="00380F73"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Not upheld</w:t>
            </w:r>
          </w:p>
        </w:tc>
        <w:tc>
          <w:tcPr>
            <w:tcW w:w="2265" w:type="dxa"/>
          </w:tcPr>
          <w:p w:rsidR="00620CF7" w:rsidRPr="00562981" w:rsidRDefault="00AA15C8" w:rsidP="00380F73">
            <w:pPr>
              <w:jc w:val="center"/>
            </w:pPr>
            <w:r>
              <w:t>3 (43%)</w:t>
            </w:r>
          </w:p>
        </w:tc>
        <w:tc>
          <w:tcPr>
            <w:tcW w:w="2265" w:type="dxa"/>
          </w:tcPr>
          <w:p w:rsidR="00620CF7" w:rsidRPr="00562981" w:rsidRDefault="00AA15C8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:rsidR="00620CF7" w:rsidRPr="00562981" w:rsidRDefault="004B0DC4" w:rsidP="00380F73">
            <w:pPr>
              <w:jc w:val="center"/>
            </w:pPr>
            <w:r>
              <w:t>5</w:t>
            </w:r>
            <w:r w:rsidR="00AA15C8">
              <w:t xml:space="preserve"> (</w:t>
            </w:r>
            <w:r>
              <w:t>83</w:t>
            </w:r>
            <w:r w:rsidR="00AA15C8">
              <w:t>%)</w:t>
            </w:r>
          </w:p>
        </w:tc>
      </w:tr>
      <w:tr w:rsidR="00620CF7" w:rsidTr="00AA15C8">
        <w:trPr>
          <w:trHeight w:val="89"/>
        </w:trPr>
        <w:tc>
          <w:tcPr>
            <w:tcW w:w="2122" w:type="dxa"/>
          </w:tcPr>
          <w:p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Resolved</w:t>
            </w:r>
          </w:p>
        </w:tc>
        <w:tc>
          <w:tcPr>
            <w:tcW w:w="2265" w:type="dxa"/>
          </w:tcPr>
          <w:p w:rsidR="00620CF7" w:rsidRPr="00562981" w:rsidRDefault="00902ACC" w:rsidP="00902ACC">
            <w:pPr>
              <w:tabs>
                <w:tab w:val="center" w:pos="1024"/>
                <w:tab w:val="right" w:pos="2049"/>
              </w:tabs>
            </w:pPr>
            <w:r>
              <w:tab/>
            </w:r>
            <w:r w:rsidR="00AA15C8">
              <w:t>1 (14%)</w:t>
            </w:r>
            <w:r>
              <w:tab/>
            </w:r>
          </w:p>
        </w:tc>
        <w:tc>
          <w:tcPr>
            <w:tcW w:w="2265" w:type="dxa"/>
          </w:tcPr>
          <w:p w:rsidR="00620CF7" w:rsidRPr="00562981" w:rsidRDefault="00AA15C8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:rsidR="00620CF7" w:rsidRPr="00562981" w:rsidRDefault="00AA15C8" w:rsidP="00380F73">
            <w:pPr>
              <w:jc w:val="center"/>
            </w:pPr>
            <w:r>
              <w:t>0</w:t>
            </w:r>
          </w:p>
        </w:tc>
      </w:tr>
    </w:tbl>
    <w:p w:rsidR="0086454C" w:rsidRPr="008B62A6" w:rsidRDefault="0086454C" w:rsidP="0086454C">
      <w:pPr>
        <w:rPr>
          <w:b/>
        </w:rPr>
      </w:pPr>
      <w:r>
        <w:rPr>
          <w:b/>
        </w:rPr>
        <w:br w:type="page"/>
      </w:r>
    </w:p>
    <w:p w:rsidR="0086454C" w:rsidRDefault="0086454C" w:rsidP="0086454C"/>
    <w:p w:rsidR="004E3F36" w:rsidRDefault="004E3F36" w:rsidP="004E3F36"/>
    <w:p w:rsidR="004068C3" w:rsidRPr="00C6352A" w:rsidRDefault="004068C3" w:rsidP="004068C3">
      <w:pPr>
        <w:pStyle w:val="Heading1"/>
        <w:rPr>
          <w:rFonts w:eastAsia="Calibri" w:cs="Times New Roman"/>
          <w:color w:val="FF0000"/>
          <w:sz w:val="22"/>
          <w:szCs w:val="22"/>
        </w:rPr>
      </w:pPr>
      <w:bookmarkStart w:id="4" w:name="_Toc149811898"/>
      <w:r w:rsidRPr="00E20335">
        <w:t>Learning from Complaints (LFC)</w:t>
      </w:r>
      <w:bookmarkEnd w:id="4"/>
      <w:r>
        <w:t xml:space="preserve">    </w:t>
      </w:r>
    </w:p>
    <w:p w:rsidR="004068C3" w:rsidRPr="00E20335" w:rsidRDefault="004068C3" w:rsidP="004068C3"/>
    <w:p w:rsidR="004068C3" w:rsidRDefault="004068C3" w:rsidP="004068C3">
      <w:r w:rsidRPr="000959B8">
        <w:t xml:space="preserve">During the </w:t>
      </w:r>
      <w:r w:rsidR="003C32BF">
        <w:t>third</w:t>
      </w:r>
      <w:r w:rsidR="00900E4A">
        <w:t xml:space="preserve"> </w:t>
      </w:r>
      <w:r w:rsidRPr="000959B8">
        <w:t>quarter of session 2</w:t>
      </w:r>
      <w:r w:rsidR="003F0767">
        <w:t>4/25</w:t>
      </w:r>
      <w:r w:rsidRPr="000959B8">
        <w:t xml:space="preserve"> by completing an LFC we have helped improve services and delivery, some of the actions taken in response to complaints were</w:t>
      </w:r>
      <w:r w:rsidR="005001E3">
        <w:t>:</w:t>
      </w:r>
    </w:p>
    <w:p w:rsidR="005001E3" w:rsidRDefault="005001E3" w:rsidP="004068C3"/>
    <w:p w:rsidR="005001E3" w:rsidRDefault="003C32BF" w:rsidP="003F0767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bookmarkStart w:id="5" w:name="_Hlk188518803"/>
      <w:r>
        <w:rPr>
          <w:rFonts w:eastAsiaTheme="minorHAnsi" w:cstheme="minorBidi"/>
          <w:szCs w:val="22"/>
          <w:lang w:eastAsia="en-US"/>
        </w:rPr>
        <w:t>Wording on College website for HND Music course applications reviewed and reworded to ensure information about the provision of an accompanist during interviews was clear.</w:t>
      </w:r>
    </w:p>
    <w:p w:rsidR="00913CAC" w:rsidRDefault="00A26D8D" w:rsidP="003F0767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bookmarkStart w:id="6" w:name="_Hlk191989856"/>
      <w:r>
        <w:rPr>
          <w:rFonts w:eastAsiaTheme="minorHAnsi" w:cstheme="minorBidi"/>
          <w:szCs w:val="22"/>
          <w:lang w:eastAsia="en-US"/>
        </w:rPr>
        <w:t>Discussion with staff about the admissions process to improve understanding of withdrawals and offer making.</w:t>
      </w:r>
    </w:p>
    <w:p w:rsidR="00913CAC" w:rsidRDefault="00A26D8D" w:rsidP="003F0767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Staff reminded to discuss absence matters on a 1-2-1 basis with students rather than in a classroom/group setting.</w:t>
      </w:r>
    </w:p>
    <w:p w:rsidR="00B33929" w:rsidRDefault="00B33929" w:rsidP="003F0767">
      <w:pPr>
        <w:pStyle w:val="ListParagraph"/>
        <w:numPr>
          <w:ilvl w:val="0"/>
          <w:numId w:val="5"/>
        </w:numPr>
        <w:rPr>
          <w:rFonts w:eastAsiaTheme="minorHAnsi" w:cstheme="minorBidi"/>
          <w:szCs w:val="22"/>
          <w:lang w:eastAsia="en-US"/>
        </w:rPr>
      </w:pPr>
      <w:bookmarkStart w:id="7" w:name="_Hlk196829379"/>
      <w:r>
        <w:rPr>
          <w:rFonts w:eastAsiaTheme="minorHAnsi" w:cstheme="minorBidi"/>
          <w:szCs w:val="22"/>
          <w:lang w:eastAsia="en-US"/>
        </w:rPr>
        <w:t>To ensure that lecturing staff put in place the recommendations in a student’s support memo.  If these cannot be implemented the lecturer must relay this back to the LDT to communicate this to Learner Support and the student.</w:t>
      </w:r>
    </w:p>
    <w:bookmarkEnd w:id="5"/>
    <w:bookmarkEnd w:id="6"/>
    <w:bookmarkEnd w:id="7"/>
    <w:p w:rsidR="004068C3" w:rsidRPr="00620CF7" w:rsidRDefault="004068C3" w:rsidP="004068C3">
      <w:pPr>
        <w:rPr>
          <w:b/>
          <w:sz w:val="32"/>
          <w:szCs w:val="32"/>
          <w:u w:val="single"/>
        </w:rPr>
      </w:pPr>
      <w:r w:rsidRPr="00620CF7">
        <w:rPr>
          <w:b/>
          <w:sz w:val="32"/>
          <w:szCs w:val="32"/>
          <w:u w:val="single"/>
        </w:rPr>
        <w:t>Case Study</w:t>
      </w:r>
    </w:p>
    <w:p w:rsidR="004068C3" w:rsidRDefault="004068C3" w:rsidP="004068C3"/>
    <w:p w:rsidR="003F0767" w:rsidRPr="003F0767" w:rsidRDefault="004068C3" w:rsidP="003F0767">
      <w:r w:rsidRPr="004B7441">
        <w:rPr>
          <w:b/>
        </w:rPr>
        <w:t>Complaint</w:t>
      </w:r>
      <w:r w:rsidR="003F0767">
        <w:t>:</w:t>
      </w:r>
      <w:r>
        <w:t xml:space="preserve">  </w:t>
      </w:r>
      <w:r w:rsidR="00ED2E9E" w:rsidRPr="00ED2E9E">
        <w:t>Staff called applicants emergency contact to advise of a date change/time for interview. No attempt to call the applicant.</w:t>
      </w:r>
    </w:p>
    <w:p w:rsidR="004068C3" w:rsidRDefault="004068C3" w:rsidP="004068C3"/>
    <w:p w:rsidR="00ED2E9E" w:rsidRDefault="004068C3" w:rsidP="00ED2E9E">
      <w:r w:rsidRPr="004B7441">
        <w:rPr>
          <w:b/>
        </w:rPr>
        <w:t>What went wrong?</w:t>
      </w:r>
      <w:r>
        <w:t xml:space="preserve">  </w:t>
      </w:r>
      <w:r w:rsidR="00ED2E9E" w:rsidRPr="00ED2E9E">
        <w:t xml:space="preserve">Staff misread the details recorded on the Colleges system resulting in them dialling the emergency contact instead. </w:t>
      </w:r>
    </w:p>
    <w:p w:rsidR="00B33929" w:rsidRDefault="00B33929" w:rsidP="00ED2E9E">
      <w:pPr>
        <w:rPr>
          <w:color w:val="2F5496" w:themeColor="accent1" w:themeShade="BF"/>
        </w:rPr>
      </w:pPr>
    </w:p>
    <w:p w:rsidR="00B33929" w:rsidRPr="00A05B4F" w:rsidRDefault="00B33929" w:rsidP="00B33929">
      <w:pPr>
        <w:rPr>
          <w:color w:val="2F5496" w:themeColor="accent1" w:themeShade="BF"/>
        </w:rPr>
      </w:pPr>
      <w:r w:rsidRPr="003F0767">
        <w:rPr>
          <w:b/>
        </w:rPr>
        <w:t>Outcome:</w:t>
      </w:r>
      <w:r>
        <w:t xml:space="preserve"> </w:t>
      </w:r>
      <w:r w:rsidRPr="00ED2E9E">
        <w:t xml:space="preserve">Personal </w:t>
      </w:r>
      <w:r w:rsidR="000A0754">
        <w:t>d</w:t>
      </w:r>
      <w:r w:rsidRPr="00ED2E9E">
        <w:t xml:space="preserve">ata </w:t>
      </w:r>
      <w:r w:rsidR="000A0754">
        <w:t>b</w:t>
      </w:r>
      <w:r w:rsidRPr="00ED2E9E">
        <w:t>reach caused by human error</w:t>
      </w:r>
    </w:p>
    <w:p w:rsidR="00B33929" w:rsidRPr="00A05B4F" w:rsidRDefault="00B33929" w:rsidP="00ED2E9E">
      <w:pPr>
        <w:rPr>
          <w:color w:val="2F5496" w:themeColor="accent1" w:themeShade="BF"/>
        </w:rPr>
      </w:pPr>
    </w:p>
    <w:p w:rsidR="004068C3" w:rsidRDefault="00B33929" w:rsidP="004068C3">
      <w:r>
        <w:rPr>
          <w:b/>
        </w:rPr>
        <w:t xml:space="preserve">Learning </w:t>
      </w:r>
      <w:r w:rsidR="0015223D">
        <w:rPr>
          <w:b/>
        </w:rPr>
        <w:t>From</w:t>
      </w:r>
      <w:r>
        <w:rPr>
          <w:b/>
        </w:rPr>
        <w:t xml:space="preserve"> Complaint</w:t>
      </w:r>
      <w:r w:rsidR="004068C3">
        <w:t xml:space="preserve">:  </w:t>
      </w:r>
      <w:r w:rsidR="00ED2E9E" w:rsidRPr="00ED2E9E">
        <w:t>Staff reminded by line manager to take extra care that they have identified the correct details before contacting applicants</w:t>
      </w:r>
      <w:r>
        <w:t>.</w:t>
      </w:r>
    </w:p>
    <w:p w:rsidR="00C6352A" w:rsidRDefault="00C6352A"/>
    <w:p w:rsidR="00620CF7" w:rsidRDefault="00620CF7" w:rsidP="00620CF7">
      <w:pPr>
        <w:pStyle w:val="Heading1"/>
      </w:pPr>
      <w:bookmarkStart w:id="8" w:name="_Toc134097016"/>
      <w:bookmarkStart w:id="9" w:name="_Toc113361091"/>
      <w:bookmarkStart w:id="10" w:name="_Toc149811899"/>
      <w:r>
        <w:t>Customer satisfaction with the complaints process</w:t>
      </w:r>
      <w:bookmarkEnd w:id="8"/>
      <w:bookmarkEnd w:id="9"/>
      <w:bookmarkEnd w:id="10"/>
    </w:p>
    <w:p w:rsidR="00620CF7" w:rsidRDefault="00620CF7">
      <w:pPr>
        <w:rPr>
          <w:color w:val="FF0000"/>
        </w:rPr>
      </w:pPr>
    </w:p>
    <w:p w:rsidR="000959B8" w:rsidRDefault="00881EDD" w:rsidP="000959B8">
      <w:r>
        <w:t xml:space="preserve">1 </w:t>
      </w:r>
      <w:r w:rsidR="000959B8" w:rsidRPr="008E078C">
        <w:t>survey w</w:t>
      </w:r>
      <w:r>
        <w:t xml:space="preserve">as </w:t>
      </w:r>
      <w:r w:rsidR="000959B8" w:rsidRPr="008E078C">
        <w:t xml:space="preserve">completed in the </w:t>
      </w:r>
      <w:r w:rsidR="00ED2E9E">
        <w:t>third</w:t>
      </w:r>
      <w:r w:rsidR="000959B8" w:rsidRPr="008E078C">
        <w:t xml:space="preserve"> qua</w:t>
      </w:r>
      <w:r w:rsidR="000959B8">
        <w:t>r</w:t>
      </w:r>
      <w:r w:rsidR="000959B8" w:rsidRPr="008E078C">
        <w:t>ter</w:t>
      </w:r>
      <w:r w:rsidR="000959B8">
        <w:t>.</w:t>
      </w:r>
      <w:r>
        <w:t xml:space="preserve"> The complainant did not agree with the outcome and </w:t>
      </w:r>
      <w:r w:rsidR="00324DA5">
        <w:t xml:space="preserve">scored </w:t>
      </w:r>
      <w:r w:rsidR="00A350AE">
        <w:t>all the survey questions low.</w:t>
      </w:r>
      <w:r w:rsidR="00324DA5">
        <w:t xml:space="preserve"> </w:t>
      </w:r>
    </w:p>
    <w:p w:rsidR="00620CF7" w:rsidRDefault="00620CF7">
      <w:pPr>
        <w:rPr>
          <w:color w:val="FF0000"/>
        </w:rPr>
      </w:pPr>
    </w:p>
    <w:p w:rsidR="00620CF7" w:rsidRDefault="00620CF7" w:rsidP="00620CF7">
      <w:pPr>
        <w:pStyle w:val="Heading1"/>
      </w:pPr>
      <w:bookmarkStart w:id="11" w:name="_Toc134097017"/>
      <w:bookmarkStart w:id="12" w:name="_Toc149811900"/>
      <w:r>
        <w:t>Compliments</w:t>
      </w:r>
      <w:bookmarkEnd w:id="11"/>
      <w:bookmarkEnd w:id="12"/>
    </w:p>
    <w:p w:rsidR="00620CF7" w:rsidRDefault="00620CF7">
      <w:pPr>
        <w:rPr>
          <w:color w:val="FF0000"/>
        </w:rPr>
      </w:pPr>
    </w:p>
    <w:p w:rsidR="00620CF7" w:rsidRDefault="00AA15C8">
      <w:pPr>
        <w:rPr>
          <w:color w:val="323E4F" w:themeColor="text2" w:themeShade="BF"/>
        </w:rPr>
      </w:pPr>
      <w:bookmarkStart w:id="13" w:name="_Hlk188518904"/>
      <w:bookmarkStart w:id="14" w:name="_Hlk196826817"/>
      <w:r>
        <w:rPr>
          <w:color w:val="323E4F" w:themeColor="text2" w:themeShade="BF"/>
        </w:rPr>
        <w:t>1</w:t>
      </w:r>
      <w:r w:rsidR="00C7628E">
        <w:rPr>
          <w:color w:val="323E4F" w:themeColor="text2" w:themeShade="BF"/>
        </w:rPr>
        <w:t xml:space="preserve"> compliment</w:t>
      </w:r>
      <w:r w:rsidR="005356F5">
        <w:rPr>
          <w:color w:val="323E4F" w:themeColor="text2" w:themeShade="BF"/>
        </w:rPr>
        <w:t xml:space="preserve"> w</w:t>
      </w:r>
      <w:r w:rsidR="00A26D8D">
        <w:rPr>
          <w:color w:val="323E4F" w:themeColor="text2" w:themeShade="BF"/>
        </w:rPr>
        <w:t>as</w:t>
      </w:r>
      <w:r w:rsidR="005356F5">
        <w:rPr>
          <w:color w:val="323E4F" w:themeColor="text2" w:themeShade="BF"/>
        </w:rPr>
        <w:t xml:space="preserve"> received in the </w:t>
      </w:r>
      <w:r w:rsidR="00A26D8D">
        <w:rPr>
          <w:color w:val="323E4F" w:themeColor="text2" w:themeShade="BF"/>
        </w:rPr>
        <w:t xml:space="preserve">third </w:t>
      </w:r>
      <w:r w:rsidR="005356F5">
        <w:rPr>
          <w:color w:val="323E4F" w:themeColor="text2" w:themeShade="BF"/>
        </w:rPr>
        <w:t>quarter</w:t>
      </w:r>
      <w:r w:rsidR="00C7628E">
        <w:rPr>
          <w:color w:val="323E4F" w:themeColor="text2" w:themeShade="BF"/>
        </w:rPr>
        <w:t>:</w:t>
      </w:r>
    </w:p>
    <w:p w:rsidR="005356F5" w:rsidRDefault="005356F5">
      <w:pPr>
        <w:rPr>
          <w:color w:val="323E4F" w:themeColor="text2" w:themeShade="BF"/>
        </w:rPr>
      </w:pPr>
    </w:p>
    <w:p w:rsidR="005356F5" w:rsidRPr="00C7628E" w:rsidRDefault="00765C46">
      <w:pPr>
        <w:rPr>
          <w:color w:val="323E4F" w:themeColor="text2" w:themeShade="BF"/>
        </w:rPr>
      </w:pPr>
      <w:bookmarkStart w:id="15" w:name="_Hlk191989928"/>
      <w:r>
        <w:rPr>
          <w:b/>
          <w:color w:val="323E4F" w:themeColor="text2" w:themeShade="BF"/>
          <w:u w:val="single"/>
        </w:rPr>
        <w:t>Professional Cookery</w:t>
      </w:r>
      <w:r>
        <w:rPr>
          <w:color w:val="323E4F" w:themeColor="text2" w:themeShade="BF"/>
        </w:rPr>
        <w:t xml:space="preserve"> (</w:t>
      </w:r>
      <w:r w:rsidR="00C7628E">
        <w:rPr>
          <w:color w:val="323E4F" w:themeColor="text2" w:themeShade="BF"/>
        </w:rPr>
        <w:t xml:space="preserve">compliment from a </w:t>
      </w:r>
      <w:r>
        <w:rPr>
          <w:color w:val="323E4F" w:themeColor="text2" w:themeShade="BF"/>
        </w:rPr>
        <w:t>member of the public</w:t>
      </w:r>
      <w:r w:rsidR="00C7628E">
        <w:rPr>
          <w:color w:val="323E4F" w:themeColor="text2" w:themeShade="BF"/>
        </w:rPr>
        <w:t>)</w:t>
      </w:r>
    </w:p>
    <w:p w:rsidR="005356F5" w:rsidRDefault="005356F5">
      <w:pPr>
        <w:rPr>
          <w:color w:val="323E4F" w:themeColor="text2" w:themeShade="BF"/>
        </w:rPr>
      </w:pPr>
    </w:p>
    <w:bookmarkEnd w:id="13"/>
    <w:bookmarkEnd w:id="15"/>
    <w:p w:rsidR="00765C46" w:rsidRPr="00765C46" w:rsidRDefault="00765C46" w:rsidP="00765C46">
      <w:pPr>
        <w:rPr>
          <w:color w:val="323E4F" w:themeColor="text2" w:themeShade="BF"/>
        </w:rPr>
      </w:pPr>
      <w:r>
        <w:rPr>
          <w:color w:val="323E4F" w:themeColor="text2" w:themeShade="BF"/>
        </w:rPr>
        <w:t>“</w:t>
      </w:r>
      <w:r w:rsidRPr="00765C46">
        <w:rPr>
          <w:color w:val="323E4F" w:themeColor="text2" w:themeShade="BF"/>
        </w:rPr>
        <w:t>On entering the first impressions were good. The restaurant looked very inviting with the tables nicely set out. The students were very smartly dressed, attentive and smiley. </w:t>
      </w:r>
    </w:p>
    <w:p w:rsidR="00765C46" w:rsidRPr="00765C46" w:rsidRDefault="00765C46" w:rsidP="00765C46">
      <w:pPr>
        <w:rPr>
          <w:color w:val="323E4F" w:themeColor="text2" w:themeShade="BF"/>
        </w:rPr>
      </w:pPr>
      <w:r w:rsidRPr="00765C46">
        <w:rPr>
          <w:color w:val="323E4F" w:themeColor="text2" w:themeShade="BF"/>
        </w:rPr>
        <w:t> And then the food!  It was delicious with an impressive selection of savoury and sweet to choose from.  We will certainly come back for lunch soon. </w:t>
      </w:r>
    </w:p>
    <w:p w:rsidR="00765C46" w:rsidRPr="00765C46" w:rsidRDefault="00765C46" w:rsidP="00765C46">
      <w:pPr>
        <w:rPr>
          <w:color w:val="323E4F" w:themeColor="text2" w:themeShade="BF"/>
        </w:rPr>
      </w:pPr>
    </w:p>
    <w:p w:rsidR="00765C46" w:rsidRPr="00765C46" w:rsidRDefault="00765C46" w:rsidP="00765C46">
      <w:pPr>
        <w:rPr>
          <w:color w:val="323E4F" w:themeColor="text2" w:themeShade="BF"/>
        </w:rPr>
      </w:pPr>
      <w:r w:rsidRPr="00765C46">
        <w:rPr>
          <w:color w:val="323E4F" w:themeColor="text2" w:themeShade="BF"/>
        </w:rPr>
        <w:t>Please pass on our compliments to all who took part and say well done</w:t>
      </w:r>
      <w:r w:rsidR="00A1149F">
        <w:rPr>
          <w:color w:val="323E4F" w:themeColor="text2" w:themeShade="BF"/>
        </w:rPr>
        <w:t>”</w:t>
      </w:r>
      <w:bookmarkStart w:id="16" w:name="_GoBack"/>
      <w:bookmarkEnd w:id="16"/>
      <w:r w:rsidRPr="00765C46">
        <w:rPr>
          <w:color w:val="323E4F" w:themeColor="text2" w:themeShade="BF"/>
        </w:rPr>
        <w:t>. </w:t>
      </w:r>
    </w:p>
    <w:bookmarkEnd w:id="14"/>
    <w:p w:rsidR="005356F5" w:rsidRPr="005E05D4" w:rsidRDefault="005356F5">
      <w:pPr>
        <w:rPr>
          <w:color w:val="323E4F" w:themeColor="text2" w:themeShade="BF"/>
        </w:rPr>
      </w:pPr>
    </w:p>
    <w:sectPr w:rsidR="005356F5" w:rsidRPr="005E05D4" w:rsidSect="00156C3A">
      <w:footerReference w:type="default" r:id="rId11"/>
      <w:pgSz w:w="11906" w:h="16838" w:code="9"/>
      <w:pgMar w:top="1418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CAF" w:rsidRDefault="004E0CAF" w:rsidP="00156C3A">
      <w:r>
        <w:separator/>
      </w:r>
    </w:p>
  </w:endnote>
  <w:endnote w:type="continuationSeparator" w:id="0">
    <w:p w:rsidR="004E0CAF" w:rsidRDefault="004E0CAF" w:rsidP="001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7A" w:rsidRPr="0018587A" w:rsidRDefault="0018587A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:rsidR="0018587A" w:rsidRPr="0018587A" w:rsidRDefault="0018587A">
    <w:pPr>
      <w:pStyle w:val="Foo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CF9" w:rsidRPr="0018587A" w:rsidRDefault="00F15CF9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:rsidR="00F15CF9" w:rsidRPr="0018587A" w:rsidRDefault="00F15CF9">
    <w:pPr>
      <w:pStyle w:val="Footer"/>
      <w:rPr>
        <w:sz w:val="12"/>
        <w:szCs w:val="12"/>
      </w:rPr>
    </w:pPr>
  </w:p>
  <w:p w:rsidR="00F15CF9" w:rsidRDefault="00F15CF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CAF" w:rsidRDefault="004E0CAF" w:rsidP="00156C3A">
      <w:r>
        <w:separator/>
      </w:r>
    </w:p>
  </w:footnote>
  <w:footnote w:type="continuationSeparator" w:id="0">
    <w:p w:rsidR="004E0CAF" w:rsidRDefault="004E0CAF" w:rsidP="0015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C3A" w:rsidRDefault="0018587A" w:rsidP="00E665AB">
    <w:pPr>
      <w:spacing w:after="80"/>
    </w:pPr>
    <w:r>
      <w:t>Complaints Handling</w:t>
    </w:r>
    <w:r w:rsidR="00E6655A">
      <w:t xml:space="preserve"> </w:t>
    </w:r>
    <w:r w:rsidR="00C033EA">
      <w:t xml:space="preserve">Quarter </w:t>
    </w:r>
    <w:r w:rsidR="003C32BF">
      <w:t>3</w:t>
    </w:r>
    <w:r w:rsidR="00E6655A">
      <w:t xml:space="preserve"> Report </w:t>
    </w:r>
    <w:r w:rsidR="003C32BF">
      <w:t>February –</w:t>
    </w:r>
    <w:r w:rsidR="00E6655A">
      <w:t xml:space="preserve"> </w:t>
    </w:r>
    <w:r w:rsidR="003C32BF">
      <w:t xml:space="preserve">April </w:t>
    </w:r>
    <w:r w:rsidR="00F85ACB">
      <w:t>2025</w:t>
    </w:r>
  </w:p>
  <w:p w:rsidR="0018587A" w:rsidRPr="0018587A" w:rsidRDefault="0018587A" w:rsidP="0018587A">
    <w:pPr>
      <w:pBdr>
        <w:top w:val="thickThinMediumGap" w:sz="24" w:space="1" w:color="44546A" w:themeColor="text2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2694A"/>
    <w:multiLevelType w:val="hybridMultilevel"/>
    <w:tmpl w:val="0482704E"/>
    <w:lvl w:ilvl="0" w:tplc="AD5648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44DA9"/>
    <w:multiLevelType w:val="hybridMultilevel"/>
    <w:tmpl w:val="1536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C86"/>
    <w:multiLevelType w:val="hybridMultilevel"/>
    <w:tmpl w:val="E9C2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4BC"/>
    <w:multiLevelType w:val="hybridMultilevel"/>
    <w:tmpl w:val="4A7A7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0BE5"/>
    <w:multiLevelType w:val="hybridMultilevel"/>
    <w:tmpl w:val="194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24619"/>
    <w:multiLevelType w:val="hybridMultilevel"/>
    <w:tmpl w:val="D5DCEBD8"/>
    <w:lvl w:ilvl="0" w:tplc="A63822E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4C"/>
    <w:rsid w:val="00043A4E"/>
    <w:rsid w:val="000545A9"/>
    <w:rsid w:val="000922F7"/>
    <w:rsid w:val="000959B8"/>
    <w:rsid w:val="000A0754"/>
    <w:rsid w:val="0011127B"/>
    <w:rsid w:val="00133641"/>
    <w:rsid w:val="00133678"/>
    <w:rsid w:val="0015223D"/>
    <w:rsid w:val="00156C3A"/>
    <w:rsid w:val="0018587A"/>
    <w:rsid w:val="001B0371"/>
    <w:rsid w:val="001E2048"/>
    <w:rsid w:val="001E301C"/>
    <w:rsid w:val="002173BD"/>
    <w:rsid w:val="00253E2B"/>
    <w:rsid w:val="002A29DE"/>
    <w:rsid w:val="002D087A"/>
    <w:rsid w:val="002F0137"/>
    <w:rsid w:val="00321E5F"/>
    <w:rsid w:val="00324DA5"/>
    <w:rsid w:val="0036338D"/>
    <w:rsid w:val="00382EF5"/>
    <w:rsid w:val="003852E1"/>
    <w:rsid w:val="003A12D9"/>
    <w:rsid w:val="003C2605"/>
    <w:rsid w:val="003C32BF"/>
    <w:rsid w:val="003D789D"/>
    <w:rsid w:val="003F0767"/>
    <w:rsid w:val="003F5CA1"/>
    <w:rsid w:val="004068C3"/>
    <w:rsid w:val="00427AF1"/>
    <w:rsid w:val="004749B9"/>
    <w:rsid w:val="004771F9"/>
    <w:rsid w:val="00492F99"/>
    <w:rsid w:val="004B0DC4"/>
    <w:rsid w:val="004E0CAF"/>
    <w:rsid w:val="004E3F36"/>
    <w:rsid w:val="005001E3"/>
    <w:rsid w:val="005070D1"/>
    <w:rsid w:val="005120E0"/>
    <w:rsid w:val="00526BCE"/>
    <w:rsid w:val="005356F5"/>
    <w:rsid w:val="00557C0C"/>
    <w:rsid w:val="00562981"/>
    <w:rsid w:val="0057009D"/>
    <w:rsid w:val="0059621C"/>
    <w:rsid w:val="005A6263"/>
    <w:rsid w:val="005C4E07"/>
    <w:rsid w:val="005E05D4"/>
    <w:rsid w:val="005F6A68"/>
    <w:rsid w:val="00620CF7"/>
    <w:rsid w:val="00621F9B"/>
    <w:rsid w:val="00664E8D"/>
    <w:rsid w:val="006F1E23"/>
    <w:rsid w:val="00763815"/>
    <w:rsid w:val="00765C46"/>
    <w:rsid w:val="007667C8"/>
    <w:rsid w:val="00784BA4"/>
    <w:rsid w:val="00796DAF"/>
    <w:rsid w:val="007A3229"/>
    <w:rsid w:val="007D37EF"/>
    <w:rsid w:val="007D5B8A"/>
    <w:rsid w:val="00803AEE"/>
    <w:rsid w:val="008234A2"/>
    <w:rsid w:val="00840513"/>
    <w:rsid w:val="00854965"/>
    <w:rsid w:val="008557B2"/>
    <w:rsid w:val="0086274E"/>
    <w:rsid w:val="008634CD"/>
    <w:rsid w:val="0086454C"/>
    <w:rsid w:val="00881EDD"/>
    <w:rsid w:val="008B62A6"/>
    <w:rsid w:val="008E52FB"/>
    <w:rsid w:val="00900E4A"/>
    <w:rsid w:val="00902ACC"/>
    <w:rsid w:val="00902C06"/>
    <w:rsid w:val="00913CAC"/>
    <w:rsid w:val="00987E65"/>
    <w:rsid w:val="009B7B11"/>
    <w:rsid w:val="009C0887"/>
    <w:rsid w:val="009C156B"/>
    <w:rsid w:val="009C26B0"/>
    <w:rsid w:val="00A04AA2"/>
    <w:rsid w:val="00A1149F"/>
    <w:rsid w:val="00A26D8D"/>
    <w:rsid w:val="00A350AE"/>
    <w:rsid w:val="00A57941"/>
    <w:rsid w:val="00A739F2"/>
    <w:rsid w:val="00A805E5"/>
    <w:rsid w:val="00AA15C8"/>
    <w:rsid w:val="00AB041B"/>
    <w:rsid w:val="00AF56A0"/>
    <w:rsid w:val="00B33929"/>
    <w:rsid w:val="00B81F02"/>
    <w:rsid w:val="00B8711E"/>
    <w:rsid w:val="00BE3D45"/>
    <w:rsid w:val="00C00B9F"/>
    <w:rsid w:val="00C033EA"/>
    <w:rsid w:val="00C16F87"/>
    <w:rsid w:val="00C240BA"/>
    <w:rsid w:val="00C32363"/>
    <w:rsid w:val="00C513EF"/>
    <w:rsid w:val="00C6352A"/>
    <w:rsid w:val="00C7628E"/>
    <w:rsid w:val="00D1453E"/>
    <w:rsid w:val="00D31C46"/>
    <w:rsid w:val="00D85CFB"/>
    <w:rsid w:val="00DB2E1A"/>
    <w:rsid w:val="00DF592D"/>
    <w:rsid w:val="00E021A4"/>
    <w:rsid w:val="00E40BDA"/>
    <w:rsid w:val="00E6655A"/>
    <w:rsid w:val="00E665AB"/>
    <w:rsid w:val="00E7327F"/>
    <w:rsid w:val="00E80893"/>
    <w:rsid w:val="00E932A1"/>
    <w:rsid w:val="00EB145A"/>
    <w:rsid w:val="00ED2E9E"/>
    <w:rsid w:val="00F15CF9"/>
    <w:rsid w:val="00F46A7E"/>
    <w:rsid w:val="00F85ACB"/>
    <w:rsid w:val="00FA3320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C4D1516"/>
  <w15:chartTrackingRefBased/>
  <w15:docId w15:val="{519AA0D1-6FA9-454E-B647-F01CBB0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05"/>
    <w:pPr>
      <w:spacing w:after="0" w:line="240" w:lineRule="auto"/>
    </w:pPr>
    <w:rPr>
      <w:rFonts w:ascii="Arial" w:hAnsi="Arial"/>
      <w:color w:val="44546A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AB"/>
    <w:pPr>
      <w:keepNext/>
      <w:keepLines/>
      <w:outlineLvl w:val="0"/>
    </w:pPr>
    <w:rPr>
      <w:rFonts w:eastAsiaTheme="majorEastAsia" w:cstheme="majorBidi"/>
      <w:b/>
      <w:color w:val="95314E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5AB"/>
    <w:pPr>
      <w:keepNext/>
      <w:outlineLvl w:val="1"/>
    </w:pPr>
    <w:rPr>
      <w:rFonts w:eastAsia="Times New Roman" w:cs="Times New Roman"/>
      <w:b/>
      <w:color w:val="2F5496" w:themeColor="accent1" w:themeShade="B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5AB"/>
    <w:rPr>
      <w:rFonts w:ascii="Arial" w:eastAsia="Times New Roman" w:hAnsi="Arial" w:cs="Times New Roman"/>
      <w:b/>
      <w:color w:val="2F5496" w:themeColor="accent1" w:themeShade="BF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3A"/>
  </w:style>
  <w:style w:type="paragraph" w:styleId="Footer">
    <w:name w:val="footer"/>
    <w:basedOn w:val="Normal"/>
    <w:link w:val="Foot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3A"/>
  </w:style>
  <w:style w:type="character" w:customStyle="1" w:styleId="Heading1Char">
    <w:name w:val="Heading 1 Char"/>
    <w:basedOn w:val="DefaultParagraphFont"/>
    <w:link w:val="Heading1"/>
    <w:uiPriority w:val="9"/>
    <w:rsid w:val="00E665AB"/>
    <w:rPr>
      <w:rFonts w:ascii="Arial" w:eastAsiaTheme="majorEastAsia" w:hAnsi="Arial" w:cstheme="majorBidi"/>
      <w:b/>
      <w:color w:val="95314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5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1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5CF9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2605"/>
    <w:pPr>
      <w:ind w:left="221"/>
    </w:pPr>
    <w:rPr>
      <w:rFonts w:eastAsiaTheme="minorEastAsia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2605"/>
    <w:rPr>
      <w:rFonts w:eastAsiaTheme="minorEastAsia" w:cs="Times New Roman"/>
      <w:color w:val="2F5496" w:themeColor="accent1" w:themeShade="BF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C2605"/>
    <w:pPr>
      <w:spacing w:after="100"/>
    </w:pPr>
    <w:rPr>
      <w:rFonts w:asciiTheme="minorHAnsi" w:eastAsiaTheme="minorEastAsia" w:hAnsiTheme="minorHAnsi" w:cs="Times New Roman"/>
      <w:color w:val="auto"/>
      <w:lang w:val="en-US"/>
    </w:rPr>
  </w:style>
  <w:style w:type="character" w:styleId="Hyperlink">
    <w:name w:val="Hyperlink"/>
    <w:basedOn w:val="DefaultParagraphFont"/>
    <w:uiPriority w:val="99"/>
    <w:unhideWhenUsed/>
    <w:rsid w:val="003C2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C"/>
    <w:pPr>
      <w:numPr>
        <w:numId w:val="1"/>
      </w:numPr>
      <w:suppressAutoHyphens/>
      <w:spacing w:after="200" w:line="276" w:lineRule="atLeast"/>
    </w:pPr>
    <w:rPr>
      <w:rFonts w:eastAsia="Times New Roman" w:cs="Arial"/>
      <w:szCs w:val="20"/>
      <w:lang w:eastAsia="zh-CN"/>
    </w:rPr>
  </w:style>
  <w:style w:type="paragraph" w:customStyle="1" w:styleId="CharCharCharCharCharChar">
    <w:name w:val="Char Char Char Char Char Char"/>
    <w:basedOn w:val="Normal"/>
    <w:rsid w:val="00D85CF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Default">
    <w:name w:val="Default"/>
    <w:rsid w:val="002A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fulton-dick.INT\AppData\Local\Microsoft\Windows\INetCache\Content.Outlook\X9LWC6A8\Complaints%20Handling%20Yearl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3DAA-D296-4C9B-8EE8-0012250E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Complaints Handling Yearly Report</Template>
  <TotalTime>352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Handling Yearly Report 2021-22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Handling Yearly Report 2021-22</dc:title>
  <dc:subject/>
  <dc:creator>Claire Fulton-Dick</dc:creator>
  <cp:keywords/>
  <dc:description/>
  <cp:lastModifiedBy>Claire Fulton-Dick</cp:lastModifiedBy>
  <cp:revision>17</cp:revision>
  <dcterms:created xsi:type="dcterms:W3CDTF">2025-01-23T09:25:00Z</dcterms:created>
  <dcterms:modified xsi:type="dcterms:W3CDTF">2025-05-19T12:30:00Z</dcterms:modified>
</cp:coreProperties>
</file>