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45A8FA" w14:textId="77777777" w:rsidR="00293E97" w:rsidRPr="00293E97" w:rsidRDefault="00293E97" w:rsidP="00293E97">
      <w:pPr>
        <w:rPr>
          <w:b/>
          <w:bCs/>
        </w:rPr>
      </w:pPr>
      <w:r w:rsidRPr="00293E97">
        <w:rPr>
          <w:b/>
          <w:bCs/>
        </w:rPr>
        <w:t>Our Ref: 019/26</w:t>
      </w:r>
    </w:p>
    <w:p w14:paraId="7A49962C" w14:textId="77777777" w:rsidR="00293E97" w:rsidRPr="00293E97" w:rsidRDefault="00293E97" w:rsidP="00293E97">
      <w:r w:rsidRPr="00293E97">
        <w:rPr>
          <w:b/>
          <w:bCs/>
        </w:rPr>
        <w:t xml:space="preserve">019/26 (1): </w:t>
      </w:r>
      <w:r w:rsidRPr="00293E97">
        <w:t>How many incidences of whistleblowing has Edinburgh College recorded in each of the last five financial years (please break down by year, 2021/22, 2022/23, 2023/24, 2024/25, 2025/26)?</w:t>
      </w:r>
    </w:p>
    <w:p w14:paraId="741306E6" w14:textId="77777777" w:rsidR="00293E97" w:rsidRPr="00293E97" w:rsidRDefault="00293E97" w:rsidP="00293E97">
      <w:r w:rsidRPr="00293E97">
        <w:t>None</w:t>
      </w:r>
    </w:p>
    <w:p w14:paraId="18FC9B92" w14:textId="77777777" w:rsidR="00293E97" w:rsidRPr="00293E97" w:rsidRDefault="00293E97" w:rsidP="00293E97">
      <w:r w:rsidRPr="00293E97">
        <w:rPr>
          <w:b/>
          <w:bCs/>
        </w:rPr>
        <w:t xml:space="preserve">019/26 (2): </w:t>
      </w:r>
      <w:r w:rsidRPr="00293E97">
        <w:t>Does your whistleblowing policy encourage or direct whistleblowers to raise concerns with a "prescribed person" (as defined under the Public Interest Disclosure Act 1998)? If so, please specify which prescribed person(s) are referenced.</w:t>
      </w:r>
    </w:p>
    <w:p w14:paraId="2DE8E6D0" w14:textId="77777777" w:rsidR="00293E97" w:rsidRPr="00293E97" w:rsidRDefault="00293E97" w:rsidP="00293E97">
      <w:r w:rsidRPr="00293E97">
        <w:t xml:space="preserve">Yes, please see section five of the College’s Whistleblowing Policy and Procedure: </w:t>
      </w:r>
      <w:hyperlink r:id="rId4" w:history="1">
        <w:r w:rsidRPr="00293E97">
          <w:rPr>
            <w:rStyle w:val="Hyperlink"/>
          </w:rPr>
          <w:t>whistleblowing-policy-and-procedure.docx</w:t>
        </w:r>
      </w:hyperlink>
    </w:p>
    <w:p w14:paraId="5AEB8AEF" w14:textId="77777777" w:rsidR="00293E97" w:rsidRPr="00293E97" w:rsidRDefault="00293E97" w:rsidP="00293E97">
      <w:r w:rsidRPr="00293E97">
        <w:rPr>
          <w:b/>
          <w:bCs/>
        </w:rPr>
        <w:t xml:space="preserve">019/26 (3): </w:t>
      </w:r>
      <w:r w:rsidRPr="00293E97">
        <w:t>Does your whistleblowing policy or process guarantee anonymity to individuals who raise a concern? If so, please provide a copy of the relevant section of the policy addressing this.</w:t>
      </w:r>
    </w:p>
    <w:p w14:paraId="193DD6B5" w14:textId="77777777" w:rsidR="00293E97" w:rsidRPr="00293E97" w:rsidRDefault="00293E97" w:rsidP="00293E97">
      <w:r w:rsidRPr="00293E97">
        <w:t xml:space="preserve">No, please see section four of the College’s Whistleblowing Policy and Procedure: </w:t>
      </w:r>
      <w:hyperlink r:id="rId5" w:history="1">
        <w:r w:rsidRPr="00293E97">
          <w:rPr>
            <w:rStyle w:val="Hyperlink"/>
          </w:rPr>
          <w:t>whistleblowing-policy-and-procedure.docx</w:t>
        </w:r>
      </w:hyperlink>
    </w:p>
    <w:p w14:paraId="74629619" w14:textId="77777777" w:rsidR="00293E97" w:rsidRPr="00293E97" w:rsidRDefault="00293E97" w:rsidP="00293E97">
      <w:r w:rsidRPr="00293E97">
        <w:rPr>
          <w:b/>
          <w:bCs/>
        </w:rPr>
        <w:t xml:space="preserve">019/26 (4): </w:t>
      </w:r>
      <w:r w:rsidRPr="00293E97">
        <w:t>Does your whistleblowing policy include a non-recrimination or non-retaliation provision, protecting whistleblowers from detriment or reprisal as a result of raising a concern? If so, please provide a copy of the relevant section of the policy addressing this.</w:t>
      </w:r>
    </w:p>
    <w:p w14:paraId="05252DB4" w14:textId="77777777" w:rsidR="00293E97" w:rsidRPr="00293E97" w:rsidRDefault="00293E97" w:rsidP="00293E97">
      <w:r w:rsidRPr="00293E97">
        <w:t xml:space="preserve">Yes, please see section seven of the College’s Whistleblowing Policy and Procedure: </w:t>
      </w:r>
      <w:hyperlink r:id="rId6" w:history="1">
        <w:r w:rsidRPr="00293E97">
          <w:rPr>
            <w:rStyle w:val="Hyperlink"/>
          </w:rPr>
          <w:t>whistleblowing-policy-and-procedure.docx</w:t>
        </w:r>
      </w:hyperlink>
    </w:p>
    <w:p w14:paraId="7E57062A" w14:textId="77777777" w:rsidR="00293E97" w:rsidRPr="00293E97" w:rsidRDefault="00293E97" w:rsidP="00293E97">
      <w:r w:rsidRPr="00293E97">
        <w:rPr>
          <w:b/>
          <w:bCs/>
        </w:rPr>
        <w:t xml:space="preserve">019/26 (5): </w:t>
      </w:r>
      <w:r w:rsidRPr="00293E97">
        <w:t>Has your internal whistleblowing policy been subject to any external review, audit, or assessment (by an external body, auditor, regulator, or independent consultant) within the last five years? If so, please provide:</w:t>
      </w:r>
    </w:p>
    <w:p w14:paraId="6B9466CD" w14:textId="77777777" w:rsidR="00293E97" w:rsidRPr="00293E97" w:rsidRDefault="00293E97" w:rsidP="00293E97">
      <w:r w:rsidRPr="00293E97">
        <w:t>a.  the name of the body/organisation that conducted the review;</w:t>
      </w:r>
    </w:p>
    <w:p w14:paraId="3738B5E4" w14:textId="77777777" w:rsidR="00293E97" w:rsidRPr="00293E97" w:rsidRDefault="00293E97" w:rsidP="00293E97">
      <w:r w:rsidRPr="00293E97">
        <w:t>b. the date of the review; and</w:t>
      </w:r>
    </w:p>
    <w:p w14:paraId="15A6C991" w14:textId="77777777" w:rsidR="00293E97" w:rsidRPr="00293E97" w:rsidRDefault="00293E97" w:rsidP="00293E97">
      <w:r w:rsidRPr="00293E97">
        <w:t xml:space="preserve">c. a copy of any resulting report or summary of findings, subject to any applicable </w:t>
      </w:r>
      <w:proofErr w:type="gramStart"/>
      <w:r w:rsidRPr="00293E97">
        <w:t>exemptions.~</w:t>
      </w:r>
      <w:proofErr w:type="gramEnd"/>
      <w:r w:rsidRPr="00293E97">
        <w:t>~</w:t>
      </w:r>
    </w:p>
    <w:p w14:paraId="3A8F7C12" w14:textId="77777777" w:rsidR="00293E97" w:rsidRPr="00293E97" w:rsidRDefault="00293E97" w:rsidP="00293E97">
      <w:r w:rsidRPr="00293E97">
        <w:t xml:space="preserve">The College’s Whistleblowing Policy and Procedure was reviewed as part of a recent internal audit looking at the College’s Fraud Policy. The audit was undertaken by the College’s internal auditors BDO and took place in June 2026. </w:t>
      </w:r>
    </w:p>
    <w:p w14:paraId="2D978174" w14:textId="77777777" w:rsidR="00293E97" w:rsidRPr="00293E97" w:rsidRDefault="00293E97" w:rsidP="00293E97">
      <w:r w:rsidRPr="00293E97">
        <w:t xml:space="preserve">The report is currently in draft and says the following about the College’s Whistleblowing Policy and Procedure: </w:t>
      </w:r>
    </w:p>
    <w:p w14:paraId="284DFA7C" w14:textId="77777777" w:rsidR="00293E97" w:rsidRPr="00293E97" w:rsidRDefault="00293E97" w:rsidP="00293E97">
      <w:r w:rsidRPr="00293E97">
        <w:t>“All essential policies, including the Counter Fraud, Bribery and Corruption and Whistleblowing Policies, are sent out to staff in their welcoming email to the organisation.”</w:t>
      </w:r>
    </w:p>
    <w:p w14:paraId="528F3B7E" w14:textId="77777777" w:rsidR="00293E97" w:rsidRPr="00293E97" w:rsidRDefault="00293E97" w:rsidP="00293E97">
      <w:r w:rsidRPr="00293E97">
        <w:t xml:space="preserve">“The college has a Whistleblowing Policy and Procedure in place, which is accessible via the iHub portal. The policy has a confidentially section, details how an employee may raise a concern internally, and outlines the steps that are followed for the whistleblowing process, starting with the raising of a concern and who the appropriate person is to do this with. It outlines the Investigation and Outcome stage, as well as addressing Dissatisfaction of </w:t>
      </w:r>
      <w:r w:rsidRPr="00293E97">
        <w:lastRenderedPageBreak/>
        <w:t>Outcome. It also outlines raising a concern externally, and the protection and support that is in place for whistleblowers.”</w:t>
      </w:r>
    </w:p>
    <w:p w14:paraId="5BEA1F72" w14:textId="77777777" w:rsidR="00293E97" w:rsidRPr="00293E97" w:rsidRDefault="00293E97" w:rsidP="00293E97">
      <w:r w:rsidRPr="00293E97">
        <w:t xml:space="preserve">“In the Whistleblowing policy, leadership commitment to open reporting is reflected in the clear, accessible and confidential reporting routes. The policy encourages staff, Board members, students, contractors, suppliers and members of the public to raise concerns, with multiple reporting options including direct escalation to the COO, the Principal and Chief Executive, the Chair of the Audit and Risk Assurance Committee, or via a published email address. There is clear intent to remove barriers to speaking up and to ensure that concerns can be raised safely and appropriately at all levels. </w:t>
      </w:r>
    </w:p>
    <w:p w14:paraId="3FC54DFA" w14:textId="77777777" w:rsidR="00293E97" w:rsidRPr="00293E97" w:rsidRDefault="00293E97" w:rsidP="00293E97">
      <w:r w:rsidRPr="00293E97">
        <w:t>The policy clearly outlines how the leadership team explicitly supports a no-reprisal culture through the whistleblowing arrangements. The Counter Fraud, Bribery and Corruption Annex A: Fraud Response Process outlines Edinburgh College's fraud response process map. This flowchart breaks down each step of the fraud response plans, outlining key decisions and the process of which to follow for each.”</w:t>
      </w:r>
    </w:p>
    <w:p w14:paraId="0F4D4970" w14:textId="77777777" w:rsidR="00293E97" w:rsidRPr="00293E97" w:rsidRDefault="00293E97" w:rsidP="00293E97">
      <w:r w:rsidRPr="00293E97">
        <w:t>“There is no mention of the Economic Crime and Corporate Transparency Act (ECCTA) in the Counter Fraud or Whistleblowing Policy.”</w:t>
      </w:r>
    </w:p>
    <w:p w14:paraId="23070A75" w14:textId="77777777" w:rsidR="00293E97" w:rsidRPr="00293E97" w:rsidRDefault="00293E97" w:rsidP="00293E97">
      <w:r w:rsidRPr="00293E97">
        <w:t>“The Counter Fraud Policy and associated Whistleblowing Policy encourage staff, students, contractors and third parties to raise concerns through multiple confidential channels, including escalation to the Chief Operating Officer (COO), senior leadership or the Chair of ARAC. These arrangements are designed to promote a no</w:t>
      </w:r>
      <w:r w:rsidRPr="00293E97">
        <w:noBreakHyphen/>
        <w:t xml:space="preserve">reprisal culture, providing assurance that concerns will be handled appropriately and </w:t>
      </w:r>
      <w:proofErr w:type="gramStart"/>
      <w:r w:rsidRPr="00293E97">
        <w:t>confidentially.“</w:t>
      </w:r>
      <w:proofErr w:type="gramEnd"/>
    </w:p>
    <w:sectPr w:rsidR="00293E97" w:rsidRPr="00293E9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5CF"/>
    <w:rsid w:val="00293E97"/>
    <w:rsid w:val="00411931"/>
    <w:rsid w:val="006465CF"/>
    <w:rsid w:val="009F1597"/>
    <w:rsid w:val="00CF61ED"/>
    <w:rsid w:val="00D15DFC"/>
    <w:rsid w:val="00D851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2B342"/>
  <w15:chartTrackingRefBased/>
  <w15:docId w15:val="{A4CE184B-F57B-49A6-8979-1F789B71A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65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65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65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65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65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65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65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65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65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65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65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65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65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65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65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65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65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65CF"/>
    <w:rPr>
      <w:rFonts w:eastAsiaTheme="majorEastAsia" w:cstheme="majorBidi"/>
      <w:color w:val="272727" w:themeColor="text1" w:themeTint="D8"/>
    </w:rPr>
  </w:style>
  <w:style w:type="paragraph" w:styleId="Title">
    <w:name w:val="Title"/>
    <w:basedOn w:val="Normal"/>
    <w:next w:val="Normal"/>
    <w:link w:val="TitleChar"/>
    <w:uiPriority w:val="10"/>
    <w:qFormat/>
    <w:rsid w:val="006465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65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65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65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65CF"/>
    <w:pPr>
      <w:spacing w:before="160"/>
      <w:jc w:val="center"/>
    </w:pPr>
    <w:rPr>
      <w:i/>
      <w:iCs/>
      <w:color w:val="404040" w:themeColor="text1" w:themeTint="BF"/>
    </w:rPr>
  </w:style>
  <w:style w:type="character" w:customStyle="1" w:styleId="QuoteChar">
    <w:name w:val="Quote Char"/>
    <w:basedOn w:val="DefaultParagraphFont"/>
    <w:link w:val="Quote"/>
    <w:uiPriority w:val="29"/>
    <w:rsid w:val="006465CF"/>
    <w:rPr>
      <w:i/>
      <w:iCs/>
      <w:color w:val="404040" w:themeColor="text1" w:themeTint="BF"/>
    </w:rPr>
  </w:style>
  <w:style w:type="paragraph" w:styleId="ListParagraph">
    <w:name w:val="List Paragraph"/>
    <w:basedOn w:val="Normal"/>
    <w:uiPriority w:val="34"/>
    <w:qFormat/>
    <w:rsid w:val="006465CF"/>
    <w:pPr>
      <w:ind w:left="720"/>
      <w:contextualSpacing/>
    </w:pPr>
  </w:style>
  <w:style w:type="character" w:styleId="IntenseEmphasis">
    <w:name w:val="Intense Emphasis"/>
    <w:basedOn w:val="DefaultParagraphFont"/>
    <w:uiPriority w:val="21"/>
    <w:qFormat/>
    <w:rsid w:val="006465CF"/>
    <w:rPr>
      <w:i/>
      <w:iCs/>
      <w:color w:val="0F4761" w:themeColor="accent1" w:themeShade="BF"/>
    </w:rPr>
  </w:style>
  <w:style w:type="paragraph" w:styleId="IntenseQuote">
    <w:name w:val="Intense Quote"/>
    <w:basedOn w:val="Normal"/>
    <w:next w:val="Normal"/>
    <w:link w:val="IntenseQuoteChar"/>
    <w:uiPriority w:val="30"/>
    <w:qFormat/>
    <w:rsid w:val="006465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65CF"/>
    <w:rPr>
      <w:i/>
      <w:iCs/>
      <w:color w:val="0F4761" w:themeColor="accent1" w:themeShade="BF"/>
    </w:rPr>
  </w:style>
  <w:style w:type="character" w:styleId="IntenseReference">
    <w:name w:val="Intense Reference"/>
    <w:basedOn w:val="DefaultParagraphFont"/>
    <w:uiPriority w:val="32"/>
    <w:qFormat/>
    <w:rsid w:val="006465CF"/>
    <w:rPr>
      <w:b/>
      <w:bCs/>
      <w:smallCaps/>
      <w:color w:val="0F4761" w:themeColor="accent1" w:themeShade="BF"/>
      <w:spacing w:val="5"/>
    </w:rPr>
  </w:style>
  <w:style w:type="character" w:styleId="Hyperlink">
    <w:name w:val="Hyperlink"/>
    <w:basedOn w:val="DefaultParagraphFont"/>
    <w:uiPriority w:val="99"/>
    <w:unhideWhenUsed/>
    <w:rsid w:val="00293E97"/>
    <w:rPr>
      <w:color w:val="467886" w:themeColor="hyperlink"/>
      <w:u w:val="single"/>
    </w:rPr>
  </w:style>
  <w:style w:type="character" w:styleId="UnresolvedMention">
    <w:name w:val="Unresolved Mention"/>
    <w:basedOn w:val="DefaultParagraphFont"/>
    <w:uiPriority w:val="99"/>
    <w:semiHidden/>
    <w:unhideWhenUsed/>
    <w:rsid w:val="00293E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864629">
      <w:bodyDiv w:val="1"/>
      <w:marLeft w:val="0"/>
      <w:marRight w:val="0"/>
      <w:marTop w:val="0"/>
      <w:marBottom w:val="0"/>
      <w:divBdr>
        <w:top w:val="none" w:sz="0" w:space="0" w:color="auto"/>
        <w:left w:val="none" w:sz="0" w:space="0" w:color="auto"/>
        <w:bottom w:val="none" w:sz="0" w:space="0" w:color="auto"/>
        <w:right w:val="none" w:sz="0" w:space="0" w:color="auto"/>
      </w:divBdr>
    </w:div>
    <w:div w:id="1071083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iew.officeapps.live.com/op/view.aspx?src=https%3A%2F%2Fwww.edinburghcollege.ac.uk%2Fmedia%2Frs2f3hut%2Fwhistleblowing-policy-and-procedure.docx&amp;wdOrigin=BROWSELINK" TargetMode="External"/><Relationship Id="rId5" Type="http://schemas.openxmlformats.org/officeDocument/2006/relationships/hyperlink" Target="https://view.officeapps.live.com/op/view.aspx?src=https%3A%2F%2Fwww.edinburghcollege.ac.uk%2Fmedia%2Frs2f3hut%2Fwhistleblowing-policy-and-procedure.docx&amp;wdOrigin=BROWSELINK" TargetMode="External"/><Relationship Id="rId4" Type="http://schemas.openxmlformats.org/officeDocument/2006/relationships/hyperlink" Target="https://view.officeapps.live.com/op/view.aspx?src=https%3A%2F%2Fwww.edinburghcollege.ac.uk%2Fmedia%2Frs2f3hut%2Fwhistleblowing-policy-and-procedure.docx&amp;wdOrigin=BROWSELI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739</Words>
  <Characters>4215</Characters>
  <Application>Microsoft Office Word</Application>
  <DocSecurity>0</DocSecurity>
  <Lines>35</Lines>
  <Paragraphs>9</Paragraphs>
  <ScaleCrop>false</ScaleCrop>
  <Company/>
  <LinksUpToDate>false</LinksUpToDate>
  <CharactersWithSpaces>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MacPherson</dc:creator>
  <cp:keywords/>
  <dc:description/>
  <cp:lastModifiedBy>Pauline MacPherson</cp:lastModifiedBy>
  <cp:revision>2</cp:revision>
  <dcterms:created xsi:type="dcterms:W3CDTF">2026-09-15T10:41:00Z</dcterms:created>
  <dcterms:modified xsi:type="dcterms:W3CDTF">2026-09-15T10:41:00Z</dcterms:modified>
</cp:coreProperties>
</file>