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5F7C1DE3">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bookmarkStart w:id="0" w:name="_GoBack"/>
      <w:bookmarkEnd w:id="0"/>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3183"/>
        <w:gridCol w:w="2552"/>
        <w:gridCol w:w="1699"/>
        <w:gridCol w:w="992"/>
        <w:gridCol w:w="1349"/>
      </w:tblGrid>
      <w:tr w:rsidR="003F4CB6" w:rsidRPr="00670940" w14:paraId="39CA6B3B" w14:textId="77777777" w:rsidTr="00C71FD4">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1515" w:type="pct"/>
            <w:gridSpan w:val="2"/>
          </w:tcPr>
          <w:p w14:paraId="39CA6B36" w14:textId="783E5192" w:rsidR="00795D1E" w:rsidRPr="00670940" w:rsidRDefault="006C54F5" w:rsidP="00F72963">
            <w:pPr>
              <w:spacing w:line="276" w:lineRule="auto"/>
            </w:pPr>
            <w:r>
              <w:t>Flexible Working Policy &amp; Procedure</w:t>
            </w:r>
          </w:p>
        </w:tc>
        <w:tc>
          <w:tcPr>
            <w:tcW w:w="870"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579" w:type="pct"/>
            <w:vMerge w:val="restart"/>
          </w:tcPr>
          <w:p w14:paraId="39CA6B38" w14:textId="150F3D12" w:rsidR="00795D1E" w:rsidRPr="00670940" w:rsidRDefault="006C54F5" w:rsidP="00F72963">
            <w:pPr>
              <w:spacing w:line="276" w:lineRule="auto"/>
            </w:pPr>
            <w:r>
              <w:t>Sue Clyne</w:t>
            </w:r>
            <w:r w:rsidR="00C71FD4">
              <w:t xml:space="preserve"> </w:t>
            </w:r>
            <w:r w:rsidR="009A771A">
              <w:t>/</w:t>
            </w:r>
            <w:r w:rsidR="00C71FD4">
              <w:t xml:space="preserve"> </w:t>
            </w:r>
            <w:r w:rsidR="009A771A">
              <w:t>Irene Michie</w:t>
            </w:r>
          </w:p>
        </w:tc>
        <w:tc>
          <w:tcPr>
            <w:tcW w:w="338"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60" w:type="pct"/>
            <w:vMerge w:val="restart"/>
            <w:shd w:val="clear" w:color="auto" w:fill="FFFFFF" w:themeFill="background1"/>
          </w:tcPr>
          <w:p w14:paraId="39CA6B3A" w14:textId="26C79D04" w:rsidR="00795D1E" w:rsidRPr="00670940" w:rsidRDefault="006C54F5" w:rsidP="00F72963">
            <w:pPr>
              <w:spacing w:line="276" w:lineRule="auto"/>
            </w:pPr>
            <w:r>
              <w:t>18/03/24</w:t>
            </w:r>
          </w:p>
        </w:tc>
      </w:tr>
      <w:tr w:rsidR="003F4CB6" w:rsidRPr="00670940" w14:paraId="39CA6B43" w14:textId="77777777" w:rsidTr="00C71FD4">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1085" w:type="pct"/>
            <w:vAlign w:val="center"/>
          </w:tcPr>
          <w:p w14:paraId="39CA6B3E" w14:textId="77777777" w:rsidR="00795D1E" w:rsidRPr="00670940" w:rsidRDefault="00795D1E" w:rsidP="00F72963">
            <w:pPr>
              <w:spacing w:line="276" w:lineRule="auto"/>
            </w:pPr>
          </w:p>
        </w:tc>
        <w:tc>
          <w:tcPr>
            <w:tcW w:w="870"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579" w:type="pct"/>
            <w:vMerge/>
          </w:tcPr>
          <w:p w14:paraId="39CA6B40" w14:textId="77777777" w:rsidR="00795D1E" w:rsidRPr="00670940" w:rsidRDefault="00795D1E" w:rsidP="00F72963">
            <w:pPr>
              <w:spacing w:line="276" w:lineRule="auto"/>
              <w:rPr>
                <w:b/>
                <w:smallCaps/>
              </w:rPr>
            </w:pPr>
          </w:p>
        </w:tc>
        <w:tc>
          <w:tcPr>
            <w:tcW w:w="338" w:type="pct"/>
            <w:vMerge/>
          </w:tcPr>
          <w:p w14:paraId="39CA6B41" w14:textId="77777777" w:rsidR="00795D1E" w:rsidRPr="00670940" w:rsidRDefault="00795D1E" w:rsidP="00F72963">
            <w:pPr>
              <w:spacing w:line="276" w:lineRule="auto"/>
              <w:rPr>
                <w:sz w:val="20"/>
                <w:szCs w:val="20"/>
              </w:rPr>
            </w:pPr>
          </w:p>
        </w:tc>
        <w:tc>
          <w:tcPr>
            <w:tcW w:w="460"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71FD4">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1085" w:type="pct"/>
            <w:vAlign w:val="center"/>
          </w:tcPr>
          <w:p w14:paraId="39CA6B46" w14:textId="77777777" w:rsidR="00795D1E" w:rsidRPr="00670940" w:rsidRDefault="00795D1E" w:rsidP="00F72963">
            <w:pPr>
              <w:spacing w:line="276" w:lineRule="auto"/>
            </w:pPr>
          </w:p>
        </w:tc>
        <w:tc>
          <w:tcPr>
            <w:tcW w:w="870"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579" w:type="pct"/>
            <w:vMerge/>
          </w:tcPr>
          <w:p w14:paraId="39CA6B48" w14:textId="77777777" w:rsidR="00795D1E" w:rsidRPr="00670940" w:rsidRDefault="00795D1E" w:rsidP="00F72963">
            <w:pPr>
              <w:spacing w:line="276" w:lineRule="auto"/>
              <w:rPr>
                <w:b/>
                <w:smallCaps/>
              </w:rPr>
            </w:pPr>
          </w:p>
        </w:tc>
        <w:tc>
          <w:tcPr>
            <w:tcW w:w="338" w:type="pct"/>
            <w:vMerge/>
          </w:tcPr>
          <w:p w14:paraId="39CA6B49" w14:textId="77777777" w:rsidR="00795D1E" w:rsidRPr="00670940" w:rsidRDefault="00795D1E" w:rsidP="00F72963">
            <w:pPr>
              <w:spacing w:line="276" w:lineRule="auto"/>
              <w:rPr>
                <w:sz w:val="20"/>
                <w:szCs w:val="20"/>
              </w:rPr>
            </w:pPr>
          </w:p>
        </w:tc>
        <w:tc>
          <w:tcPr>
            <w:tcW w:w="460"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71FD4">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1085" w:type="pct"/>
            <w:vAlign w:val="center"/>
          </w:tcPr>
          <w:p w14:paraId="39CA6B4E" w14:textId="09CC5151" w:rsidR="00795D1E" w:rsidRPr="00670940" w:rsidRDefault="006C54F5" w:rsidP="00F72963">
            <w:pPr>
              <w:spacing w:line="276" w:lineRule="auto"/>
            </w:pPr>
            <w:r>
              <w:t>x</w:t>
            </w:r>
          </w:p>
        </w:tc>
        <w:tc>
          <w:tcPr>
            <w:tcW w:w="870"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579" w:type="pct"/>
            <w:vMerge/>
          </w:tcPr>
          <w:p w14:paraId="39CA6B50" w14:textId="77777777" w:rsidR="00795D1E" w:rsidRPr="00670940" w:rsidRDefault="00795D1E" w:rsidP="00F72963">
            <w:pPr>
              <w:spacing w:line="276" w:lineRule="auto"/>
              <w:rPr>
                <w:b/>
                <w:smallCaps/>
              </w:rPr>
            </w:pPr>
          </w:p>
        </w:tc>
        <w:tc>
          <w:tcPr>
            <w:tcW w:w="338" w:type="pct"/>
            <w:vMerge/>
          </w:tcPr>
          <w:p w14:paraId="39CA6B51" w14:textId="77777777" w:rsidR="00795D1E" w:rsidRPr="00670940" w:rsidRDefault="00795D1E" w:rsidP="00F72963">
            <w:pPr>
              <w:spacing w:line="276" w:lineRule="auto"/>
              <w:rPr>
                <w:sz w:val="20"/>
                <w:szCs w:val="20"/>
              </w:rPr>
            </w:pPr>
          </w:p>
        </w:tc>
        <w:tc>
          <w:tcPr>
            <w:tcW w:w="460"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4236"/>
        <w:gridCol w:w="10420"/>
      </w:tblGrid>
      <w:tr w:rsidR="00C81A1C" w:rsidRPr="00670940" w14:paraId="39CA6B5C" w14:textId="77777777" w:rsidTr="00A96BC6">
        <w:trPr>
          <w:trHeight w:val="1105"/>
        </w:trPr>
        <w:tc>
          <w:tcPr>
            <w:tcW w:w="1445"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3555" w:type="pct"/>
            <w:tcBorders>
              <w:top w:val="single" w:sz="4" w:space="0" w:color="auto"/>
              <w:left w:val="single" w:sz="4" w:space="0" w:color="auto"/>
              <w:right w:val="single" w:sz="4" w:space="0" w:color="auto"/>
            </w:tcBorders>
          </w:tcPr>
          <w:p w14:paraId="39CA6B5B" w14:textId="593794AB" w:rsidR="00C81A1C" w:rsidRPr="00A96BC6" w:rsidRDefault="006C54F5" w:rsidP="007C6CA8">
            <w:pPr>
              <w:spacing w:line="276" w:lineRule="auto"/>
              <w:jc w:val="both"/>
              <w:rPr>
                <w:sz w:val="22"/>
                <w:szCs w:val="22"/>
              </w:rPr>
            </w:pPr>
            <w:r w:rsidRPr="00A96BC6">
              <w:rPr>
                <w:sz w:val="22"/>
                <w:szCs w:val="22"/>
              </w:rPr>
              <w:t xml:space="preserve">The aim of updating the existing Edinburgh College Flexible Working Policy &amp; Procedure </w:t>
            </w:r>
            <w:r w:rsidR="00A96BC6" w:rsidRPr="00A96BC6">
              <w:rPr>
                <w:sz w:val="22"/>
                <w:szCs w:val="22"/>
              </w:rPr>
              <w:t>wa</w:t>
            </w:r>
            <w:r w:rsidRPr="00A96BC6">
              <w:rPr>
                <w:sz w:val="22"/>
                <w:szCs w:val="22"/>
              </w:rPr>
              <w:t>s to ensure it complies with current employment legislation, uses up to date terminology and provides a transparent, supportive framework, w</w:t>
            </w:r>
            <w:r w:rsidR="00A96BC6" w:rsidRPr="00A96BC6">
              <w:rPr>
                <w:sz w:val="22"/>
                <w:szCs w:val="22"/>
              </w:rPr>
              <w:t>hich</w:t>
            </w:r>
            <w:r w:rsidRPr="00A96BC6">
              <w:rPr>
                <w:sz w:val="22"/>
                <w:szCs w:val="22"/>
              </w:rPr>
              <w:t xml:space="preserve"> support</w:t>
            </w:r>
            <w:r w:rsidR="00A96BC6" w:rsidRPr="00A96BC6">
              <w:rPr>
                <w:sz w:val="22"/>
                <w:szCs w:val="22"/>
              </w:rPr>
              <w:t>s</w:t>
            </w:r>
            <w:r w:rsidRPr="00A96BC6">
              <w:rPr>
                <w:sz w:val="22"/>
                <w:szCs w:val="22"/>
              </w:rPr>
              <w:t xml:space="preserve"> employees to manage their work life balance.</w:t>
            </w:r>
          </w:p>
        </w:tc>
      </w:tr>
      <w:tr w:rsidR="00C81A1C" w:rsidRPr="00670940" w14:paraId="39CA6B60" w14:textId="77777777" w:rsidTr="00A96BC6">
        <w:trPr>
          <w:trHeight w:val="536"/>
        </w:trPr>
        <w:tc>
          <w:tcPr>
            <w:tcW w:w="1445"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3555" w:type="pct"/>
            <w:tcBorders>
              <w:top w:val="single" w:sz="4" w:space="0" w:color="auto"/>
              <w:bottom w:val="single" w:sz="4" w:space="0" w:color="auto"/>
              <w:right w:val="single" w:sz="4" w:space="0" w:color="auto"/>
            </w:tcBorders>
          </w:tcPr>
          <w:p w14:paraId="39CA6B5F" w14:textId="79D9832B" w:rsidR="00C81A1C" w:rsidRPr="00A96BC6" w:rsidRDefault="00A96BC6" w:rsidP="007C6CA8">
            <w:pPr>
              <w:spacing w:line="276" w:lineRule="auto"/>
              <w:jc w:val="both"/>
              <w:rPr>
                <w:sz w:val="22"/>
                <w:szCs w:val="22"/>
              </w:rPr>
            </w:pPr>
            <w:r w:rsidRPr="00A96BC6">
              <w:rPr>
                <w:sz w:val="22"/>
                <w:szCs w:val="22"/>
              </w:rPr>
              <w:t>All employees and managers will benefit from a consistent, supportive approach being taken across the College to managing Flexible Working Requests.</w:t>
            </w:r>
          </w:p>
        </w:tc>
      </w:tr>
      <w:tr w:rsidR="0077004D" w:rsidRPr="00670940" w14:paraId="2CF234AF" w14:textId="77777777" w:rsidTr="00A96BC6">
        <w:trPr>
          <w:trHeight w:val="1105"/>
        </w:trPr>
        <w:tc>
          <w:tcPr>
            <w:tcW w:w="1445"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3555" w:type="pct"/>
            <w:tcBorders>
              <w:top w:val="single" w:sz="4" w:space="0" w:color="auto"/>
              <w:bottom w:val="single" w:sz="4" w:space="0" w:color="auto"/>
              <w:right w:val="single" w:sz="4" w:space="0" w:color="auto"/>
            </w:tcBorders>
          </w:tcPr>
          <w:p w14:paraId="56FFC33F" w14:textId="5C137320" w:rsidR="0077004D" w:rsidRPr="00A96BC6" w:rsidRDefault="00A96BC6" w:rsidP="007C6CA8">
            <w:pPr>
              <w:spacing w:line="276" w:lineRule="auto"/>
              <w:jc w:val="both"/>
              <w:rPr>
                <w:sz w:val="22"/>
                <w:szCs w:val="22"/>
              </w:rPr>
            </w:pPr>
            <w:r w:rsidRPr="00A96BC6">
              <w:rPr>
                <w:sz w:val="22"/>
                <w:szCs w:val="22"/>
              </w:rPr>
              <w:t>Both EIS-FELA &amp; Unison were members of the original Joint Management and Union Group who put forward, reviewed, provided feedback and reached agreement on previous changes to the Flexible Working policy &amp; procedure. Both EIS and Unison have also been consulted</w:t>
            </w:r>
            <w:r w:rsidR="009A771A">
              <w:rPr>
                <w:sz w:val="22"/>
                <w:szCs w:val="22"/>
              </w:rPr>
              <w:t>/informed</w:t>
            </w:r>
            <w:r w:rsidRPr="00A96BC6">
              <w:rPr>
                <w:sz w:val="22"/>
                <w:szCs w:val="22"/>
              </w:rPr>
              <w:t xml:space="preserve"> on the recent legislative changes (as joint policy group disbanded in 2023). This is not a new policy</w:t>
            </w:r>
            <w:r w:rsidR="009A771A">
              <w:rPr>
                <w:sz w:val="22"/>
                <w:szCs w:val="22"/>
              </w:rPr>
              <w:t xml:space="preserve"> &amp; procedure</w:t>
            </w:r>
            <w:r w:rsidRPr="00A96BC6">
              <w:rPr>
                <w:sz w:val="22"/>
                <w:szCs w:val="22"/>
              </w:rPr>
              <w:t xml:space="preserve"> but one which has been embedded and utilised across the College for some time but required recent updating to comply with legislative changes effective from 6 April 2024.</w:t>
            </w:r>
          </w:p>
        </w:tc>
      </w:tr>
    </w:tbl>
    <w:p w14:paraId="2611BE07" w14:textId="11B3D3CF" w:rsidR="003E0686" w:rsidRPr="00670940" w:rsidRDefault="003E0686" w:rsidP="00F72963">
      <w:pPr>
        <w:spacing w:after="0"/>
      </w:pPr>
    </w:p>
    <w:p w14:paraId="3AD167B1" w14:textId="28B61566" w:rsidR="003E0686" w:rsidRDefault="003E0686" w:rsidP="00F72963">
      <w:pPr>
        <w:spacing w:after="0"/>
        <w:rPr>
          <w:b/>
        </w:rPr>
      </w:pPr>
      <w:r w:rsidRPr="00670940">
        <w:rPr>
          <w:b/>
        </w:rPr>
        <w:lastRenderedPageBreak/>
        <w:t>Step 2 – Consider the Evidence</w:t>
      </w:r>
    </w:p>
    <w:p w14:paraId="6C5FAFA9" w14:textId="292F75B9" w:rsidR="00955897" w:rsidRPr="00021116" w:rsidRDefault="00F45E39" w:rsidP="00F72963">
      <w:pPr>
        <w:spacing w:after="0"/>
      </w:pPr>
      <w:r>
        <w:rPr>
          <w:bCs/>
        </w:rPr>
        <w:t>What are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E545F9">
        <w:trPr>
          <w:trHeight w:val="8008"/>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0DB34FD1" w14:textId="77777777" w:rsidR="001C01C4" w:rsidRPr="001C01C4" w:rsidRDefault="001C01C4" w:rsidP="007C6CA8">
            <w:pPr>
              <w:pStyle w:val="TableParagraph"/>
              <w:jc w:val="both"/>
            </w:pPr>
          </w:p>
          <w:p w14:paraId="7F91DB56" w14:textId="57FFDC4D" w:rsidR="001C01C4" w:rsidRPr="001C01C4" w:rsidRDefault="007C6CA8" w:rsidP="007C6CA8">
            <w:pPr>
              <w:pStyle w:val="TableParagraph"/>
              <w:jc w:val="both"/>
            </w:pPr>
            <w:r w:rsidRPr="001C01C4">
              <w:t xml:space="preserve">We report in the Quarterly and Annual Casework Dashboards on the outcomes of Flexible Working Cases/Requests – e.g. approved, denied, trialled. We analyse these numbers and can identify quarterly or annual variations in the numbers of Flexible Working cases and the types of outcomes being reached, and can analyse 5-year trends etc where there is sufficient data. </w:t>
            </w:r>
          </w:p>
          <w:p w14:paraId="070CA0F1" w14:textId="77777777" w:rsidR="001C01C4" w:rsidRPr="001C01C4" w:rsidRDefault="001C01C4" w:rsidP="007C6CA8">
            <w:pPr>
              <w:pStyle w:val="TableParagraph"/>
              <w:jc w:val="both"/>
            </w:pPr>
          </w:p>
          <w:p w14:paraId="4F6F4051" w14:textId="77777777" w:rsidR="001C01C4" w:rsidRPr="001C01C4" w:rsidRDefault="001C01C4" w:rsidP="007C6CA8">
            <w:pPr>
              <w:pStyle w:val="TableParagraph"/>
              <w:jc w:val="both"/>
            </w:pPr>
            <w:r w:rsidRPr="001C01C4">
              <w:t xml:space="preserve">Overall, there has been a significant increase in the number of Flexible Working Requests being raised in the last couple of years (post lockdown and full-time working from home). </w:t>
            </w:r>
          </w:p>
          <w:p w14:paraId="6888F46D" w14:textId="77777777" w:rsidR="001C01C4" w:rsidRPr="001C01C4" w:rsidRDefault="001C01C4" w:rsidP="007C6CA8">
            <w:pPr>
              <w:pStyle w:val="TableParagraph"/>
              <w:jc w:val="both"/>
            </w:pPr>
          </w:p>
          <w:p w14:paraId="5F71EB5C" w14:textId="6E1E4BD1" w:rsidR="009A771A" w:rsidRPr="001C01C4" w:rsidRDefault="001C01C4" w:rsidP="007C6CA8">
            <w:pPr>
              <w:pStyle w:val="TableParagraph"/>
              <w:jc w:val="both"/>
            </w:pPr>
            <w:r w:rsidRPr="001C01C4">
              <w:t>We may see further requests going forward with the forthcoming legislative changes - day 1 right to request, more frequent requests being possible (2 in any 12 month period), the removal of the requirement for the employee to present a business case, more onus on employer to consult with employee if intending to reject a request and to put forward alternatives and a reduced turn around time to address request (3 to 2 months).</w:t>
            </w:r>
          </w:p>
          <w:p w14:paraId="4BD1C8E0" w14:textId="0CAA86B4" w:rsidR="009A771A" w:rsidRPr="001C01C4" w:rsidRDefault="009A771A" w:rsidP="009A771A">
            <w:pPr>
              <w:pStyle w:val="TableParagraph"/>
            </w:pPr>
          </w:p>
          <w:p w14:paraId="04FE6D01" w14:textId="58BF28CA" w:rsidR="007C6CA8" w:rsidRPr="001C01C4" w:rsidRDefault="007C6CA8" w:rsidP="007C6CA8">
            <w:pPr>
              <w:pStyle w:val="TableParagraph"/>
              <w:jc w:val="both"/>
            </w:pPr>
            <w:r w:rsidRPr="001C01C4">
              <w:t>HR Partner team regularly review and feedback on Flexible Working Requests within their business areas so as to ensure consistency of practice across the College, bearing in mind the individual operational requirements of different departments/teams.</w:t>
            </w:r>
          </w:p>
          <w:p w14:paraId="14801C9E" w14:textId="77777777" w:rsidR="009A771A" w:rsidRPr="001C01C4" w:rsidRDefault="009A771A" w:rsidP="009A771A">
            <w:pPr>
              <w:pStyle w:val="TableParagraph"/>
            </w:pPr>
          </w:p>
          <w:p w14:paraId="11D683A9" w14:textId="605ED9AF" w:rsidR="009A771A" w:rsidRPr="001C01C4" w:rsidRDefault="009A771A" w:rsidP="007C6CA8">
            <w:pPr>
              <w:pStyle w:val="TableParagraph"/>
              <w:jc w:val="both"/>
            </w:pPr>
            <w:r w:rsidRPr="001C01C4">
              <w:t>Ongoing review and discussion with both EIS-FELA and Unison on the implementation of the updated policy and procedure</w:t>
            </w:r>
            <w:r w:rsidR="007C6CA8" w:rsidRPr="001C01C4">
              <w:t xml:space="preserve"> may</w:t>
            </w:r>
            <w:r w:rsidRPr="001C01C4">
              <w:t xml:space="preserve"> provide evidence</w:t>
            </w:r>
            <w:r w:rsidR="007C6CA8" w:rsidRPr="001C01C4">
              <w:t xml:space="preserve"> going forward</w:t>
            </w:r>
            <w:r w:rsidRPr="001C01C4">
              <w:t>, where feedback has been received</w:t>
            </w:r>
            <w:r w:rsidR="007C6CA8" w:rsidRPr="001C01C4">
              <w:t xml:space="preserve"> on the processing and management of Flexible Working Requests.</w:t>
            </w:r>
          </w:p>
          <w:p w14:paraId="6D85AEF4" w14:textId="77777777" w:rsidR="009A771A" w:rsidRPr="001C01C4" w:rsidRDefault="009A771A" w:rsidP="009A771A">
            <w:pPr>
              <w:pStyle w:val="TableParagraph"/>
            </w:pPr>
          </w:p>
          <w:p w14:paraId="39CA6B69" w14:textId="0D19D1EF" w:rsidR="00B94D76" w:rsidRPr="001C01C4" w:rsidRDefault="009A771A" w:rsidP="009A771A">
            <w:pPr>
              <w:spacing w:line="276" w:lineRule="auto"/>
              <w:jc w:val="both"/>
              <w:rPr>
                <w:sz w:val="22"/>
                <w:szCs w:val="22"/>
              </w:rPr>
            </w:pPr>
            <w:r w:rsidRPr="001C01C4">
              <w:rPr>
                <w:sz w:val="22"/>
                <w:szCs w:val="22"/>
              </w:rPr>
              <w:t>Ensure updated policy &amp; procedure is available on the intranet and circulated to all employees so they are aware of the new rights which come into effect on 6 April 2024 in regard to Flexible Working Requests.</w:t>
            </w:r>
          </w:p>
        </w:tc>
      </w:tr>
    </w:tbl>
    <w:p w14:paraId="05A586DE" w14:textId="77777777" w:rsidR="00C71FD4" w:rsidRDefault="00C71FD4" w:rsidP="00F72963">
      <w:pPr>
        <w:spacing w:after="0"/>
        <w:rPr>
          <w:b/>
          <w:color w:val="221E1F"/>
        </w:rPr>
      </w:pPr>
    </w:p>
    <w:p w14:paraId="39CA6B6F" w14:textId="19484C58"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F04D32" w:rsidRDefault="009D7A0F" w:rsidP="00F72963">
      <w:pPr>
        <w:spacing w:after="0"/>
        <w:rPr>
          <w:color w:val="221E1F"/>
          <w:sz w:val="22"/>
          <w:szCs w:val="22"/>
        </w:rPr>
      </w:pPr>
      <w:r w:rsidRPr="00F04D32">
        <w:rPr>
          <w:color w:val="221E1F"/>
          <w:sz w:val="22"/>
          <w:szCs w:val="22"/>
        </w:rPr>
        <w:t>This involves:</w:t>
      </w:r>
    </w:p>
    <w:p w14:paraId="39CA6B71" w14:textId="77777777" w:rsidR="009D7A0F" w:rsidRPr="00F04D32" w:rsidRDefault="009D7A0F" w:rsidP="00F72963">
      <w:pPr>
        <w:pStyle w:val="ListParagraph"/>
        <w:numPr>
          <w:ilvl w:val="0"/>
          <w:numId w:val="12"/>
        </w:numPr>
        <w:spacing w:after="0"/>
        <w:rPr>
          <w:color w:val="221E1F"/>
          <w:sz w:val="22"/>
          <w:szCs w:val="22"/>
        </w:rPr>
      </w:pPr>
      <w:r w:rsidRPr="00F04D32">
        <w:rPr>
          <w:color w:val="221E1F"/>
          <w:sz w:val="22"/>
          <w:szCs w:val="22"/>
        </w:rPr>
        <w:t>Considering relevant evidence relating to people who share a protected characteristic</w:t>
      </w:r>
    </w:p>
    <w:p w14:paraId="39CA6B72" w14:textId="77777777" w:rsidR="009D7A0F" w:rsidRPr="00F04D32" w:rsidRDefault="009D7A0F" w:rsidP="00F72963">
      <w:pPr>
        <w:pStyle w:val="ListParagraph"/>
        <w:numPr>
          <w:ilvl w:val="0"/>
          <w:numId w:val="12"/>
        </w:numPr>
        <w:spacing w:after="0"/>
        <w:rPr>
          <w:color w:val="221E1F"/>
          <w:sz w:val="22"/>
          <w:szCs w:val="22"/>
        </w:rPr>
      </w:pPr>
      <w:r w:rsidRPr="00F04D32">
        <w:rPr>
          <w:color w:val="221E1F"/>
          <w:sz w:val="22"/>
          <w:szCs w:val="22"/>
        </w:rPr>
        <w:t>Assessing the impact of applying a decision of a new or revised policy or practice against the needs of the Public Sector Equality Duty (PSED) and each protected characteristic</w:t>
      </w:r>
      <w:r w:rsidR="00AC2C10" w:rsidRPr="00F04D32">
        <w:rPr>
          <w:color w:val="221E1F"/>
          <w:sz w:val="22"/>
          <w:szCs w:val="22"/>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F04D32" w:rsidRDefault="003E0686" w:rsidP="00F72963">
      <w:pPr>
        <w:shd w:val="clear" w:color="auto" w:fill="FFFFFF" w:themeFill="background1"/>
        <w:spacing w:after="0"/>
        <w:rPr>
          <w:color w:val="221E1F"/>
          <w:sz w:val="22"/>
          <w:szCs w:val="22"/>
        </w:rPr>
      </w:pPr>
      <w:r w:rsidRPr="00F04D32">
        <w:rPr>
          <w:color w:val="221E1F"/>
          <w:sz w:val="22"/>
          <w:szCs w:val="22"/>
        </w:rPr>
        <w:t>How will the policy / decision help the College to comply with t</w:t>
      </w:r>
      <w:r w:rsidR="009D7A0F" w:rsidRPr="00F04D32">
        <w:rPr>
          <w:color w:val="221E1F"/>
          <w:sz w:val="22"/>
          <w:szCs w:val="22"/>
        </w:rPr>
        <w:t xml:space="preserve">he </w:t>
      </w:r>
      <w:r w:rsidR="00792882" w:rsidRPr="00F04D32">
        <w:rPr>
          <w:color w:val="221E1F"/>
          <w:sz w:val="22"/>
          <w:szCs w:val="22"/>
        </w:rPr>
        <w:t>Public Sector Equality Duty</w:t>
      </w:r>
      <w:r w:rsidR="00D73F3C" w:rsidRPr="00F04D32">
        <w:rPr>
          <w:color w:val="221E1F"/>
          <w:sz w:val="22"/>
          <w:szCs w:val="22"/>
        </w:rPr>
        <w:t>?</w:t>
      </w:r>
    </w:p>
    <w:tbl>
      <w:tblPr>
        <w:tblStyle w:val="TableGrid"/>
        <w:tblW w:w="5000" w:type="pct"/>
        <w:tblLook w:val="04A0" w:firstRow="1" w:lastRow="0" w:firstColumn="1" w:lastColumn="0" w:noHBand="0" w:noVBand="1"/>
      </w:tblPr>
      <w:tblGrid>
        <w:gridCol w:w="3257"/>
        <w:gridCol w:w="5811"/>
        <w:gridCol w:w="5600"/>
      </w:tblGrid>
      <w:tr w:rsidR="00792882" w:rsidRPr="00670940" w14:paraId="39CA6B7C" w14:textId="77777777" w:rsidTr="00322D86">
        <w:trPr>
          <w:trHeight w:val="1318"/>
        </w:trPr>
        <w:tc>
          <w:tcPr>
            <w:tcW w:w="1110" w:type="pct"/>
            <w:shd w:val="clear" w:color="auto" w:fill="FBD4B4" w:themeFill="accent6" w:themeFillTint="66"/>
          </w:tcPr>
          <w:p w14:paraId="39CA6B74" w14:textId="3D0FBBDE" w:rsidR="00792882" w:rsidRPr="00F04D32" w:rsidRDefault="00792882" w:rsidP="00F72963">
            <w:pPr>
              <w:spacing w:line="276" w:lineRule="auto"/>
              <w:rPr>
                <w:b/>
                <w:sz w:val="22"/>
                <w:szCs w:val="22"/>
              </w:rPr>
            </w:pPr>
            <w:r w:rsidRPr="00F04D32">
              <w:rPr>
                <w:b/>
                <w:sz w:val="22"/>
                <w:szCs w:val="22"/>
              </w:rPr>
              <w:t>Eliminating discrimination, harassment</w:t>
            </w:r>
            <w:r w:rsidR="006E0572" w:rsidRPr="00F04D32">
              <w:rPr>
                <w:b/>
                <w:sz w:val="22"/>
                <w:szCs w:val="22"/>
              </w:rPr>
              <w:t>,</w:t>
            </w:r>
            <w:r w:rsidRPr="00F04D32">
              <w:rPr>
                <w:b/>
                <w:sz w:val="22"/>
                <w:szCs w:val="22"/>
              </w:rPr>
              <w:t xml:space="preserve"> and victimisation</w:t>
            </w:r>
          </w:p>
        </w:tc>
        <w:tc>
          <w:tcPr>
            <w:tcW w:w="1981" w:type="pct"/>
            <w:shd w:val="clear" w:color="auto" w:fill="FBD4B4" w:themeFill="accent6" w:themeFillTint="66"/>
          </w:tcPr>
          <w:p w14:paraId="39CA6B75" w14:textId="77777777" w:rsidR="00792882" w:rsidRPr="00F04D32" w:rsidRDefault="00792882" w:rsidP="00F72963">
            <w:pPr>
              <w:spacing w:line="276" w:lineRule="auto"/>
              <w:rPr>
                <w:b/>
                <w:sz w:val="22"/>
                <w:szCs w:val="22"/>
              </w:rPr>
            </w:pPr>
            <w:r w:rsidRPr="00F04D32">
              <w:rPr>
                <w:b/>
                <w:sz w:val="22"/>
                <w:szCs w:val="22"/>
              </w:rPr>
              <w:t>Advancing equality-</w:t>
            </w:r>
          </w:p>
          <w:p w14:paraId="39CA6B76" w14:textId="77777777" w:rsidR="00792882" w:rsidRPr="00F04D32" w:rsidRDefault="00792882" w:rsidP="00F72963">
            <w:pPr>
              <w:pStyle w:val="ListParagraph"/>
              <w:numPr>
                <w:ilvl w:val="0"/>
                <w:numId w:val="9"/>
              </w:numPr>
              <w:spacing w:line="276" w:lineRule="auto"/>
              <w:rPr>
                <w:b/>
                <w:sz w:val="22"/>
                <w:szCs w:val="22"/>
              </w:rPr>
            </w:pPr>
            <w:r w:rsidRPr="00F04D32">
              <w:rPr>
                <w:b/>
                <w:sz w:val="22"/>
                <w:szCs w:val="22"/>
              </w:rPr>
              <w:t>Removing disadvantage</w:t>
            </w:r>
          </w:p>
          <w:p w14:paraId="39CA6B77" w14:textId="77777777" w:rsidR="00792882" w:rsidRPr="00F04D32" w:rsidRDefault="00792882" w:rsidP="00F72963">
            <w:pPr>
              <w:pStyle w:val="ListParagraph"/>
              <w:numPr>
                <w:ilvl w:val="0"/>
                <w:numId w:val="9"/>
              </w:numPr>
              <w:spacing w:line="276" w:lineRule="auto"/>
              <w:rPr>
                <w:b/>
                <w:sz w:val="22"/>
                <w:szCs w:val="22"/>
              </w:rPr>
            </w:pPr>
            <w:r w:rsidRPr="00F04D32">
              <w:rPr>
                <w:b/>
                <w:sz w:val="22"/>
                <w:szCs w:val="22"/>
              </w:rPr>
              <w:t>Meeting different needs</w:t>
            </w:r>
          </w:p>
          <w:p w14:paraId="39CA6B78" w14:textId="77777777" w:rsidR="00792882" w:rsidRPr="00F04D32" w:rsidRDefault="00792882" w:rsidP="00F72963">
            <w:pPr>
              <w:pStyle w:val="ListParagraph"/>
              <w:numPr>
                <w:ilvl w:val="0"/>
                <w:numId w:val="9"/>
              </w:numPr>
              <w:spacing w:line="276" w:lineRule="auto"/>
              <w:rPr>
                <w:b/>
                <w:sz w:val="22"/>
                <w:szCs w:val="22"/>
              </w:rPr>
            </w:pPr>
            <w:r w:rsidRPr="00F04D32">
              <w:rPr>
                <w:b/>
                <w:sz w:val="22"/>
                <w:szCs w:val="22"/>
              </w:rPr>
              <w:t>Encouraging participation</w:t>
            </w:r>
          </w:p>
        </w:tc>
        <w:tc>
          <w:tcPr>
            <w:tcW w:w="1909" w:type="pct"/>
            <w:shd w:val="clear" w:color="auto" w:fill="FBD4B4" w:themeFill="accent6" w:themeFillTint="66"/>
          </w:tcPr>
          <w:p w14:paraId="39CA6B79" w14:textId="77777777" w:rsidR="00792882" w:rsidRPr="00F04D32" w:rsidRDefault="00792882" w:rsidP="00F72963">
            <w:pPr>
              <w:spacing w:line="276" w:lineRule="auto"/>
              <w:rPr>
                <w:b/>
                <w:sz w:val="22"/>
                <w:szCs w:val="22"/>
              </w:rPr>
            </w:pPr>
            <w:r w:rsidRPr="00F04D32">
              <w:rPr>
                <w:b/>
                <w:sz w:val="22"/>
                <w:szCs w:val="22"/>
              </w:rPr>
              <w:t>Fostering good relations</w:t>
            </w:r>
          </w:p>
          <w:p w14:paraId="39CA6B7A" w14:textId="77777777" w:rsidR="00792882" w:rsidRPr="00F04D32" w:rsidRDefault="00792882" w:rsidP="00F72963">
            <w:pPr>
              <w:pStyle w:val="ListParagraph"/>
              <w:numPr>
                <w:ilvl w:val="0"/>
                <w:numId w:val="10"/>
              </w:numPr>
              <w:spacing w:line="276" w:lineRule="auto"/>
              <w:rPr>
                <w:b/>
                <w:sz w:val="22"/>
                <w:szCs w:val="22"/>
              </w:rPr>
            </w:pPr>
            <w:r w:rsidRPr="00F04D32">
              <w:rPr>
                <w:b/>
                <w:sz w:val="22"/>
                <w:szCs w:val="22"/>
              </w:rPr>
              <w:t>Tackling prejudice</w:t>
            </w:r>
          </w:p>
          <w:p w14:paraId="39CA6B7B" w14:textId="77777777" w:rsidR="00792882" w:rsidRPr="00F04D32" w:rsidRDefault="00792882" w:rsidP="00F72963">
            <w:pPr>
              <w:pStyle w:val="ListParagraph"/>
              <w:numPr>
                <w:ilvl w:val="0"/>
                <w:numId w:val="10"/>
              </w:numPr>
              <w:spacing w:line="276" w:lineRule="auto"/>
              <w:rPr>
                <w:b/>
                <w:sz w:val="22"/>
                <w:szCs w:val="22"/>
              </w:rPr>
            </w:pPr>
            <w:r w:rsidRPr="00F04D32">
              <w:rPr>
                <w:b/>
                <w:sz w:val="22"/>
                <w:szCs w:val="22"/>
              </w:rPr>
              <w:t>Promoting understanding</w:t>
            </w:r>
          </w:p>
        </w:tc>
      </w:tr>
      <w:tr w:rsidR="003E0686" w:rsidRPr="00670940" w14:paraId="6CD8DFFD" w14:textId="77777777" w:rsidTr="00322D86">
        <w:trPr>
          <w:trHeight w:val="1318"/>
        </w:trPr>
        <w:tc>
          <w:tcPr>
            <w:tcW w:w="1110" w:type="pct"/>
            <w:shd w:val="clear" w:color="auto" w:fill="auto"/>
          </w:tcPr>
          <w:p w14:paraId="3979B23D" w14:textId="10D1FEC8" w:rsidR="003E0686" w:rsidRPr="00F04D32" w:rsidRDefault="00DD6807" w:rsidP="00F72963">
            <w:pPr>
              <w:spacing w:line="276" w:lineRule="auto"/>
              <w:rPr>
                <w:sz w:val="22"/>
                <w:szCs w:val="22"/>
              </w:rPr>
            </w:pPr>
            <w:r w:rsidRPr="00F04D32">
              <w:rPr>
                <w:sz w:val="22"/>
                <w:szCs w:val="22"/>
              </w:rPr>
              <w:t xml:space="preserve">It provides a framework for </w:t>
            </w:r>
            <w:r w:rsidR="008D4A3A" w:rsidRPr="00F04D32">
              <w:rPr>
                <w:sz w:val="22"/>
                <w:szCs w:val="22"/>
              </w:rPr>
              <w:t xml:space="preserve"> </w:t>
            </w:r>
            <w:r w:rsidRPr="00F04D32">
              <w:rPr>
                <w:sz w:val="22"/>
                <w:szCs w:val="22"/>
              </w:rPr>
              <w:t xml:space="preserve">Flexible Working Requests </w:t>
            </w:r>
            <w:r w:rsidR="008D4A3A" w:rsidRPr="00F04D32">
              <w:rPr>
                <w:sz w:val="22"/>
                <w:szCs w:val="22"/>
              </w:rPr>
              <w:t xml:space="preserve">from ALL employees </w:t>
            </w:r>
            <w:r w:rsidRPr="00F04D32">
              <w:rPr>
                <w:sz w:val="22"/>
                <w:szCs w:val="22"/>
              </w:rPr>
              <w:t>to be considered through the Flexible Working procedure.</w:t>
            </w:r>
          </w:p>
        </w:tc>
        <w:tc>
          <w:tcPr>
            <w:tcW w:w="1981" w:type="pct"/>
            <w:shd w:val="clear" w:color="auto" w:fill="auto"/>
          </w:tcPr>
          <w:p w14:paraId="5413D240" w14:textId="77777777" w:rsidR="00C07BDA" w:rsidRPr="00F04D32" w:rsidRDefault="008D4A3A" w:rsidP="00F72963">
            <w:pPr>
              <w:spacing w:line="276" w:lineRule="auto"/>
              <w:rPr>
                <w:sz w:val="22"/>
                <w:szCs w:val="22"/>
              </w:rPr>
            </w:pPr>
            <w:r w:rsidRPr="00F04D32">
              <w:rPr>
                <w:sz w:val="22"/>
                <w:szCs w:val="22"/>
              </w:rPr>
              <w:t>Allows employees the flexibility to continue in their role while also enabling them to</w:t>
            </w:r>
            <w:r w:rsidR="00C07BDA" w:rsidRPr="00F04D32">
              <w:rPr>
                <w:sz w:val="22"/>
                <w:szCs w:val="22"/>
              </w:rPr>
              <w:t>:</w:t>
            </w:r>
          </w:p>
          <w:p w14:paraId="579ADECF" w14:textId="6B62808A" w:rsidR="00C07BDA" w:rsidRPr="00F04D32" w:rsidRDefault="008D4A3A" w:rsidP="00C07BDA">
            <w:pPr>
              <w:pStyle w:val="ListParagraph"/>
              <w:numPr>
                <w:ilvl w:val="0"/>
                <w:numId w:val="10"/>
              </w:numPr>
              <w:rPr>
                <w:sz w:val="22"/>
                <w:szCs w:val="22"/>
              </w:rPr>
            </w:pPr>
            <w:r w:rsidRPr="00F04D32">
              <w:rPr>
                <w:sz w:val="22"/>
                <w:szCs w:val="22"/>
              </w:rPr>
              <w:t xml:space="preserve">manage their family commitments, </w:t>
            </w:r>
          </w:p>
          <w:p w14:paraId="7E5C926F" w14:textId="77777777" w:rsidR="00C07BDA" w:rsidRPr="00F04D32" w:rsidRDefault="008D4A3A" w:rsidP="00C07BDA">
            <w:pPr>
              <w:pStyle w:val="ListParagraph"/>
              <w:numPr>
                <w:ilvl w:val="0"/>
                <w:numId w:val="10"/>
              </w:numPr>
              <w:rPr>
                <w:sz w:val="22"/>
                <w:szCs w:val="22"/>
              </w:rPr>
            </w:pPr>
            <w:r w:rsidRPr="00F04D32">
              <w:rPr>
                <w:sz w:val="22"/>
                <w:szCs w:val="22"/>
              </w:rPr>
              <w:t xml:space="preserve">other caring responsibilities, </w:t>
            </w:r>
          </w:p>
          <w:p w14:paraId="5BAD9F79" w14:textId="77777777" w:rsidR="00C07BDA" w:rsidRPr="00F04D32" w:rsidRDefault="008D4A3A" w:rsidP="00C07BDA">
            <w:pPr>
              <w:pStyle w:val="ListParagraph"/>
              <w:numPr>
                <w:ilvl w:val="0"/>
                <w:numId w:val="10"/>
              </w:numPr>
              <w:rPr>
                <w:sz w:val="22"/>
                <w:szCs w:val="22"/>
              </w:rPr>
            </w:pPr>
            <w:r w:rsidRPr="00F04D32">
              <w:rPr>
                <w:sz w:val="22"/>
                <w:szCs w:val="22"/>
              </w:rPr>
              <w:t>undertake cultural or religious practices or beliefs</w:t>
            </w:r>
          </w:p>
          <w:p w14:paraId="5975AA4E" w14:textId="77777777" w:rsidR="00C07BDA" w:rsidRPr="00F04D32" w:rsidRDefault="008D4A3A" w:rsidP="00C07BDA">
            <w:pPr>
              <w:pStyle w:val="ListParagraph"/>
              <w:numPr>
                <w:ilvl w:val="0"/>
                <w:numId w:val="10"/>
              </w:numPr>
              <w:rPr>
                <w:sz w:val="22"/>
                <w:szCs w:val="22"/>
              </w:rPr>
            </w:pPr>
            <w:r w:rsidRPr="00F04D32">
              <w:rPr>
                <w:sz w:val="22"/>
                <w:szCs w:val="22"/>
              </w:rPr>
              <w:t xml:space="preserve">supporting disabled employees to work around their condition/disability </w:t>
            </w:r>
            <w:r w:rsidR="00C07BDA" w:rsidRPr="00F04D32">
              <w:rPr>
                <w:sz w:val="22"/>
                <w:szCs w:val="22"/>
              </w:rPr>
              <w:t>OR</w:t>
            </w:r>
            <w:r w:rsidRPr="00F04D32">
              <w:rPr>
                <w:sz w:val="22"/>
                <w:szCs w:val="22"/>
              </w:rPr>
              <w:t xml:space="preserve"> </w:t>
            </w:r>
          </w:p>
          <w:p w14:paraId="0CB7956C" w14:textId="43240F8F" w:rsidR="003E0686" w:rsidRPr="00F04D32" w:rsidRDefault="008D4A3A" w:rsidP="00C07BDA">
            <w:pPr>
              <w:pStyle w:val="ListParagraph"/>
              <w:numPr>
                <w:ilvl w:val="0"/>
                <w:numId w:val="10"/>
              </w:numPr>
              <w:rPr>
                <w:sz w:val="22"/>
                <w:szCs w:val="22"/>
              </w:rPr>
            </w:pPr>
            <w:r w:rsidRPr="00F04D32">
              <w:rPr>
                <w:sz w:val="22"/>
                <w:szCs w:val="22"/>
              </w:rPr>
              <w:t>enabling employees to undertake study/further qualification to advance their careers/change career etc.</w:t>
            </w:r>
          </w:p>
        </w:tc>
        <w:tc>
          <w:tcPr>
            <w:tcW w:w="1909" w:type="pct"/>
            <w:shd w:val="clear" w:color="auto" w:fill="auto"/>
          </w:tcPr>
          <w:p w14:paraId="3F37E11A" w14:textId="4095BC00" w:rsidR="00322D86" w:rsidRDefault="00322D86" w:rsidP="00F72963">
            <w:pPr>
              <w:spacing w:line="276" w:lineRule="auto"/>
              <w:rPr>
                <w:sz w:val="22"/>
                <w:szCs w:val="22"/>
              </w:rPr>
            </w:pPr>
            <w:r>
              <w:rPr>
                <w:sz w:val="22"/>
                <w:szCs w:val="22"/>
              </w:rPr>
              <w:t>P&amp;P will be well publicised to all employees and outlines what needs to be considered when dealing with Flexible Working requests.</w:t>
            </w:r>
          </w:p>
          <w:p w14:paraId="2C50930D" w14:textId="77777777" w:rsidR="00322D86" w:rsidRDefault="00322D86" w:rsidP="00F72963">
            <w:pPr>
              <w:spacing w:line="276" w:lineRule="auto"/>
              <w:rPr>
                <w:sz w:val="22"/>
                <w:szCs w:val="22"/>
              </w:rPr>
            </w:pPr>
          </w:p>
          <w:p w14:paraId="79EBF9BE" w14:textId="6807B931" w:rsidR="00322D86" w:rsidRPr="00F04D32" w:rsidRDefault="00F04D32" w:rsidP="00F72963">
            <w:pPr>
              <w:spacing w:line="276" w:lineRule="auto"/>
              <w:rPr>
                <w:sz w:val="22"/>
                <w:szCs w:val="22"/>
              </w:rPr>
            </w:pPr>
            <w:r w:rsidRPr="00F04D32">
              <w:rPr>
                <w:sz w:val="22"/>
                <w:szCs w:val="22"/>
              </w:rPr>
              <w:t>Removes potential barriers which could put off employees from requesting flexible working. P&amp;P supported by enhanced legislation which is designed to support and enable more flexible working practices to be embraced by employers.</w:t>
            </w:r>
            <w:r w:rsidR="00322D86">
              <w:rPr>
                <w:sz w:val="22"/>
                <w:szCs w:val="22"/>
              </w:rPr>
              <w:t xml:space="preserve"> </w:t>
            </w:r>
          </w:p>
        </w:tc>
      </w:tr>
    </w:tbl>
    <w:p w14:paraId="3F016B98" w14:textId="77777777" w:rsidR="00F04D32" w:rsidRDefault="009D7A0F" w:rsidP="00F72963">
      <w:pPr>
        <w:tabs>
          <w:tab w:val="left" w:pos="11718"/>
        </w:tabs>
        <w:spacing w:after="0"/>
        <w:ind w:left="113"/>
        <w:rPr>
          <w:sz w:val="20"/>
        </w:rPr>
      </w:pPr>
      <w:r w:rsidRPr="00670940">
        <w:rPr>
          <w:sz w:val="20"/>
        </w:rPr>
        <w:t>See Note 5</w:t>
      </w:r>
    </w:p>
    <w:p w14:paraId="39CA6B7D" w14:textId="78F736E2" w:rsidR="009D7A0F" w:rsidRPr="00322D86" w:rsidRDefault="009D7A0F" w:rsidP="00F72963">
      <w:pPr>
        <w:tabs>
          <w:tab w:val="left" w:pos="11718"/>
        </w:tabs>
        <w:spacing w:after="0"/>
        <w:ind w:left="113"/>
        <w:rPr>
          <w:color w:val="221E1F"/>
          <w:sz w:val="16"/>
          <w:szCs w:val="16"/>
        </w:rPr>
      </w:pPr>
      <w:r w:rsidRPr="00670940">
        <w:rPr>
          <w:color w:val="221E1F"/>
          <w:sz w:val="28"/>
          <w:szCs w:val="23"/>
        </w:rPr>
        <w:tab/>
      </w:r>
    </w:p>
    <w:p w14:paraId="39CA6B7E" w14:textId="0FDBB356" w:rsidR="009D7A0F" w:rsidRPr="00F04D32" w:rsidRDefault="009D7A0F" w:rsidP="00F72963">
      <w:pPr>
        <w:pStyle w:val="Pa4"/>
        <w:spacing w:line="276" w:lineRule="auto"/>
        <w:rPr>
          <w:rFonts w:ascii="Arial" w:hAnsi="Arial" w:cs="Arial"/>
          <w:sz w:val="22"/>
          <w:szCs w:val="22"/>
        </w:rPr>
      </w:pPr>
      <w:r w:rsidRPr="00F04D32">
        <w:rPr>
          <w:rFonts w:ascii="Arial" w:hAnsi="Arial" w:cs="Arial"/>
          <w:sz w:val="22"/>
          <w:szCs w:val="22"/>
        </w:rPr>
        <w:t>Key Questions to ask:</w:t>
      </w:r>
    </w:p>
    <w:p w14:paraId="39CA6B7F" w14:textId="77777777" w:rsidR="009D7A0F" w:rsidRPr="00F04D32" w:rsidRDefault="009D7A0F" w:rsidP="00F72963">
      <w:pPr>
        <w:pStyle w:val="Pa4"/>
        <w:numPr>
          <w:ilvl w:val="0"/>
          <w:numId w:val="11"/>
        </w:numPr>
        <w:spacing w:line="276" w:lineRule="auto"/>
        <w:rPr>
          <w:rFonts w:ascii="Arial" w:hAnsi="Arial" w:cs="Arial"/>
          <w:sz w:val="22"/>
          <w:szCs w:val="22"/>
        </w:rPr>
      </w:pPr>
      <w:r w:rsidRPr="00F04D32">
        <w:rPr>
          <w:rFonts w:ascii="Arial" w:hAnsi="Arial" w:cs="Arial"/>
          <w:sz w:val="22"/>
          <w:szCs w:val="22"/>
        </w:rPr>
        <w:t xml:space="preserve">What potential positive/neutral/negative impacts can be identified? </w:t>
      </w:r>
    </w:p>
    <w:p w14:paraId="39CA6B80" w14:textId="77777777" w:rsidR="009D7A0F" w:rsidRPr="00F04D32" w:rsidRDefault="009D7A0F" w:rsidP="00F72963">
      <w:pPr>
        <w:pStyle w:val="Pa4"/>
        <w:numPr>
          <w:ilvl w:val="0"/>
          <w:numId w:val="11"/>
        </w:numPr>
        <w:spacing w:line="276" w:lineRule="auto"/>
        <w:rPr>
          <w:rFonts w:ascii="Arial" w:hAnsi="Arial" w:cs="Arial"/>
          <w:sz w:val="22"/>
          <w:szCs w:val="22"/>
        </w:rPr>
      </w:pPr>
      <w:r w:rsidRPr="00F04D32">
        <w:rPr>
          <w:rFonts w:ascii="Arial" w:hAnsi="Arial" w:cs="Arial"/>
          <w:sz w:val="22"/>
          <w:szCs w:val="22"/>
        </w:rPr>
        <w:t>What does evidence demonstrate about positive/neutral/negative impacts for different protected characteristic groups? E</w:t>
      </w:r>
      <w:r w:rsidR="00AC2C10" w:rsidRPr="00F04D32">
        <w:rPr>
          <w:rFonts w:ascii="Arial" w:hAnsi="Arial" w:cs="Arial"/>
          <w:sz w:val="22"/>
          <w:szCs w:val="22"/>
        </w:rPr>
        <w:t>.</w:t>
      </w:r>
      <w:r w:rsidRPr="00F04D32">
        <w:rPr>
          <w:rFonts w:ascii="Arial" w:hAnsi="Arial" w:cs="Arial"/>
          <w:sz w:val="22"/>
          <w:szCs w:val="22"/>
        </w:rPr>
        <w:t>g</w:t>
      </w:r>
      <w:r w:rsidR="00AC2C10" w:rsidRPr="00F04D32">
        <w:rPr>
          <w:rFonts w:ascii="Arial" w:hAnsi="Arial" w:cs="Arial"/>
          <w:sz w:val="22"/>
          <w:szCs w:val="22"/>
        </w:rPr>
        <w:t>.</w:t>
      </w:r>
      <w:r w:rsidRPr="00F04D32">
        <w:rPr>
          <w:rFonts w:ascii="Arial" w:hAnsi="Arial" w:cs="Arial"/>
          <w:sz w:val="22"/>
          <w:szCs w:val="22"/>
        </w:rPr>
        <w:t xml:space="preserve"> statistics on participation, progression or outcomes, feedback or complaints </w:t>
      </w:r>
    </w:p>
    <w:p w14:paraId="39CA6B81" w14:textId="77777777" w:rsidR="009D7A0F" w:rsidRPr="00F04D32" w:rsidRDefault="009D7A0F" w:rsidP="00F72963">
      <w:pPr>
        <w:pStyle w:val="Pa4"/>
        <w:numPr>
          <w:ilvl w:val="0"/>
          <w:numId w:val="11"/>
        </w:numPr>
        <w:spacing w:line="276" w:lineRule="auto"/>
        <w:rPr>
          <w:rFonts w:ascii="Arial" w:hAnsi="Arial" w:cs="Arial"/>
          <w:sz w:val="22"/>
          <w:szCs w:val="22"/>
        </w:rPr>
      </w:pPr>
      <w:r w:rsidRPr="00F04D32">
        <w:rPr>
          <w:rFonts w:ascii="Arial" w:hAnsi="Arial" w:cs="Arial"/>
          <w:sz w:val="22"/>
          <w:szCs w:val="22"/>
        </w:rPr>
        <w:t xml:space="preserve">Does the policy/procedure/practice/decision take account of the needs of people with different protected characteristics? How is this demonstrated? </w:t>
      </w:r>
    </w:p>
    <w:p w14:paraId="39CA6B82" w14:textId="77777777" w:rsidR="00E9760D" w:rsidRPr="00F04D32" w:rsidRDefault="009D7A0F" w:rsidP="00F72963">
      <w:pPr>
        <w:pStyle w:val="ListParagraph"/>
        <w:numPr>
          <w:ilvl w:val="0"/>
          <w:numId w:val="11"/>
        </w:numPr>
        <w:tabs>
          <w:tab w:val="left" w:pos="4085"/>
          <w:tab w:val="left" w:pos="11718"/>
        </w:tabs>
        <w:spacing w:after="0"/>
        <w:rPr>
          <w:sz w:val="22"/>
          <w:szCs w:val="22"/>
        </w:rPr>
      </w:pPr>
      <w:r w:rsidRPr="00F04D32">
        <w:rPr>
          <w:sz w:val="22"/>
          <w:szCs w:val="22"/>
        </w:rPr>
        <w:t>Does it affect some groups differently? Is this proportionate?</w:t>
      </w:r>
    </w:p>
    <w:p w14:paraId="39CA6B83" w14:textId="3CC3CFF5" w:rsidR="00E9760D" w:rsidRPr="00F04D32" w:rsidRDefault="00ED6941" w:rsidP="00F72963">
      <w:pPr>
        <w:spacing w:after="0"/>
        <w:rPr>
          <w:color w:val="221E1F"/>
          <w:sz w:val="20"/>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ayout w:type="fixed"/>
        <w:tblLook w:val="04A0" w:firstRow="1" w:lastRow="0" w:firstColumn="1" w:lastColumn="0" w:noHBand="0" w:noVBand="1"/>
      </w:tblPr>
      <w:tblGrid>
        <w:gridCol w:w="2262"/>
        <w:gridCol w:w="1135"/>
        <w:gridCol w:w="4820"/>
        <w:gridCol w:w="1135"/>
        <w:gridCol w:w="5316"/>
      </w:tblGrid>
      <w:tr w:rsidR="0070228B" w:rsidRPr="00670940" w14:paraId="39CA6B8D" w14:textId="77777777" w:rsidTr="00A8343F">
        <w:trPr>
          <w:trHeight w:val="810"/>
          <w:tblHeader/>
        </w:trPr>
        <w:tc>
          <w:tcPr>
            <w:tcW w:w="77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F04D32" w:rsidRDefault="00D234C4" w:rsidP="00F72963">
            <w:pPr>
              <w:spacing w:line="276" w:lineRule="auto"/>
              <w:jc w:val="center"/>
              <w:rPr>
                <w:sz w:val="22"/>
                <w:szCs w:val="22"/>
              </w:rPr>
            </w:pPr>
            <w:r w:rsidRPr="00F04D32">
              <w:rPr>
                <w:sz w:val="22"/>
                <w:szCs w:val="22"/>
              </w:rPr>
              <w:lastRenderedPageBreak/>
              <w:t>Protected characteristic</w:t>
            </w:r>
          </w:p>
          <w:p w14:paraId="39CA6B87" w14:textId="77777777" w:rsidR="00D234C4" w:rsidRPr="00F04D32" w:rsidRDefault="00D234C4" w:rsidP="00F72963">
            <w:pPr>
              <w:spacing w:line="276" w:lineRule="auto"/>
              <w:jc w:val="center"/>
              <w:rPr>
                <w:b/>
                <w:sz w:val="22"/>
                <w:szCs w:val="22"/>
              </w:rPr>
            </w:pPr>
          </w:p>
        </w:tc>
        <w:tc>
          <w:tcPr>
            <w:tcW w:w="387" w:type="pct"/>
            <w:tcBorders>
              <w:left w:val="single" w:sz="4" w:space="0" w:color="auto"/>
              <w:bottom w:val="single" w:sz="4" w:space="0" w:color="auto"/>
            </w:tcBorders>
            <w:shd w:val="clear" w:color="auto" w:fill="FDE9D9" w:themeFill="accent6" w:themeFillTint="33"/>
            <w:vAlign w:val="center"/>
          </w:tcPr>
          <w:p w14:paraId="39CA6B88" w14:textId="77777777" w:rsidR="00F70D37" w:rsidRPr="00F04D32" w:rsidRDefault="00F70D37" w:rsidP="00F72963">
            <w:pPr>
              <w:spacing w:line="276" w:lineRule="auto"/>
              <w:jc w:val="center"/>
              <w:rPr>
                <w:sz w:val="22"/>
                <w:szCs w:val="22"/>
              </w:rPr>
            </w:pPr>
            <w:r w:rsidRPr="00F04D32">
              <w:rPr>
                <w:sz w:val="22"/>
                <w:szCs w:val="22"/>
              </w:rPr>
              <w:t>Potential</w:t>
            </w:r>
          </w:p>
          <w:p w14:paraId="39CA6B89" w14:textId="77777777" w:rsidR="006F48B0" w:rsidRPr="00F04D32" w:rsidRDefault="006F48B0" w:rsidP="00F72963">
            <w:pPr>
              <w:spacing w:line="276" w:lineRule="auto"/>
              <w:jc w:val="center"/>
              <w:rPr>
                <w:sz w:val="22"/>
                <w:szCs w:val="22"/>
              </w:rPr>
            </w:pPr>
            <w:r w:rsidRPr="00F04D32">
              <w:rPr>
                <w:sz w:val="22"/>
                <w:szCs w:val="22"/>
              </w:rPr>
              <w:t>Positive Impact</w:t>
            </w:r>
            <w:r w:rsidR="00E9760D" w:rsidRPr="00F04D32">
              <w:rPr>
                <w:sz w:val="22"/>
                <w:szCs w:val="22"/>
              </w:rPr>
              <w:t xml:space="preserve"> Y/N</w:t>
            </w:r>
          </w:p>
        </w:tc>
        <w:tc>
          <w:tcPr>
            <w:tcW w:w="1643" w:type="pct"/>
            <w:shd w:val="clear" w:color="auto" w:fill="FDE9D9" w:themeFill="accent6" w:themeFillTint="33"/>
            <w:vAlign w:val="center"/>
          </w:tcPr>
          <w:p w14:paraId="39CA6B8A" w14:textId="77777777" w:rsidR="006F48B0" w:rsidRPr="00F04D32" w:rsidRDefault="006F48B0" w:rsidP="00F72963">
            <w:pPr>
              <w:spacing w:line="276" w:lineRule="auto"/>
              <w:jc w:val="center"/>
              <w:rPr>
                <w:sz w:val="22"/>
                <w:szCs w:val="22"/>
              </w:rPr>
            </w:pPr>
            <w:r w:rsidRPr="00F04D32">
              <w:rPr>
                <w:sz w:val="22"/>
                <w:szCs w:val="22"/>
              </w:rPr>
              <w:t>Deta</w:t>
            </w:r>
            <w:r w:rsidR="00202247" w:rsidRPr="00F04D32">
              <w:rPr>
                <w:sz w:val="22"/>
                <w:szCs w:val="22"/>
              </w:rPr>
              <w:t>ils of Expected Positive Impact</w:t>
            </w:r>
          </w:p>
        </w:tc>
        <w:tc>
          <w:tcPr>
            <w:tcW w:w="387" w:type="pct"/>
            <w:shd w:val="clear" w:color="auto" w:fill="FDE9D9" w:themeFill="accent6" w:themeFillTint="33"/>
            <w:vAlign w:val="center"/>
          </w:tcPr>
          <w:p w14:paraId="39CA6B8B" w14:textId="77777777" w:rsidR="006F48B0" w:rsidRPr="00F04D32" w:rsidRDefault="00F70D37" w:rsidP="00F72963">
            <w:pPr>
              <w:spacing w:line="276" w:lineRule="auto"/>
              <w:jc w:val="center"/>
              <w:rPr>
                <w:sz w:val="22"/>
                <w:szCs w:val="22"/>
              </w:rPr>
            </w:pPr>
            <w:r w:rsidRPr="00F04D32">
              <w:rPr>
                <w:sz w:val="22"/>
                <w:szCs w:val="22"/>
              </w:rPr>
              <w:t xml:space="preserve">Potential </w:t>
            </w:r>
            <w:r w:rsidR="006F48B0" w:rsidRPr="00F04D32">
              <w:rPr>
                <w:sz w:val="22"/>
                <w:szCs w:val="22"/>
              </w:rPr>
              <w:t xml:space="preserve">Negative Impact </w:t>
            </w:r>
            <w:r w:rsidR="00E9760D" w:rsidRPr="00F04D32">
              <w:rPr>
                <w:sz w:val="22"/>
                <w:szCs w:val="22"/>
              </w:rPr>
              <w:t>Y/N</w:t>
            </w:r>
          </w:p>
        </w:tc>
        <w:tc>
          <w:tcPr>
            <w:tcW w:w="1812" w:type="pct"/>
            <w:shd w:val="clear" w:color="auto" w:fill="FDE9D9" w:themeFill="accent6" w:themeFillTint="33"/>
            <w:vAlign w:val="center"/>
          </w:tcPr>
          <w:p w14:paraId="39CA6B8C" w14:textId="77777777" w:rsidR="006F48B0" w:rsidRPr="00F04D32" w:rsidRDefault="006F48B0" w:rsidP="00F72963">
            <w:pPr>
              <w:spacing w:line="276" w:lineRule="auto"/>
              <w:jc w:val="center"/>
              <w:rPr>
                <w:sz w:val="22"/>
                <w:szCs w:val="22"/>
              </w:rPr>
            </w:pPr>
            <w:r w:rsidRPr="00F04D32">
              <w:rPr>
                <w:sz w:val="22"/>
                <w:szCs w:val="22"/>
              </w:rPr>
              <w:t xml:space="preserve">Details of Expected Negative </w:t>
            </w:r>
            <w:r w:rsidR="00202247" w:rsidRPr="00F04D32">
              <w:rPr>
                <w:sz w:val="22"/>
                <w:szCs w:val="22"/>
              </w:rPr>
              <w:t>Impact</w:t>
            </w:r>
          </w:p>
        </w:tc>
      </w:tr>
      <w:tr w:rsidR="00E9760D" w:rsidRPr="00670940" w14:paraId="39CA6B93" w14:textId="77777777" w:rsidTr="00A8343F">
        <w:trPr>
          <w:trHeight w:val="794"/>
        </w:trPr>
        <w:tc>
          <w:tcPr>
            <w:tcW w:w="771" w:type="pct"/>
            <w:tcBorders>
              <w:top w:val="single" w:sz="4" w:space="0" w:color="auto"/>
            </w:tcBorders>
            <w:shd w:val="clear" w:color="auto" w:fill="FFFFFF" w:themeFill="background1"/>
          </w:tcPr>
          <w:p w14:paraId="39CA6B8E" w14:textId="77777777" w:rsidR="00E9760D" w:rsidRPr="006A407F" w:rsidRDefault="00E9760D" w:rsidP="00F72963">
            <w:pPr>
              <w:spacing w:line="276" w:lineRule="auto"/>
              <w:rPr>
                <w:sz w:val="22"/>
                <w:szCs w:val="22"/>
              </w:rPr>
            </w:pPr>
            <w:r w:rsidRPr="006A407F">
              <w:rPr>
                <w:sz w:val="22"/>
                <w:szCs w:val="22"/>
              </w:rPr>
              <w:t>Age</w:t>
            </w:r>
          </w:p>
        </w:tc>
        <w:tc>
          <w:tcPr>
            <w:tcW w:w="387" w:type="pct"/>
            <w:tcBorders>
              <w:top w:val="single" w:sz="4" w:space="0" w:color="auto"/>
            </w:tcBorders>
            <w:shd w:val="clear" w:color="auto" w:fill="FFFFFF" w:themeFill="background1"/>
          </w:tcPr>
          <w:p w14:paraId="39CA6B8F" w14:textId="3F0CF7EC" w:rsidR="00E9760D" w:rsidRPr="006A407F" w:rsidRDefault="006D2134" w:rsidP="00AE0F0A">
            <w:pPr>
              <w:pStyle w:val="NoSpacing"/>
              <w:spacing w:line="276" w:lineRule="auto"/>
              <w:jc w:val="center"/>
              <w:rPr>
                <w:sz w:val="22"/>
                <w:szCs w:val="22"/>
              </w:rPr>
            </w:pPr>
            <w:r w:rsidRPr="006A407F">
              <w:rPr>
                <w:sz w:val="22"/>
                <w:szCs w:val="22"/>
              </w:rPr>
              <w:t>Yes</w:t>
            </w:r>
          </w:p>
        </w:tc>
        <w:tc>
          <w:tcPr>
            <w:tcW w:w="1643" w:type="pct"/>
            <w:shd w:val="clear" w:color="auto" w:fill="FFFFFF" w:themeFill="background1"/>
          </w:tcPr>
          <w:p w14:paraId="39CA6B90" w14:textId="4046F4B5" w:rsidR="00E9760D" w:rsidRPr="006A407F" w:rsidRDefault="006D2134" w:rsidP="006D2134">
            <w:pPr>
              <w:spacing w:line="276" w:lineRule="auto"/>
              <w:rPr>
                <w:sz w:val="22"/>
                <w:szCs w:val="22"/>
              </w:rPr>
            </w:pPr>
            <w:r w:rsidRPr="006A407F">
              <w:rPr>
                <w:sz w:val="22"/>
                <w:szCs w:val="22"/>
              </w:rPr>
              <w:t>The updated P&amp;P provides all employees, regardless of age, the opportunity to request flexible working to fit in with their own particular circumstances. Enhanced legislation makes it easier for all employees to request flexible working and puts more of an onus on employers to consider alternatives. It is most likely to benefit parents who are looking to manage family commitments, but also younger and older workers who wish to adjust their working arrangements to fit with their lifestyle or other caring responsibilities.</w:t>
            </w:r>
          </w:p>
        </w:tc>
        <w:tc>
          <w:tcPr>
            <w:tcW w:w="387" w:type="pct"/>
            <w:shd w:val="clear" w:color="auto" w:fill="FFFFFF" w:themeFill="background1"/>
          </w:tcPr>
          <w:p w14:paraId="39CA6B91" w14:textId="33CA9EF8" w:rsidR="00E9760D" w:rsidRPr="006A407F" w:rsidRDefault="003576F1" w:rsidP="00AE0F0A">
            <w:pPr>
              <w:spacing w:line="276" w:lineRule="auto"/>
              <w:jc w:val="center"/>
              <w:rPr>
                <w:sz w:val="22"/>
                <w:szCs w:val="22"/>
              </w:rPr>
            </w:pPr>
            <w:r w:rsidRPr="006A407F">
              <w:rPr>
                <w:sz w:val="22"/>
                <w:szCs w:val="22"/>
              </w:rPr>
              <w:t>Yes</w:t>
            </w:r>
          </w:p>
        </w:tc>
        <w:tc>
          <w:tcPr>
            <w:tcW w:w="1812" w:type="pct"/>
            <w:shd w:val="clear" w:color="auto" w:fill="FFFFFF" w:themeFill="background1"/>
          </w:tcPr>
          <w:p w14:paraId="39CA6B92" w14:textId="517C9748" w:rsidR="00E9760D" w:rsidRPr="006A407F" w:rsidRDefault="003576F1" w:rsidP="00F72963">
            <w:pPr>
              <w:spacing w:line="276" w:lineRule="auto"/>
              <w:rPr>
                <w:sz w:val="22"/>
                <w:szCs w:val="22"/>
              </w:rPr>
            </w:pPr>
            <w:r w:rsidRPr="006A407F">
              <w:rPr>
                <w:sz w:val="22"/>
                <w:szCs w:val="22"/>
              </w:rPr>
              <w:t xml:space="preserve">Younger workers may be less aware of their rights and are perhaps less likely to apply as they may feel Flexible Working is more for older employees with families. </w:t>
            </w:r>
          </w:p>
        </w:tc>
      </w:tr>
      <w:tr w:rsidR="00E9760D" w:rsidRPr="00670940" w14:paraId="39CA6B99" w14:textId="77777777" w:rsidTr="00A8343F">
        <w:trPr>
          <w:trHeight w:val="794"/>
        </w:trPr>
        <w:tc>
          <w:tcPr>
            <w:tcW w:w="771" w:type="pct"/>
            <w:tcBorders>
              <w:top w:val="single" w:sz="4" w:space="0" w:color="auto"/>
            </w:tcBorders>
            <w:shd w:val="clear" w:color="auto" w:fill="FFFFFF" w:themeFill="background1"/>
          </w:tcPr>
          <w:p w14:paraId="39CA6B94" w14:textId="77777777" w:rsidR="00E9760D" w:rsidRPr="006A407F" w:rsidRDefault="00E9760D" w:rsidP="00F72963">
            <w:pPr>
              <w:spacing w:line="276" w:lineRule="auto"/>
              <w:rPr>
                <w:sz w:val="22"/>
                <w:szCs w:val="22"/>
              </w:rPr>
            </w:pPr>
            <w:r w:rsidRPr="006A407F">
              <w:rPr>
                <w:sz w:val="22"/>
                <w:szCs w:val="22"/>
              </w:rPr>
              <w:t>Disability</w:t>
            </w:r>
          </w:p>
        </w:tc>
        <w:tc>
          <w:tcPr>
            <w:tcW w:w="387" w:type="pct"/>
            <w:tcBorders>
              <w:top w:val="single" w:sz="4" w:space="0" w:color="auto"/>
            </w:tcBorders>
            <w:shd w:val="clear" w:color="auto" w:fill="FFFFFF" w:themeFill="background1"/>
          </w:tcPr>
          <w:p w14:paraId="39CA6B95" w14:textId="60A3D188" w:rsidR="00E9760D" w:rsidRPr="006A407F" w:rsidRDefault="006D2134" w:rsidP="00AE0F0A">
            <w:pPr>
              <w:pStyle w:val="NoSpacing"/>
              <w:spacing w:line="276" w:lineRule="auto"/>
              <w:jc w:val="center"/>
              <w:rPr>
                <w:sz w:val="22"/>
                <w:szCs w:val="22"/>
              </w:rPr>
            </w:pPr>
            <w:r w:rsidRPr="006A407F">
              <w:rPr>
                <w:sz w:val="22"/>
                <w:szCs w:val="22"/>
              </w:rPr>
              <w:t>Yes</w:t>
            </w:r>
          </w:p>
        </w:tc>
        <w:tc>
          <w:tcPr>
            <w:tcW w:w="1643" w:type="pct"/>
            <w:shd w:val="clear" w:color="auto" w:fill="FFFFFF" w:themeFill="background1"/>
          </w:tcPr>
          <w:p w14:paraId="39CA6B96" w14:textId="30180BE8" w:rsidR="00E9760D" w:rsidRPr="006A407F" w:rsidRDefault="006D2134" w:rsidP="00F72963">
            <w:pPr>
              <w:spacing w:line="276" w:lineRule="auto"/>
              <w:rPr>
                <w:sz w:val="22"/>
                <w:szCs w:val="22"/>
              </w:rPr>
            </w:pPr>
            <w:r w:rsidRPr="006A407F">
              <w:rPr>
                <w:sz w:val="22"/>
                <w:szCs w:val="22"/>
              </w:rPr>
              <w:t>The enhanced legislation should benefit disabled employees as they can submit a request from day 1 and are no limited to one request a year – should their circumstances or disability change</w:t>
            </w:r>
            <w:r w:rsidR="00A57921" w:rsidRPr="006A407F">
              <w:rPr>
                <w:sz w:val="22"/>
                <w:szCs w:val="22"/>
              </w:rPr>
              <w:t xml:space="preserve"> throughout the year.</w:t>
            </w:r>
          </w:p>
        </w:tc>
        <w:tc>
          <w:tcPr>
            <w:tcW w:w="387" w:type="pct"/>
            <w:shd w:val="clear" w:color="auto" w:fill="FFFFFF" w:themeFill="background1"/>
          </w:tcPr>
          <w:p w14:paraId="39CA6B97" w14:textId="0D632F21" w:rsidR="00E9760D" w:rsidRPr="006A407F" w:rsidRDefault="003576F1" w:rsidP="00AE0F0A">
            <w:pPr>
              <w:spacing w:line="276" w:lineRule="auto"/>
              <w:jc w:val="center"/>
              <w:rPr>
                <w:sz w:val="22"/>
                <w:szCs w:val="22"/>
              </w:rPr>
            </w:pPr>
            <w:r w:rsidRPr="006A407F">
              <w:rPr>
                <w:sz w:val="22"/>
                <w:szCs w:val="22"/>
              </w:rPr>
              <w:t>Yes</w:t>
            </w:r>
          </w:p>
        </w:tc>
        <w:tc>
          <w:tcPr>
            <w:tcW w:w="1812" w:type="pct"/>
            <w:shd w:val="clear" w:color="auto" w:fill="FFFFFF" w:themeFill="background1"/>
          </w:tcPr>
          <w:p w14:paraId="39CA6B98" w14:textId="777F36E8" w:rsidR="00E9760D" w:rsidRPr="006A407F" w:rsidRDefault="003576F1" w:rsidP="00F72963">
            <w:pPr>
              <w:spacing w:line="276" w:lineRule="auto"/>
              <w:rPr>
                <w:sz w:val="22"/>
                <w:szCs w:val="22"/>
              </w:rPr>
            </w:pPr>
            <w:r w:rsidRPr="006A407F">
              <w:rPr>
                <w:sz w:val="22"/>
                <w:szCs w:val="22"/>
              </w:rPr>
              <w:t>Employees with disabilities may not take up this right as they may feel they do not wish to be treated differently from others and do not want to ask for help/support/change in working conditions.</w:t>
            </w:r>
          </w:p>
        </w:tc>
      </w:tr>
      <w:tr w:rsidR="00E9760D" w:rsidRPr="00670940" w14:paraId="39CA6BA0" w14:textId="77777777" w:rsidTr="00A8343F">
        <w:trPr>
          <w:trHeight w:val="794"/>
        </w:trPr>
        <w:tc>
          <w:tcPr>
            <w:tcW w:w="771" w:type="pct"/>
            <w:tcBorders>
              <w:top w:val="single" w:sz="4" w:space="0" w:color="auto"/>
            </w:tcBorders>
            <w:shd w:val="clear" w:color="auto" w:fill="FFFFFF" w:themeFill="background1"/>
          </w:tcPr>
          <w:p w14:paraId="39CA6B9A" w14:textId="77777777" w:rsidR="00E9760D" w:rsidRPr="006A407F" w:rsidRDefault="00E9760D" w:rsidP="00F72963">
            <w:pPr>
              <w:spacing w:line="276" w:lineRule="auto"/>
              <w:rPr>
                <w:sz w:val="22"/>
                <w:szCs w:val="22"/>
              </w:rPr>
            </w:pPr>
            <w:r w:rsidRPr="006A407F">
              <w:rPr>
                <w:sz w:val="22"/>
                <w:szCs w:val="22"/>
              </w:rPr>
              <w:t>Gender reassignment</w:t>
            </w:r>
          </w:p>
          <w:p w14:paraId="39CA6B9B" w14:textId="77777777" w:rsidR="00E9760D" w:rsidRPr="006A407F" w:rsidRDefault="00E9760D" w:rsidP="00F72963">
            <w:pPr>
              <w:spacing w:line="276" w:lineRule="auto"/>
              <w:rPr>
                <w:sz w:val="22"/>
                <w:szCs w:val="22"/>
              </w:rPr>
            </w:pPr>
          </w:p>
        </w:tc>
        <w:tc>
          <w:tcPr>
            <w:tcW w:w="387" w:type="pct"/>
            <w:tcBorders>
              <w:top w:val="single" w:sz="4" w:space="0" w:color="auto"/>
            </w:tcBorders>
            <w:shd w:val="clear" w:color="auto" w:fill="FFFFFF" w:themeFill="background1"/>
          </w:tcPr>
          <w:p w14:paraId="39CA6B9C" w14:textId="23B2D232" w:rsidR="00E9760D" w:rsidRPr="006A407F" w:rsidRDefault="008F432D" w:rsidP="00AE0F0A">
            <w:pPr>
              <w:pStyle w:val="NoSpacing"/>
              <w:spacing w:line="276" w:lineRule="auto"/>
              <w:jc w:val="center"/>
              <w:rPr>
                <w:sz w:val="22"/>
                <w:szCs w:val="22"/>
              </w:rPr>
            </w:pPr>
            <w:r w:rsidRPr="006A407F">
              <w:rPr>
                <w:sz w:val="22"/>
                <w:szCs w:val="22"/>
              </w:rPr>
              <w:t>Yes</w:t>
            </w:r>
          </w:p>
        </w:tc>
        <w:tc>
          <w:tcPr>
            <w:tcW w:w="1643" w:type="pct"/>
            <w:shd w:val="clear" w:color="auto" w:fill="FFFFFF" w:themeFill="background1"/>
          </w:tcPr>
          <w:p w14:paraId="39CA6B9D" w14:textId="6EC9FB5B" w:rsidR="00B94D76" w:rsidRPr="006A407F" w:rsidRDefault="008F432D" w:rsidP="00F72963">
            <w:pPr>
              <w:spacing w:line="276" w:lineRule="auto"/>
              <w:rPr>
                <w:sz w:val="22"/>
                <w:szCs w:val="22"/>
              </w:rPr>
            </w:pPr>
            <w:r w:rsidRPr="006A407F">
              <w:rPr>
                <w:sz w:val="22"/>
                <w:szCs w:val="22"/>
              </w:rPr>
              <w:t>Employee could request an informal/formal Flexible Working arrangement during their transition process if this is needed.</w:t>
            </w:r>
          </w:p>
        </w:tc>
        <w:tc>
          <w:tcPr>
            <w:tcW w:w="387" w:type="pct"/>
            <w:shd w:val="clear" w:color="auto" w:fill="FFFFFF" w:themeFill="background1"/>
          </w:tcPr>
          <w:p w14:paraId="39CA6B9E" w14:textId="250DCF9D" w:rsidR="00E9760D" w:rsidRPr="006A407F" w:rsidRDefault="003576F1" w:rsidP="00AE0F0A">
            <w:pPr>
              <w:spacing w:line="276" w:lineRule="auto"/>
              <w:jc w:val="center"/>
              <w:rPr>
                <w:sz w:val="22"/>
                <w:szCs w:val="22"/>
              </w:rPr>
            </w:pPr>
            <w:r w:rsidRPr="006A407F">
              <w:rPr>
                <w:sz w:val="22"/>
                <w:szCs w:val="22"/>
              </w:rPr>
              <w:t>Yes</w:t>
            </w:r>
          </w:p>
        </w:tc>
        <w:tc>
          <w:tcPr>
            <w:tcW w:w="1812" w:type="pct"/>
            <w:shd w:val="clear" w:color="auto" w:fill="FFFFFF" w:themeFill="background1"/>
          </w:tcPr>
          <w:p w14:paraId="39CA6B9F" w14:textId="7D920E71" w:rsidR="00E9760D" w:rsidRPr="006A407F" w:rsidRDefault="008F432D" w:rsidP="00F72963">
            <w:pPr>
              <w:spacing w:line="276" w:lineRule="auto"/>
              <w:rPr>
                <w:sz w:val="22"/>
                <w:szCs w:val="22"/>
              </w:rPr>
            </w:pPr>
            <w:r w:rsidRPr="006A407F">
              <w:rPr>
                <w:sz w:val="22"/>
                <w:szCs w:val="22"/>
              </w:rPr>
              <w:t xml:space="preserve">Transitioning employees may be reluctant to request any temporary change to their working conditions. </w:t>
            </w:r>
          </w:p>
        </w:tc>
      </w:tr>
      <w:tr w:rsidR="00E9760D" w:rsidRPr="00670940" w14:paraId="39CA6BA6" w14:textId="77777777" w:rsidTr="00A8343F">
        <w:trPr>
          <w:trHeight w:val="659"/>
        </w:trPr>
        <w:tc>
          <w:tcPr>
            <w:tcW w:w="771" w:type="pct"/>
            <w:tcBorders>
              <w:top w:val="single" w:sz="4" w:space="0" w:color="auto"/>
            </w:tcBorders>
            <w:shd w:val="clear" w:color="auto" w:fill="FFFFFF" w:themeFill="background1"/>
          </w:tcPr>
          <w:p w14:paraId="39CA6BA1" w14:textId="77777777" w:rsidR="00E9760D" w:rsidRPr="006A407F" w:rsidRDefault="00E9760D" w:rsidP="00F72963">
            <w:pPr>
              <w:spacing w:line="276" w:lineRule="auto"/>
              <w:rPr>
                <w:sz w:val="22"/>
                <w:szCs w:val="22"/>
              </w:rPr>
            </w:pPr>
            <w:r w:rsidRPr="006A407F">
              <w:rPr>
                <w:sz w:val="22"/>
                <w:szCs w:val="22"/>
              </w:rPr>
              <w:t>Marriage/civil partnership (relevant in employment law)</w:t>
            </w:r>
          </w:p>
        </w:tc>
        <w:tc>
          <w:tcPr>
            <w:tcW w:w="387" w:type="pct"/>
            <w:tcBorders>
              <w:top w:val="single" w:sz="4" w:space="0" w:color="auto"/>
            </w:tcBorders>
            <w:shd w:val="clear" w:color="auto" w:fill="FFFFFF" w:themeFill="background1"/>
          </w:tcPr>
          <w:p w14:paraId="39CA6BA2" w14:textId="2A5F4115" w:rsidR="00E9760D" w:rsidRPr="006A407F" w:rsidRDefault="006A407F" w:rsidP="00AE0F0A">
            <w:pPr>
              <w:pStyle w:val="NoSpacing"/>
              <w:spacing w:line="276" w:lineRule="auto"/>
              <w:jc w:val="center"/>
              <w:rPr>
                <w:sz w:val="22"/>
                <w:szCs w:val="22"/>
              </w:rPr>
            </w:pPr>
            <w:r w:rsidRPr="006A407F">
              <w:rPr>
                <w:sz w:val="22"/>
                <w:szCs w:val="22"/>
              </w:rPr>
              <w:t>Yes</w:t>
            </w:r>
          </w:p>
        </w:tc>
        <w:tc>
          <w:tcPr>
            <w:tcW w:w="1643" w:type="pct"/>
            <w:shd w:val="clear" w:color="auto" w:fill="FFFFFF" w:themeFill="background1"/>
          </w:tcPr>
          <w:p w14:paraId="39CA6BA3" w14:textId="63669512" w:rsidR="00E9760D" w:rsidRPr="006A407F" w:rsidRDefault="006A407F" w:rsidP="00F72963">
            <w:pPr>
              <w:spacing w:line="276" w:lineRule="auto"/>
              <w:rPr>
                <w:sz w:val="22"/>
                <w:szCs w:val="22"/>
              </w:rPr>
            </w:pPr>
            <w:r w:rsidRPr="006A407F">
              <w:rPr>
                <w:sz w:val="22"/>
                <w:szCs w:val="22"/>
              </w:rPr>
              <w:t>Employees in a civil partnership have the same rights as married employees and can request Flexible Working to support their own work life balance.</w:t>
            </w:r>
          </w:p>
        </w:tc>
        <w:tc>
          <w:tcPr>
            <w:tcW w:w="387" w:type="pct"/>
            <w:shd w:val="clear" w:color="auto" w:fill="FFFFFF" w:themeFill="background1"/>
          </w:tcPr>
          <w:p w14:paraId="39CA6BA4" w14:textId="29806C47" w:rsidR="00E9760D" w:rsidRPr="006A407F" w:rsidRDefault="008F432D" w:rsidP="00AE0F0A">
            <w:pPr>
              <w:spacing w:line="276" w:lineRule="auto"/>
              <w:jc w:val="center"/>
              <w:rPr>
                <w:sz w:val="22"/>
                <w:szCs w:val="22"/>
              </w:rPr>
            </w:pPr>
            <w:r w:rsidRPr="006A407F">
              <w:rPr>
                <w:sz w:val="22"/>
                <w:szCs w:val="22"/>
              </w:rPr>
              <w:t>Yes</w:t>
            </w:r>
          </w:p>
        </w:tc>
        <w:tc>
          <w:tcPr>
            <w:tcW w:w="1812" w:type="pct"/>
            <w:shd w:val="clear" w:color="auto" w:fill="FFFFFF" w:themeFill="background1"/>
          </w:tcPr>
          <w:p w14:paraId="39CA6BA5" w14:textId="40E07269" w:rsidR="00E9760D" w:rsidRPr="006A407F" w:rsidRDefault="008F432D" w:rsidP="00F72963">
            <w:pPr>
              <w:spacing w:line="276" w:lineRule="auto"/>
              <w:rPr>
                <w:sz w:val="22"/>
                <w:szCs w:val="22"/>
              </w:rPr>
            </w:pPr>
            <w:r w:rsidRPr="006A407F">
              <w:rPr>
                <w:sz w:val="22"/>
                <w:szCs w:val="22"/>
              </w:rPr>
              <w:t xml:space="preserve">Employees in civil partnerships may not be aware they have the same rights as married employees. Stereotypes may mean </w:t>
            </w:r>
            <w:r w:rsidR="006A407F" w:rsidRPr="006A407F">
              <w:rPr>
                <w:sz w:val="22"/>
                <w:szCs w:val="22"/>
              </w:rPr>
              <w:t>employees</w:t>
            </w:r>
            <w:r w:rsidRPr="006A407F">
              <w:rPr>
                <w:sz w:val="22"/>
                <w:szCs w:val="22"/>
              </w:rPr>
              <w:t xml:space="preserve"> in</w:t>
            </w:r>
            <w:r w:rsidR="006A407F" w:rsidRPr="006A407F">
              <w:rPr>
                <w:sz w:val="22"/>
                <w:szCs w:val="22"/>
              </w:rPr>
              <w:t xml:space="preserve"> </w:t>
            </w:r>
            <w:r w:rsidRPr="006A407F">
              <w:rPr>
                <w:sz w:val="22"/>
                <w:szCs w:val="22"/>
              </w:rPr>
              <w:t>civil</w:t>
            </w:r>
            <w:r w:rsidR="006A407F">
              <w:rPr>
                <w:sz w:val="22"/>
                <w:szCs w:val="22"/>
              </w:rPr>
              <w:t xml:space="preserve"> </w:t>
            </w:r>
            <w:r w:rsidRPr="006A407F">
              <w:rPr>
                <w:sz w:val="22"/>
                <w:szCs w:val="22"/>
              </w:rPr>
              <w:t>partnership</w:t>
            </w:r>
            <w:r w:rsidR="006A407F" w:rsidRPr="006A407F">
              <w:rPr>
                <w:sz w:val="22"/>
                <w:szCs w:val="22"/>
              </w:rPr>
              <w:t>s are</w:t>
            </w:r>
            <w:r w:rsidRPr="006A407F">
              <w:rPr>
                <w:sz w:val="22"/>
                <w:szCs w:val="22"/>
              </w:rPr>
              <w:t xml:space="preserve"> assumed not to have children</w:t>
            </w:r>
            <w:r w:rsidR="006A407F" w:rsidRPr="006A407F">
              <w:rPr>
                <w:sz w:val="22"/>
                <w:szCs w:val="22"/>
              </w:rPr>
              <w:t>/</w:t>
            </w:r>
            <w:r w:rsidRPr="006A407F">
              <w:rPr>
                <w:sz w:val="22"/>
                <w:szCs w:val="22"/>
              </w:rPr>
              <w:t xml:space="preserve">families </w:t>
            </w:r>
            <w:r w:rsidR="006A407F" w:rsidRPr="006A407F">
              <w:rPr>
                <w:sz w:val="22"/>
                <w:szCs w:val="22"/>
              </w:rPr>
              <w:t>and so would be unlikely to request Flexible Working.</w:t>
            </w:r>
          </w:p>
        </w:tc>
      </w:tr>
      <w:tr w:rsidR="00E9760D" w:rsidRPr="00670940" w14:paraId="39CA6BAC" w14:textId="77777777" w:rsidTr="00A8343F">
        <w:trPr>
          <w:trHeight w:val="794"/>
        </w:trPr>
        <w:tc>
          <w:tcPr>
            <w:tcW w:w="771" w:type="pct"/>
            <w:tcBorders>
              <w:top w:val="single" w:sz="4" w:space="0" w:color="auto"/>
            </w:tcBorders>
            <w:shd w:val="clear" w:color="auto" w:fill="FFFFFF" w:themeFill="background1"/>
          </w:tcPr>
          <w:p w14:paraId="39CA6BA7" w14:textId="77777777" w:rsidR="00E9760D" w:rsidRPr="00F04D32" w:rsidRDefault="00BC2C13" w:rsidP="00F72963">
            <w:pPr>
              <w:spacing w:line="276" w:lineRule="auto"/>
              <w:rPr>
                <w:sz w:val="22"/>
                <w:szCs w:val="22"/>
              </w:rPr>
            </w:pPr>
            <w:r w:rsidRPr="00F04D32">
              <w:rPr>
                <w:sz w:val="22"/>
                <w:szCs w:val="22"/>
              </w:rPr>
              <w:lastRenderedPageBreak/>
              <w:t>Pregnancy</w:t>
            </w:r>
            <w:r w:rsidR="00E9760D" w:rsidRPr="00F04D32">
              <w:rPr>
                <w:sz w:val="22"/>
                <w:szCs w:val="22"/>
              </w:rPr>
              <w:t xml:space="preserve"> and Maternity</w:t>
            </w:r>
          </w:p>
        </w:tc>
        <w:tc>
          <w:tcPr>
            <w:tcW w:w="387" w:type="pct"/>
            <w:tcBorders>
              <w:top w:val="single" w:sz="4" w:space="0" w:color="auto"/>
            </w:tcBorders>
            <w:shd w:val="clear" w:color="auto" w:fill="FFFFFF" w:themeFill="background1"/>
          </w:tcPr>
          <w:p w14:paraId="39CA6BA8" w14:textId="5DCBF817" w:rsidR="00E9760D" w:rsidRPr="00F04D32" w:rsidRDefault="00A57921" w:rsidP="00AE0F0A">
            <w:pPr>
              <w:pStyle w:val="NoSpacing"/>
              <w:spacing w:line="276" w:lineRule="auto"/>
              <w:jc w:val="center"/>
              <w:rPr>
                <w:sz w:val="22"/>
                <w:szCs w:val="22"/>
              </w:rPr>
            </w:pPr>
            <w:r w:rsidRPr="00F04D32">
              <w:rPr>
                <w:sz w:val="22"/>
                <w:szCs w:val="22"/>
              </w:rPr>
              <w:t>Yes</w:t>
            </w:r>
          </w:p>
        </w:tc>
        <w:tc>
          <w:tcPr>
            <w:tcW w:w="1643" w:type="pct"/>
            <w:shd w:val="clear" w:color="auto" w:fill="FFFFFF" w:themeFill="background1"/>
          </w:tcPr>
          <w:p w14:paraId="39CA6BA9" w14:textId="7F1B4EC9" w:rsidR="00E9760D" w:rsidRPr="00F04D32" w:rsidRDefault="00A57921" w:rsidP="00F72963">
            <w:pPr>
              <w:spacing w:line="276" w:lineRule="auto"/>
              <w:rPr>
                <w:sz w:val="22"/>
                <w:szCs w:val="22"/>
              </w:rPr>
            </w:pPr>
            <w:r w:rsidRPr="00F04D32">
              <w:rPr>
                <w:sz w:val="22"/>
                <w:szCs w:val="22"/>
              </w:rPr>
              <w:t>Enhanced rights should make it easier for those employees returning from maternity leave to request flexible working, removes the burden on them to present a business case and makes the employer put forward alternatives, so giving the employee the potential for a flexible working arrangement that supports their family commitments. It also means that they can make a further request in a 12 month period if they require further flexibility to their working arrangements.</w:t>
            </w:r>
          </w:p>
        </w:tc>
        <w:tc>
          <w:tcPr>
            <w:tcW w:w="387" w:type="pct"/>
            <w:shd w:val="clear" w:color="auto" w:fill="FFFFFF" w:themeFill="background1"/>
          </w:tcPr>
          <w:p w14:paraId="39CA6BAA" w14:textId="3B375D20" w:rsidR="00E9760D" w:rsidRPr="00F04D32" w:rsidRDefault="006A407F" w:rsidP="00AE0F0A">
            <w:pPr>
              <w:spacing w:line="276" w:lineRule="auto"/>
              <w:jc w:val="center"/>
              <w:rPr>
                <w:sz w:val="22"/>
                <w:szCs w:val="22"/>
              </w:rPr>
            </w:pPr>
            <w:r>
              <w:rPr>
                <w:sz w:val="22"/>
                <w:szCs w:val="22"/>
              </w:rPr>
              <w:t>Yes</w:t>
            </w:r>
          </w:p>
        </w:tc>
        <w:tc>
          <w:tcPr>
            <w:tcW w:w="1812" w:type="pct"/>
            <w:shd w:val="clear" w:color="auto" w:fill="FFFFFF" w:themeFill="background1"/>
          </w:tcPr>
          <w:p w14:paraId="39CA6BAB" w14:textId="6EA2A752" w:rsidR="00E9760D" w:rsidRPr="00F04D32" w:rsidRDefault="006A407F" w:rsidP="00F72963">
            <w:pPr>
              <w:spacing w:line="276" w:lineRule="auto"/>
              <w:rPr>
                <w:sz w:val="22"/>
                <w:szCs w:val="22"/>
              </w:rPr>
            </w:pPr>
            <w:r>
              <w:rPr>
                <w:sz w:val="22"/>
                <w:szCs w:val="22"/>
              </w:rPr>
              <w:t>Employees returning from maternity leave may be reluctant to request Flexible Working due to concerns about how this may be viewed and the impact it may have on their future career progression.</w:t>
            </w:r>
          </w:p>
        </w:tc>
      </w:tr>
      <w:tr w:rsidR="00E9760D" w:rsidRPr="00670940" w14:paraId="39CA6BB2" w14:textId="77777777" w:rsidTr="00A8343F">
        <w:trPr>
          <w:trHeight w:val="794"/>
        </w:trPr>
        <w:tc>
          <w:tcPr>
            <w:tcW w:w="771" w:type="pct"/>
            <w:tcBorders>
              <w:top w:val="single" w:sz="4" w:space="0" w:color="auto"/>
            </w:tcBorders>
            <w:shd w:val="clear" w:color="auto" w:fill="FFFFFF" w:themeFill="background1"/>
          </w:tcPr>
          <w:p w14:paraId="39CA6BAD" w14:textId="77777777" w:rsidR="00E9760D" w:rsidRPr="00F04D32" w:rsidRDefault="00E9760D" w:rsidP="00F72963">
            <w:pPr>
              <w:spacing w:line="276" w:lineRule="auto"/>
              <w:rPr>
                <w:sz w:val="22"/>
                <w:szCs w:val="22"/>
              </w:rPr>
            </w:pPr>
            <w:r w:rsidRPr="00F04D32">
              <w:rPr>
                <w:sz w:val="22"/>
                <w:szCs w:val="22"/>
              </w:rPr>
              <w:t>Race</w:t>
            </w:r>
          </w:p>
        </w:tc>
        <w:tc>
          <w:tcPr>
            <w:tcW w:w="387" w:type="pct"/>
            <w:tcBorders>
              <w:top w:val="single" w:sz="4" w:space="0" w:color="auto"/>
            </w:tcBorders>
            <w:shd w:val="clear" w:color="auto" w:fill="FFFFFF" w:themeFill="background1"/>
          </w:tcPr>
          <w:p w14:paraId="39CA6BAE" w14:textId="145A82C9" w:rsidR="00E9760D" w:rsidRPr="00F04D32" w:rsidRDefault="008125A6" w:rsidP="00AE0F0A">
            <w:pPr>
              <w:pStyle w:val="NoSpacing"/>
              <w:spacing w:line="276" w:lineRule="auto"/>
              <w:jc w:val="center"/>
              <w:rPr>
                <w:sz w:val="22"/>
                <w:szCs w:val="22"/>
              </w:rPr>
            </w:pPr>
            <w:r w:rsidRPr="00F04D32">
              <w:rPr>
                <w:sz w:val="22"/>
                <w:szCs w:val="22"/>
              </w:rPr>
              <w:t>Yes</w:t>
            </w:r>
          </w:p>
        </w:tc>
        <w:tc>
          <w:tcPr>
            <w:tcW w:w="1643" w:type="pct"/>
            <w:shd w:val="clear" w:color="auto" w:fill="FFFFFF" w:themeFill="background1"/>
          </w:tcPr>
          <w:p w14:paraId="39CA6BAF" w14:textId="3AEAA870" w:rsidR="00E9760D" w:rsidRPr="00F04D32" w:rsidRDefault="00633324" w:rsidP="00F72963">
            <w:pPr>
              <w:spacing w:line="276" w:lineRule="auto"/>
              <w:rPr>
                <w:sz w:val="22"/>
                <w:szCs w:val="22"/>
              </w:rPr>
            </w:pPr>
            <w:r w:rsidRPr="00F04D32">
              <w:rPr>
                <w:sz w:val="22"/>
                <w:szCs w:val="22"/>
              </w:rPr>
              <w:t>BME employees may wish flexibility in their working arrangements to meet their ethnic/cultural needs</w:t>
            </w:r>
            <w:r w:rsidR="008125A6" w:rsidRPr="00F04D32">
              <w:rPr>
                <w:sz w:val="22"/>
                <w:szCs w:val="22"/>
              </w:rPr>
              <w:t xml:space="preserve">. Enhanced legislation enables them to submit more requests in a 12 month period and removes the need to present a business case as to the benefits. </w:t>
            </w:r>
          </w:p>
        </w:tc>
        <w:tc>
          <w:tcPr>
            <w:tcW w:w="387" w:type="pct"/>
            <w:shd w:val="clear" w:color="auto" w:fill="FFFFFF" w:themeFill="background1"/>
          </w:tcPr>
          <w:p w14:paraId="39CA6BB0" w14:textId="41566C49" w:rsidR="00E9760D" w:rsidRPr="00F04D32" w:rsidRDefault="006A407F" w:rsidP="00AE0F0A">
            <w:pPr>
              <w:spacing w:line="276" w:lineRule="auto"/>
              <w:jc w:val="center"/>
              <w:rPr>
                <w:sz w:val="22"/>
                <w:szCs w:val="22"/>
              </w:rPr>
            </w:pPr>
            <w:r>
              <w:rPr>
                <w:sz w:val="22"/>
                <w:szCs w:val="22"/>
              </w:rPr>
              <w:t>Yes</w:t>
            </w:r>
          </w:p>
        </w:tc>
        <w:tc>
          <w:tcPr>
            <w:tcW w:w="1812" w:type="pct"/>
            <w:shd w:val="clear" w:color="auto" w:fill="FFFFFF" w:themeFill="background1"/>
          </w:tcPr>
          <w:p w14:paraId="39CA6BB1" w14:textId="418CE973" w:rsidR="00E9760D" w:rsidRPr="00F04D32" w:rsidRDefault="006A407F" w:rsidP="00F72963">
            <w:pPr>
              <w:spacing w:line="276" w:lineRule="auto"/>
              <w:rPr>
                <w:sz w:val="22"/>
                <w:szCs w:val="22"/>
              </w:rPr>
            </w:pPr>
            <w:r>
              <w:rPr>
                <w:sz w:val="22"/>
                <w:szCs w:val="22"/>
              </w:rPr>
              <w:t xml:space="preserve">BME employees may have less awareness of their rights to request Flexible Working. </w:t>
            </w:r>
            <w:r w:rsidR="00A8343F">
              <w:rPr>
                <w:sz w:val="22"/>
                <w:szCs w:val="22"/>
              </w:rPr>
              <w:t>BME employees may have wider family responsibilities across their extended families but may not feel they would be able to request Flexible Working to support them with managing their work life commitments.</w:t>
            </w:r>
          </w:p>
        </w:tc>
      </w:tr>
      <w:tr w:rsidR="00E9760D" w:rsidRPr="00670940" w14:paraId="39CA6BB8" w14:textId="77777777" w:rsidTr="00A8343F">
        <w:trPr>
          <w:trHeight w:val="794"/>
        </w:trPr>
        <w:tc>
          <w:tcPr>
            <w:tcW w:w="771" w:type="pct"/>
            <w:tcBorders>
              <w:top w:val="single" w:sz="4" w:space="0" w:color="auto"/>
            </w:tcBorders>
            <w:shd w:val="clear" w:color="auto" w:fill="FFFFFF" w:themeFill="background1"/>
          </w:tcPr>
          <w:p w14:paraId="39CA6BB3" w14:textId="77777777" w:rsidR="00E9760D" w:rsidRPr="00F04D32" w:rsidRDefault="00E9760D" w:rsidP="00F72963">
            <w:pPr>
              <w:spacing w:line="276" w:lineRule="auto"/>
              <w:rPr>
                <w:sz w:val="22"/>
                <w:szCs w:val="22"/>
              </w:rPr>
            </w:pPr>
            <w:r w:rsidRPr="00F04D32">
              <w:rPr>
                <w:sz w:val="22"/>
                <w:szCs w:val="22"/>
              </w:rPr>
              <w:t>Religion or belief</w:t>
            </w:r>
          </w:p>
        </w:tc>
        <w:tc>
          <w:tcPr>
            <w:tcW w:w="387" w:type="pct"/>
            <w:tcBorders>
              <w:top w:val="single" w:sz="4" w:space="0" w:color="auto"/>
            </w:tcBorders>
            <w:shd w:val="clear" w:color="auto" w:fill="FFFFFF" w:themeFill="background1"/>
          </w:tcPr>
          <w:p w14:paraId="39CA6BB4" w14:textId="0C676E91" w:rsidR="00E9760D" w:rsidRPr="00F04D32" w:rsidRDefault="008125A6" w:rsidP="00AE0F0A">
            <w:pPr>
              <w:pStyle w:val="NoSpacing"/>
              <w:spacing w:line="276" w:lineRule="auto"/>
              <w:jc w:val="center"/>
              <w:rPr>
                <w:sz w:val="22"/>
                <w:szCs w:val="22"/>
              </w:rPr>
            </w:pPr>
            <w:r w:rsidRPr="00F04D32">
              <w:rPr>
                <w:sz w:val="22"/>
                <w:szCs w:val="22"/>
              </w:rPr>
              <w:t>Yes</w:t>
            </w:r>
          </w:p>
        </w:tc>
        <w:tc>
          <w:tcPr>
            <w:tcW w:w="1643" w:type="pct"/>
            <w:shd w:val="clear" w:color="auto" w:fill="FFFFFF" w:themeFill="background1"/>
          </w:tcPr>
          <w:p w14:paraId="39CA6BB5" w14:textId="774E5ABF" w:rsidR="00E9760D" w:rsidRPr="00F04D32" w:rsidRDefault="008125A6" w:rsidP="00F72963">
            <w:pPr>
              <w:spacing w:line="276" w:lineRule="auto"/>
              <w:rPr>
                <w:sz w:val="22"/>
                <w:szCs w:val="22"/>
              </w:rPr>
            </w:pPr>
            <w:r w:rsidRPr="00F04D32">
              <w:rPr>
                <w:sz w:val="22"/>
                <w:szCs w:val="22"/>
              </w:rPr>
              <w:t>All employees will be able to request flexible working which may fit in more with their religion or beliefs, in that they can request to change their working arrangements to perhaps fit around worship or beliefs etc.</w:t>
            </w:r>
          </w:p>
        </w:tc>
        <w:tc>
          <w:tcPr>
            <w:tcW w:w="387" w:type="pct"/>
            <w:shd w:val="clear" w:color="auto" w:fill="FFFFFF" w:themeFill="background1"/>
          </w:tcPr>
          <w:p w14:paraId="39CA6BB6" w14:textId="6166AC16" w:rsidR="00E9760D" w:rsidRPr="00F04D32" w:rsidRDefault="00A8343F" w:rsidP="00AE0F0A">
            <w:pPr>
              <w:spacing w:line="276" w:lineRule="auto"/>
              <w:jc w:val="center"/>
              <w:rPr>
                <w:sz w:val="22"/>
                <w:szCs w:val="22"/>
              </w:rPr>
            </w:pPr>
            <w:r>
              <w:rPr>
                <w:sz w:val="22"/>
                <w:szCs w:val="22"/>
              </w:rPr>
              <w:t>Yes</w:t>
            </w:r>
          </w:p>
        </w:tc>
        <w:tc>
          <w:tcPr>
            <w:tcW w:w="1812" w:type="pct"/>
            <w:shd w:val="clear" w:color="auto" w:fill="FFFFFF" w:themeFill="background1"/>
          </w:tcPr>
          <w:p w14:paraId="39CA6BB7" w14:textId="4AD379F9" w:rsidR="00E9760D" w:rsidRPr="00F04D32" w:rsidRDefault="00A8343F" w:rsidP="00F72963">
            <w:pPr>
              <w:spacing w:line="276" w:lineRule="auto"/>
              <w:rPr>
                <w:sz w:val="22"/>
                <w:szCs w:val="22"/>
              </w:rPr>
            </w:pPr>
            <w:r>
              <w:rPr>
                <w:sz w:val="22"/>
                <w:szCs w:val="22"/>
              </w:rPr>
              <w:t>Employees wishing to observe religious practices such as perhaps Ramadan may not be aware that they could request an informal/formal Flexible Working arrangement to enable them to do this.</w:t>
            </w:r>
          </w:p>
        </w:tc>
      </w:tr>
      <w:tr w:rsidR="00E9760D" w:rsidRPr="00670940" w14:paraId="39CA6BBE" w14:textId="77777777" w:rsidTr="00A8343F">
        <w:trPr>
          <w:trHeight w:val="794"/>
        </w:trPr>
        <w:tc>
          <w:tcPr>
            <w:tcW w:w="771" w:type="pct"/>
            <w:tcBorders>
              <w:top w:val="single" w:sz="4" w:space="0" w:color="auto"/>
            </w:tcBorders>
            <w:shd w:val="clear" w:color="auto" w:fill="FFFFFF" w:themeFill="background1"/>
          </w:tcPr>
          <w:p w14:paraId="39CA6BB9" w14:textId="77777777" w:rsidR="00E9760D" w:rsidRPr="00F04D32" w:rsidRDefault="00E9760D" w:rsidP="00F72963">
            <w:pPr>
              <w:spacing w:line="276" w:lineRule="auto"/>
              <w:rPr>
                <w:sz w:val="22"/>
                <w:szCs w:val="22"/>
              </w:rPr>
            </w:pPr>
            <w:r w:rsidRPr="00F04D32">
              <w:rPr>
                <w:sz w:val="22"/>
                <w:szCs w:val="22"/>
              </w:rPr>
              <w:t>Sex</w:t>
            </w:r>
          </w:p>
        </w:tc>
        <w:tc>
          <w:tcPr>
            <w:tcW w:w="387" w:type="pct"/>
            <w:tcBorders>
              <w:top w:val="single" w:sz="4" w:space="0" w:color="auto"/>
            </w:tcBorders>
            <w:shd w:val="clear" w:color="auto" w:fill="FFFFFF" w:themeFill="background1"/>
          </w:tcPr>
          <w:p w14:paraId="39CA6BBA" w14:textId="68299F1F" w:rsidR="00E9760D" w:rsidRPr="00F04D32" w:rsidRDefault="008125A6" w:rsidP="00AE0F0A">
            <w:pPr>
              <w:pStyle w:val="NoSpacing"/>
              <w:spacing w:line="276" w:lineRule="auto"/>
              <w:jc w:val="center"/>
              <w:rPr>
                <w:sz w:val="22"/>
                <w:szCs w:val="22"/>
              </w:rPr>
            </w:pPr>
            <w:r w:rsidRPr="00F04D32">
              <w:rPr>
                <w:sz w:val="22"/>
                <w:szCs w:val="22"/>
              </w:rPr>
              <w:t>Yes</w:t>
            </w:r>
          </w:p>
        </w:tc>
        <w:tc>
          <w:tcPr>
            <w:tcW w:w="1643" w:type="pct"/>
            <w:shd w:val="clear" w:color="auto" w:fill="FFFFFF" w:themeFill="background1"/>
          </w:tcPr>
          <w:p w14:paraId="39CA6BBB" w14:textId="38FD7FF3" w:rsidR="00E9760D" w:rsidRPr="00F04D32" w:rsidRDefault="008125A6" w:rsidP="00F72963">
            <w:pPr>
              <w:spacing w:line="276" w:lineRule="auto"/>
              <w:rPr>
                <w:sz w:val="22"/>
                <w:szCs w:val="22"/>
              </w:rPr>
            </w:pPr>
            <w:r w:rsidRPr="00F04D32">
              <w:rPr>
                <w:sz w:val="22"/>
                <w:szCs w:val="22"/>
              </w:rPr>
              <w:t xml:space="preserve">Both male and female employees have the enhanced rights so flexible working can be requested by all. In general, more flexible working requests are made by women, but </w:t>
            </w:r>
            <w:r w:rsidRPr="00F04D32">
              <w:rPr>
                <w:sz w:val="22"/>
                <w:szCs w:val="22"/>
              </w:rPr>
              <w:lastRenderedPageBreak/>
              <w:t>me</w:t>
            </w:r>
            <w:r w:rsidR="007B3FE4" w:rsidRPr="00F04D32">
              <w:rPr>
                <w:sz w:val="22"/>
                <w:szCs w:val="22"/>
              </w:rPr>
              <w:t>n</w:t>
            </w:r>
            <w:r w:rsidRPr="00F04D32">
              <w:rPr>
                <w:sz w:val="22"/>
                <w:szCs w:val="22"/>
              </w:rPr>
              <w:t xml:space="preserve"> have equal rights to also request flexible working.</w:t>
            </w:r>
          </w:p>
        </w:tc>
        <w:tc>
          <w:tcPr>
            <w:tcW w:w="387" w:type="pct"/>
            <w:shd w:val="clear" w:color="auto" w:fill="FFFFFF" w:themeFill="background1"/>
          </w:tcPr>
          <w:p w14:paraId="39CA6BBC" w14:textId="7B124ED5" w:rsidR="00E9760D" w:rsidRPr="00F04D32" w:rsidRDefault="00A8343F" w:rsidP="00AE0F0A">
            <w:pPr>
              <w:spacing w:line="276" w:lineRule="auto"/>
              <w:jc w:val="center"/>
              <w:rPr>
                <w:sz w:val="22"/>
                <w:szCs w:val="22"/>
              </w:rPr>
            </w:pPr>
            <w:r>
              <w:rPr>
                <w:sz w:val="22"/>
                <w:szCs w:val="22"/>
              </w:rPr>
              <w:lastRenderedPageBreak/>
              <w:t>Yes</w:t>
            </w:r>
          </w:p>
        </w:tc>
        <w:tc>
          <w:tcPr>
            <w:tcW w:w="1812" w:type="pct"/>
            <w:shd w:val="clear" w:color="auto" w:fill="FFFFFF" w:themeFill="background1"/>
          </w:tcPr>
          <w:p w14:paraId="39CA6BBD" w14:textId="39F1B7F7" w:rsidR="00E9760D" w:rsidRPr="00F04D32" w:rsidRDefault="00A8343F" w:rsidP="00F72963">
            <w:pPr>
              <w:spacing w:line="276" w:lineRule="auto"/>
              <w:rPr>
                <w:sz w:val="22"/>
                <w:szCs w:val="22"/>
              </w:rPr>
            </w:pPr>
            <w:r>
              <w:rPr>
                <w:sz w:val="22"/>
                <w:szCs w:val="22"/>
              </w:rPr>
              <w:t xml:space="preserve">Statistics show that in general less men request Flexible Working compared to women. Men may have concerns over how a request for Flexible </w:t>
            </w:r>
            <w:r>
              <w:rPr>
                <w:sz w:val="22"/>
                <w:szCs w:val="22"/>
              </w:rPr>
              <w:lastRenderedPageBreak/>
              <w:t>Working would be viewed and the future implications on their career progression.</w:t>
            </w:r>
          </w:p>
        </w:tc>
      </w:tr>
      <w:tr w:rsidR="00E9760D" w:rsidRPr="00670940" w14:paraId="39CA6BC4" w14:textId="77777777" w:rsidTr="00A8343F">
        <w:trPr>
          <w:trHeight w:val="794"/>
        </w:trPr>
        <w:tc>
          <w:tcPr>
            <w:tcW w:w="771" w:type="pct"/>
            <w:tcBorders>
              <w:top w:val="single" w:sz="4" w:space="0" w:color="auto"/>
            </w:tcBorders>
            <w:shd w:val="clear" w:color="auto" w:fill="FFFFFF" w:themeFill="background1"/>
          </w:tcPr>
          <w:p w14:paraId="39CA6BBF" w14:textId="77777777" w:rsidR="00E9760D" w:rsidRPr="00F04D32" w:rsidRDefault="00E9760D" w:rsidP="00F72963">
            <w:pPr>
              <w:spacing w:line="276" w:lineRule="auto"/>
              <w:rPr>
                <w:sz w:val="22"/>
                <w:szCs w:val="22"/>
              </w:rPr>
            </w:pPr>
            <w:r w:rsidRPr="00F04D32">
              <w:rPr>
                <w:sz w:val="22"/>
                <w:szCs w:val="22"/>
              </w:rPr>
              <w:lastRenderedPageBreak/>
              <w:t>Sexual orientation</w:t>
            </w:r>
          </w:p>
        </w:tc>
        <w:tc>
          <w:tcPr>
            <w:tcW w:w="387" w:type="pct"/>
            <w:tcBorders>
              <w:top w:val="single" w:sz="4" w:space="0" w:color="auto"/>
            </w:tcBorders>
            <w:shd w:val="clear" w:color="auto" w:fill="FFFFFF" w:themeFill="background1"/>
          </w:tcPr>
          <w:p w14:paraId="39CA6BC0" w14:textId="0DB9D16D" w:rsidR="00E9760D" w:rsidRPr="00F04D32" w:rsidRDefault="00B0730F" w:rsidP="00AE0F0A">
            <w:pPr>
              <w:pStyle w:val="NoSpacing"/>
              <w:spacing w:line="276" w:lineRule="auto"/>
              <w:jc w:val="center"/>
              <w:rPr>
                <w:sz w:val="22"/>
                <w:szCs w:val="22"/>
              </w:rPr>
            </w:pPr>
            <w:r>
              <w:rPr>
                <w:sz w:val="22"/>
                <w:szCs w:val="22"/>
              </w:rPr>
              <w:t>Yes</w:t>
            </w:r>
          </w:p>
        </w:tc>
        <w:tc>
          <w:tcPr>
            <w:tcW w:w="1643" w:type="pct"/>
            <w:shd w:val="clear" w:color="auto" w:fill="FFFFFF" w:themeFill="background1"/>
          </w:tcPr>
          <w:p w14:paraId="39CA6BC1" w14:textId="6A97BDD6" w:rsidR="00E9760D" w:rsidRPr="00F04D32" w:rsidRDefault="00B0730F" w:rsidP="00F72963">
            <w:pPr>
              <w:spacing w:line="276" w:lineRule="auto"/>
              <w:rPr>
                <w:sz w:val="22"/>
                <w:szCs w:val="22"/>
              </w:rPr>
            </w:pPr>
            <w:r>
              <w:rPr>
                <w:sz w:val="22"/>
                <w:szCs w:val="22"/>
              </w:rPr>
              <w:t>Employees who are not heterosexual have the same right to request Flexible Working to support their work life commitments.</w:t>
            </w:r>
          </w:p>
        </w:tc>
        <w:tc>
          <w:tcPr>
            <w:tcW w:w="387" w:type="pct"/>
            <w:shd w:val="clear" w:color="auto" w:fill="FFFFFF" w:themeFill="background1"/>
          </w:tcPr>
          <w:p w14:paraId="39CA6BC2" w14:textId="5D580777" w:rsidR="00E9760D" w:rsidRPr="00F04D32" w:rsidRDefault="00B0730F" w:rsidP="00AE0F0A">
            <w:pPr>
              <w:spacing w:line="276" w:lineRule="auto"/>
              <w:jc w:val="center"/>
              <w:rPr>
                <w:sz w:val="22"/>
                <w:szCs w:val="22"/>
              </w:rPr>
            </w:pPr>
            <w:r>
              <w:rPr>
                <w:sz w:val="22"/>
                <w:szCs w:val="22"/>
              </w:rPr>
              <w:t>Yes</w:t>
            </w:r>
          </w:p>
        </w:tc>
        <w:tc>
          <w:tcPr>
            <w:tcW w:w="1812" w:type="pct"/>
            <w:shd w:val="clear" w:color="auto" w:fill="FFFFFF" w:themeFill="background1"/>
          </w:tcPr>
          <w:p w14:paraId="39CA6BC3" w14:textId="291EDAE5" w:rsidR="00E9760D" w:rsidRPr="00F04D32" w:rsidRDefault="00A8343F" w:rsidP="00F72963">
            <w:pPr>
              <w:spacing w:line="276" w:lineRule="auto"/>
              <w:rPr>
                <w:sz w:val="22"/>
                <w:szCs w:val="22"/>
              </w:rPr>
            </w:pPr>
            <w:r w:rsidRPr="006A407F">
              <w:rPr>
                <w:sz w:val="22"/>
                <w:szCs w:val="22"/>
              </w:rPr>
              <w:t xml:space="preserve">Stereotypes may mean employees </w:t>
            </w:r>
            <w:r w:rsidR="00B0730F">
              <w:rPr>
                <w:sz w:val="22"/>
                <w:szCs w:val="22"/>
              </w:rPr>
              <w:t>who are not heterosexual</w:t>
            </w:r>
            <w:r w:rsidRPr="006A407F">
              <w:rPr>
                <w:sz w:val="22"/>
                <w:szCs w:val="22"/>
              </w:rPr>
              <w:t xml:space="preserve"> are assumed not to have children/families and so would be unlikely to request Flexible Working.</w:t>
            </w:r>
          </w:p>
        </w:tc>
      </w:tr>
    </w:tbl>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262"/>
        <w:gridCol w:w="1135"/>
        <w:gridCol w:w="4820"/>
        <w:gridCol w:w="1135"/>
        <w:gridCol w:w="5316"/>
      </w:tblGrid>
      <w:tr w:rsidR="00073106" w:rsidRPr="00670940" w14:paraId="72E2600B" w14:textId="77777777" w:rsidTr="00B0730F">
        <w:trPr>
          <w:trHeight w:val="1269"/>
        </w:trPr>
        <w:tc>
          <w:tcPr>
            <w:tcW w:w="77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F04D32" w:rsidRDefault="003E0686" w:rsidP="00F72963">
            <w:pPr>
              <w:spacing w:line="276" w:lineRule="auto"/>
              <w:jc w:val="center"/>
              <w:rPr>
                <w:sz w:val="22"/>
                <w:szCs w:val="22"/>
              </w:rPr>
            </w:pPr>
            <w:r w:rsidRPr="00F04D32">
              <w:rPr>
                <w:sz w:val="22"/>
                <w:szCs w:val="22"/>
              </w:rPr>
              <w:t>Other</w:t>
            </w:r>
          </w:p>
          <w:p w14:paraId="16F0808B" w14:textId="7C6C274F" w:rsidR="003E0686" w:rsidRPr="00F04D32" w:rsidRDefault="003E0686" w:rsidP="00F72963">
            <w:pPr>
              <w:spacing w:line="276" w:lineRule="auto"/>
              <w:jc w:val="center"/>
              <w:rPr>
                <w:sz w:val="22"/>
                <w:szCs w:val="22"/>
              </w:rPr>
            </w:pPr>
            <w:r w:rsidRPr="00F04D32">
              <w:rPr>
                <w:sz w:val="22"/>
                <w:szCs w:val="22"/>
              </w:rPr>
              <w:t>characteristic</w:t>
            </w:r>
          </w:p>
          <w:p w14:paraId="721D21B7" w14:textId="1A45775D" w:rsidR="003E0686" w:rsidRPr="00F04D32" w:rsidRDefault="003E0686" w:rsidP="00777B45">
            <w:pPr>
              <w:spacing w:line="276" w:lineRule="auto"/>
              <w:jc w:val="center"/>
              <w:rPr>
                <w:sz w:val="18"/>
                <w:szCs w:val="18"/>
              </w:rPr>
            </w:pPr>
            <w:r w:rsidRPr="00F04D32">
              <w:rPr>
                <w:sz w:val="18"/>
                <w:szCs w:val="18"/>
              </w:rPr>
              <w:t>See Note 7</w:t>
            </w:r>
          </w:p>
        </w:tc>
        <w:tc>
          <w:tcPr>
            <w:tcW w:w="387" w:type="pct"/>
            <w:tcBorders>
              <w:left w:val="single" w:sz="4" w:space="0" w:color="auto"/>
              <w:bottom w:val="single" w:sz="4" w:space="0" w:color="auto"/>
            </w:tcBorders>
            <w:shd w:val="clear" w:color="auto" w:fill="FDE9D9" w:themeFill="accent6" w:themeFillTint="33"/>
            <w:vAlign w:val="center"/>
          </w:tcPr>
          <w:p w14:paraId="2380207A" w14:textId="77777777" w:rsidR="003E0686" w:rsidRPr="00F04D32" w:rsidRDefault="003E0686" w:rsidP="00F72963">
            <w:pPr>
              <w:spacing w:line="276" w:lineRule="auto"/>
              <w:jc w:val="center"/>
              <w:rPr>
                <w:sz w:val="22"/>
                <w:szCs w:val="22"/>
              </w:rPr>
            </w:pPr>
            <w:r w:rsidRPr="00F04D32">
              <w:rPr>
                <w:sz w:val="22"/>
                <w:szCs w:val="22"/>
              </w:rPr>
              <w:t>Potential</w:t>
            </w:r>
          </w:p>
          <w:p w14:paraId="62A355AD" w14:textId="056AA2D8" w:rsidR="003E0686" w:rsidRPr="00F04D32" w:rsidRDefault="003E0686" w:rsidP="00777B45">
            <w:pPr>
              <w:pStyle w:val="NoSpacing"/>
              <w:spacing w:line="276" w:lineRule="auto"/>
              <w:jc w:val="center"/>
              <w:rPr>
                <w:sz w:val="22"/>
                <w:szCs w:val="22"/>
              </w:rPr>
            </w:pPr>
            <w:r w:rsidRPr="00F04D32">
              <w:rPr>
                <w:sz w:val="22"/>
                <w:szCs w:val="22"/>
              </w:rPr>
              <w:t>Positive Impact Y/N</w:t>
            </w:r>
          </w:p>
        </w:tc>
        <w:tc>
          <w:tcPr>
            <w:tcW w:w="1643" w:type="pct"/>
            <w:shd w:val="clear" w:color="auto" w:fill="FDE9D9" w:themeFill="accent6" w:themeFillTint="33"/>
            <w:vAlign w:val="center"/>
          </w:tcPr>
          <w:p w14:paraId="2F1AB2C7" w14:textId="66F5E69F" w:rsidR="003E0686" w:rsidRPr="00F04D32" w:rsidRDefault="003E0686" w:rsidP="00F72963">
            <w:pPr>
              <w:spacing w:line="276" w:lineRule="auto"/>
              <w:rPr>
                <w:sz w:val="22"/>
                <w:szCs w:val="22"/>
              </w:rPr>
            </w:pPr>
            <w:r w:rsidRPr="00F04D32">
              <w:rPr>
                <w:sz w:val="22"/>
                <w:szCs w:val="22"/>
              </w:rPr>
              <w:t>Details of Expected Positive Impact</w:t>
            </w:r>
          </w:p>
        </w:tc>
        <w:tc>
          <w:tcPr>
            <w:tcW w:w="387" w:type="pct"/>
            <w:shd w:val="clear" w:color="auto" w:fill="FDE9D9" w:themeFill="accent6" w:themeFillTint="33"/>
            <w:vAlign w:val="center"/>
          </w:tcPr>
          <w:p w14:paraId="2E494978" w14:textId="029D5DC6" w:rsidR="003E0686" w:rsidRPr="00F04D32" w:rsidRDefault="003E0686" w:rsidP="00F72963">
            <w:pPr>
              <w:spacing w:line="276" w:lineRule="auto"/>
              <w:jc w:val="center"/>
              <w:rPr>
                <w:sz w:val="22"/>
                <w:szCs w:val="22"/>
              </w:rPr>
            </w:pPr>
            <w:r w:rsidRPr="00F04D32">
              <w:rPr>
                <w:sz w:val="22"/>
                <w:szCs w:val="22"/>
              </w:rPr>
              <w:t>Potential Negative Impact Y/N</w:t>
            </w:r>
          </w:p>
        </w:tc>
        <w:tc>
          <w:tcPr>
            <w:tcW w:w="1812" w:type="pct"/>
            <w:shd w:val="clear" w:color="auto" w:fill="FDE9D9" w:themeFill="accent6" w:themeFillTint="33"/>
            <w:vAlign w:val="center"/>
          </w:tcPr>
          <w:p w14:paraId="4C945DE1" w14:textId="6A2319A4" w:rsidR="003E0686" w:rsidRPr="00F04D32" w:rsidRDefault="003E0686" w:rsidP="00F72963">
            <w:pPr>
              <w:spacing w:line="276" w:lineRule="auto"/>
              <w:rPr>
                <w:sz w:val="22"/>
                <w:szCs w:val="22"/>
              </w:rPr>
            </w:pPr>
            <w:r w:rsidRPr="00F04D32">
              <w:rPr>
                <w:sz w:val="22"/>
                <w:szCs w:val="22"/>
              </w:rPr>
              <w:t>Details of Expected Negative Impact</w:t>
            </w:r>
          </w:p>
        </w:tc>
      </w:tr>
      <w:tr w:rsidR="003E0686" w:rsidRPr="00670940" w14:paraId="39CA6BCB" w14:textId="77777777" w:rsidTr="00B0730F">
        <w:trPr>
          <w:trHeight w:val="1269"/>
        </w:trPr>
        <w:tc>
          <w:tcPr>
            <w:tcW w:w="771" w:type="pct"/>
            <w:tcBorders>
              <w:top w:val="single" w:sz="4" w:space="0" w:color="auto"/>
            </w:tcBorders>
            <w:shd w:val="clear" w:color="auto" w:fill="FFFFFF" w:themeFill="background1"/>
          </w:tcPr>
          <w:p w14:paraId="39CA6BC5" w14:textId="75F0B676" w:rsidR="003E0686" w:rsidRPr="00F04D32" w:rsidRDefault="003E0686" w:rsidP="00F72963">
            <w:pPr>
              <w:spacing w:line="276" w:lineRule="auto"/>
              <w:rPr>
                <w:sz w:val="22"/>
                <w:szCs w:val="22"/>
              </w:rPr>
            </w:pPr>
            <w:r w:rsidRPr="00F04D32">
              <w:rPr>
                <w:sz w:val="22"/>
                <w:szCs w:val="22"/>
              </w:rPr>
              <w:t>Social deprivation</w:t>
            </w:r>
          </w:p>
          <w:p w14:paraId="39CA6BC6" w14:textId="09CAE40A" w:rsidR="003E0686" w:rsidRPr="00F04D32" w:rsidRDefault="003E0686" w:rsidP="00F72963">
            <w:pPr>
              <w:spacing w:line="276" w:lineRule="auto"/>
              <w:rPr>
                <w:sz w:val="22"/>
                <w:szCs w:val="22"/>
              </w:rPr>
            </w:pPr>
          </w:p>
        </w:tc>
        <w:tc>
          <w:tcPr>
            <w:tcW w:w="387" w:type="pct"/>
            <w:tcBorders>
              <w:top w:val="single" w:sz="4" w:space="0" w:color="auto"/>
            </w:tcBorders>
            <w:shd w:val="clear" w:color="auto" w:fill="FFFFFF" w:themeFill="background1"/>
          </w:tcPr>
          <w:p w14:paraId="39CA6BC7" w14:textId="09FACEE8" w:rsidR="003E0686" w:rsidRPr="00F04D32" w:rsidRDefault="00B0730F" w:rsidP="00AE0F0A">
            <w:pPr>
              <w:pStyle w:val="NoSpacing"/>
              <w:spacing w:line="276" w:lineRule="auto"/>
              <w:jc w:val="center"/>
              <w:rPr>
                <w:sz w:val="22"/>
                <w:szCs w:val="22"/>
              </w:rPr>
            </w:pPr>
            <w:r>
              <w:rPr>
                <w:sz w:val="22"/>
                <w:szCs w:val="22"/>
              </w:rPr>
              <w:t>Yes</w:t>
            </w:r>
          </w:p>
        </w:tc>
        <w:tc>
          <w:tcPr>
            <w:tcW w:w="1643" w:type="pct"/>
            <w:shd w:val="clear" w:color="auto" w:fill="FFFFFF" w:themeFill="background1"/>
          </w:tcPr>
          <w:p w14:paraId="39CA6BC8" w14:textId="4B37F7D4" w:rsidR="003E0686" w:rsidRPr="00F04D32" w:rsidRDefault="00B0730F" w:rsidP="00F72963">
            <w:pPr>
              <w:spacing w:line="276" w:lineRule="auto"/>
              <w:rPr>
                <w:sz w:val="22"/>
                <w:szCs w:val="22"/>
              </w:rPr>
            </w:pPr>
            <w:r>
              <w:rPr>
                <w:sz w:val="22"/>
                <w:szCs w:val="22"/>
              </w:rPr>
              <w:t>Enhanced rights for all may enable those with less income to access Flexible Working arrangements which support their work life commitments.</w:t>
            </w:r>
          </w:p>
        </w:tc>
        <w:tc>
          <w:tcPr>
            <w:tcW w:w="387" w:type="pct"/>
            <w:shd w:val="clear" w:color="auto" w:fill="FFFFFF" w:themeFill="background1"/>
          </w:tcPr>
          <w:p w14:paraId="39CA6BC9" w14:textId="0D206D4C" w:rsidR="003E0686" w:rsidRPr="00F04D32" w:rsidRDefault="00B0730F" w:rsidP="00F72963">
            <w:pPr>
              <w:spacing w:line="276" w:lineRule="auto"/>
              <w:jc w:val="center"/>
              <w:rPr>
                <w:sz w:val="22"/>
                <w:szCs w:val="22"/>
              </w:rPr>
            </w:pPr>
            <w:r>
              <w:rPr>
                <w:sz w:val="22"/>
                <w:szCs w:val="22"/>
              </w:rPr>
              <w:t>Yes</w:t>
            </w:r>
          </w:p>
        </w:tc>
        <w:tc>
          <w:tcPr>
            <w:tcW w:w="1812" w:type="pct"/>
            <w:shd w:val="clear" w:color="auto" w:fill="FFFFFF" w:themeFill="background1"/>
          </w:tcPr>
          <w:p w14:paraId="39CA6BCA" w14:textId="7F808C9C" w:rsidR="003E0686" w:rsidRPr="00F04D32" w:rsidRDefault="00B0730F" w:rsidP="00F72963">
            <w:pPr>
              <w:spacing w:line="276" w:lineRule="auto"/>
              <w:rPr>
                <w:sz w:val="22"/>
                <w:szCs w:val="22"/>
              </w:rPr>
            </w:pPr>
            <w:r>
              <w:rPr>
                <w:sz w:val="22"/>
                <w:szCs w:val="22"/>
              </w:rPr>
              <w:t>Those employees with less income may be less likely to request Flexible Working. They may not be aware of the full range of Flexible Working arrangements possible such as condensed working.</w:t>
            </w:r>
          </w:p>
        </w:tc>
      </w:tr>
      <w:tr w:rsidR="003E0686" w:rsidRPr="00670940" w14:paraId="39CA6BD1" w14:textId="77777777" w:rsidTr="00B0730F">
        <w:trPr>
          <w:trHeight w:val="1269"/>
        </w:trPr>
        <w:tc>
          <w:tcPr>
            <w:tcW w:w="771" w:type="pct"/>
            <w:tcBorders>
              <w:top w:val="single" w:sz="4" w:space="0" w:color="auto"/>
            </w:tcBorders>
            <w:shd w:val="clear" w:color="auto" w:fill="FFFFFF" w:themeFill="background1"/>
          </w:tcPr>
          <w:p w14:paraId="39CA6BCC" w14:textId="6B7ABEE1" w:rsidR="003E0686" w:rsidRPr="00F04D32" w:rsidRDefault="003E0686" w:rsidP="00F72963">
            <w:pPr>
              <w:spacing w:line="276" w:lineRule="auto"/>
              <w:rPr>
                <w:sz w:val="22"/>
                <w:szCs w:val="22"/>
              </w:rPr>
            </w:pPr>
            <w:r w:rsidRPr="00F04D32">
              <w:rPr>
                <w:sz w:val="22"/>
                <w:szCs w:val="22"/>
              </w:rPr>
              <w:t>Care Experienced people</w:t>
            </w:r>
          </w:p>
        </w:tc>
        <w:tc>
          <w:tcPr>
            <w:tcW w:w="387" w:type="pct"/>
            <w:tcBorders>
              <w:top w:val="single" w:sz="4" w:space="0" w:color="auto"/>
            </w:tcBorders>
            <w:shd w:val="clear" w:color="auto" w:fill="FFFFFF" w:themeFill="background1"/>
          </w:tcPr>
          <w:p w14:paraId="39CA6BCD" w14:textId="78FE732C" w:rsidR="003E0686" w:rsidRPr="00F04D32" w:rsidRDefault="008125A6" w:rsidP="00AE0F0A">
            <w:pPr>
              <w:pStyle w:val="NoSpacing"/>
              <w:spacing w:line="276" w:lineRule="auto"/>
              <w:jc w:val="center"/>
              <w:rPr>
                <w:sz w:val="22"/>
                <w:szCs w:val="22"/>
              </w:rPr>
            </w:pPr>
            <w:r w:rsidRPr="00F04D32">
              <w:rPr>
                <w:sz w:val="22"/>
                <w:szCs w:val="22"/>
              </w:rPr>
              <w:t>Neutral</w:t>
            </w:r>
          </w:p>
        </w:tc>
        <w:tc>
          <w:tcPr>
            <w:tcW w:w="1643" w:type="pct"/>
            <w:shd w:val="clear" w:color="auto" w:fill="FFFFFF" w:themeFill="background1"/>
          </w:tcPr>
          <w:p w14:paraId="39CA6BCE" w14:textId="2BEC4436" w:rsidR="003E0686" w:rsidRPr="00F04D32" w:rsidRDefault="00B0730F" w:rsidP="00F72963">
            <w:pPr>
              <w:spacing w:line="276" w:lineRule="auto"/>
              <w:rPr>
                <w:sz w:val="22"/>
                <w:szCs w:val="22"/>
              </w:rPr>
            </w:pPr>
            <w:r>
              <w:rPr>
                <w:sz w:val="22"/>
                <w:szCs w:val="22"/>
              </w:rPr>
              <w:t>Enhanced rights for all may enable those who are care experienced to access Flexible Working arrangements which support their work life commitments.</w:t>
            </w:r>
          </w:p>
        </w:tc>
        <w:tc>
          <w:tcPr>
            <w:tcW w:w="387" w:type="pct"/>
            <w:shd w:val="clear" w:color="auto" w:fill="FFFFFF" w:themeFill="background1"/>
          </w:tcPr>
          <w:p w14:paraId="39CA6BCF" w14:textId="0E115A92" w:rsidR="003E0686" w:rsidRPr="00F04D32" w:rsidRDefault="00B0730F" w:rsidP="00F72963">
            <w:pPr>
              <w:spacing w:line="276" w:lineRule="auto"/>
              <w:jc w:val="center"/>
              <w:rPr>
                <w:sz w:val="22"/>
                <w:szCs w:val="22"/>
              </w:rPr>
            </w:pPr>
            <w:r>
              <w:rPr>
                <w:sz w:val="22"/>
                <w:szCs w:val="22"/>
              </w:rPr>
              <w:t>Yes</w:t>
            </w:r>
          </w:p>
        </w:tc>
        <w:tc>
          <w:tcPr>
            <w:tcW w:w="1812" w:type="pct"/>
            <w:shd w:val="clear" w:color="auto" w:fill="FFFFFF" w:themeFill="background1"/>
          </w:tcPr>
          <w:p w14:paraId="39CA6BD0" w14:textId="1AF61EE8" w:rsidR="003E0686" w:rsidRPr="00F04D32" w:rsidRDefault="00B0730F" w:rsidP="00F72963">
            <w:pPr>
              <w:spacing w:line="276" w:lineRule="auto"/>
              <w:rPr>
                <w:sz w:val="22"/>
                <w:szCs w:val="22"/>
              </w:rPr>
            </w:pPr>
            <w:r>
              <w:rPr>
                <w:sz w:val="22"/>
                <w:szCs w:val="22"/>
              </w:rPr>
              <w:t>Care experienced employees may be less likely to be aware of their rights and so less likely to request Flexible Working.</w:t>
            </w:r>
          </w:p>
        </w:tc>
      </w:tr>
      <w:tr w:rsidR="003E0686" w:rsidRPr="00670940" w14:paraId="39CA6BD7" w14:textId="77777777" w:rsidTr="00B0730F">
        <w:trPr>
          <w:trHeight w:val="1269"/>
        </w:trPr>
        <w:tc>
          <w:tcPr>
            <w:tcW w:w="771" w:type="pct"/>
            <w:tcBorders>
              <w:top w:val="single" w:sz="4" w:space="0" w:color="auto"/>
              <w:bottom w:val="single" w:sz="4" w:space="0" w:color="auto"/>
            </w:tcBorders>
            <w:shd w:val="clear" w:color="auto" w:fill="FFFFFF" w:themeFill="background1"/>
          </w:tcPr>
          <w:p w14:paraId="39CA6BD2" w14:textId="5CFBD501" w:rsidR="003E0686" w:rsidRPr="00F04D32" w:rsidRDefault="003E0686" w:rsidP="00F72963">
            <w:pPr>
              <w:spacing w:line="276" w:lineRule="auto"/>
              <w:rPr>
                <w:sz w:val="22"/>
                <w:szCs w:val="22"/>
              </w:rPr>
            </w:pPr>
            <w:r w:rsidRPr="00F04D32">
              <w:rPr>
                <w:sz w:val="22"/>
                <w:szCs w:val="22"/>
              </w:rPr>
              <w:t>People with caring responsibilities</w:t>
            </w:r>
          </w:p>
        </w:tc>
        <w:tc>
          <w:tcPr>
            <w:tcW w:w="387" w:type="pct"/>
            <w:tcBorders>
              <w:top w:val="single" w:sz="4" w:space="0" w:color="auto"/>
              <w:bottom w:val="single" w:sz="4" w:space="0" w:color="auto"/>
            </w:tcBorders>
            <w:shd w:val="clear" w:color="auto" w:fill="FFFFFF" w:themeFill="background1"/>
          </w:tcPr>
          <w:p w14:paraId="39CA6BD3" w14:textId="39919228" w:rsidR="003E0686" w:rsidRPr="00F04D32" w:rsidRDefault="008125A6" w:rsidP="00AE0F0A">
            <w:pPr>
              <w:pStyle w:val="NoSpacing"/>
              <w:spacing w:line="276" w:lineRule="auto"/>
              <w:jc w:val="center"/>
              <w:rPr>
                <w:sz w:val="22"/>
                <w:szCs w:val="22"/>
              </w:rPr>
            </w:pPr>
            <w:r w:rsidRPr="00F04D32">
              <w:rPr>
                <w:sz w:val="22"/>
                <w:szCs w:val="22"/>
              </w:rPr>
              <w:t>Yes</w:t>
            </w:r>
          </w:p>
        </w:tc>
        <w:tc>
          <w:tcPr>
            <w:tcW w:w="1643" w:type="pct"/>
            <w:shd w:val="clear" w:color="auto" w:fill="FFFFFF" w:themeFill="background1"/>
          </w:tcPr>
          <w:p w14:paraId="39CA6BD4" w14:textId="46362307" w:rsidR="003E0686" w:rsidRPr="00F04D32" w:rsidRDefault="008125A6" w:rsidP="00F72963">
            <w:pPr>
              <w:spacing w:line="276" w:lineRule="auto"/>
              <w:rPr>
                <w:sz w:val="22"/>
                <w:szCs w:val="22"/>
              </w:rPr>
            </w:pPr>
            <w:r w:rsidRPr="00F04D32">
              <w:rPr>
                <w:sz w:val="22"/>
                <w:szCs w:val="22"/>
              </w:rPr>
              <w:t xml:space="preserve">Enhanced rights will help all those with caring responsibilities to feel more comfortable in requesting flexible working arrangements and puts an onus on the employer not to simply reject a request but to put forward alternatives. </w:t>
            </w:r>
            <w:r w:rsidRPr="00F04D32">
              <w:rPr>
                <w:sz w:val="22"/>
                <w:szCs w:val="22"/>
              </w:rPr>
              <w:lastRenderedPageBreak/>
              <w:t>This should enable employees more opportunity to secure a flexible working arrangement that meets, or partially meets, their caring commitments.</w:t>
            </w:r>
          </w:p>
        </w:tc>
        <w:tc>
          <w:tcPr>
            <w:tcW w:w="387" w:type="pct"/>
            <w:shd w:val="clear" w:color="auto" w:fill="FFFFFF" w:themeFill="background1"/>
          </w:tcPr>
          <w:p w14:paraId="39CA6BD5" w14:textId="0D692E6E" w:rsidR="003E0686" w:rsidRPr="00F04D32" w:rsidRDefault="00B0730F" w:rsidP="00F72963">
            <w:pPr>
              <w:spacing w:line="276" w:lineRule="auto"/>
              <w:jc w:val="center"/>
              <w:rPr>
                <w:sz w:val="22"/>
                <w:szCs w:val="22"/>
              </w:rPr>
            </w:pPr>
            <w:r>
              <w:rPr>
                <w:sz w:val="22"/>
                <w:szCs w:val="22"/>
              </w:rPr>
              <w:lastRenderedPageBreak/>
              <w:t>Yes</w:t>
            </w:r>
          </w:p>
        </w:tc>
        <w:tc>
          <w:tcPr>
            <w:tcW w:w="1812" w:type="pct"/>
            <w:shd w:val="clear" w:color="auto" w:fill="FFFFFF" w:themeFill="background1"/>
          </w:tcPr>
          <w:p w14:paraId="39CA6BD6" w14:textId="44A677A8" w:rsidR="003E0686" w:rsidRPr="00F04D32" w:rsidRDefault="00B0730F" w:rsidP="00F72963">
            <w:pPr>
              <w:spacing w:line="276" w:lineRule="auto"/>
              <w:rPr>
                <w:sz w:val="22"/>
                <w:szCs w:val="22"/>
              </w:rPr>
            </w:pPr>
            <w:r>
              <w:rPr>
                <w:sz w:val="22"/>
                <w:szCs w:val="22"/>
              </w:rPr>
              <w:t xml:space="preserve">Employees with caring responsibilities may not be aware that </w:t>
            </w:r>
            <w:r w:rsidR="00495910">
              <w:rPr>
                <w:sz w:val="22"/>
                <w:szCs w:val="22"/>
              </w:rPr>
              <w:t>Flexible Working is available for them and covers not only caring for children, but for others too such as parents, spouses etc.</w:t>
            </w:r>
          </w:p>
        </w:tc>
      </w:tr>
      <w:tr w:rsidR="006E0572" w:rsidRPr="00670940" w14:paraId="2EA4ACAD" w14:textId="77777777" w:rsidTr="00B0730F">
        <w:trPr>
          <w:trHeight w:val="1269"/>
        </w:trPr>
        <w:tc>
          <w:tcPr>
            <w:tcW w:w="771" w:type="pct"/>
            <w:tcBorders>
              <w:top w:val="single" w:sz="4" w:space="0" w:color="auto"/>
            </w:tcBorders>
            <w:shd w:val="clear" w:color="auto" w:fill="FFFFFF" w:themeFill="background1"/>
          </w:tcPr>
          <w:p w14:paraId="5E797408" w14:textId="6411CDD4" w:rsidR="006E0572" w:rsidRPr="00F04D32" w:rsidRDefault="006E0572" w:rsidP="00073106">
            <w:pPr>
              <w:spacing w:line="276" w:lineRule="auto"/>
              <w:rPr>
                <w:sz w:val="22"/>
                <w:szCs w:val="22"/>
              </w:rPr>
            </w:pPr>
            <w:r w:rsidRPr="00F04D32">
              <w:rPr>
                <w:sz w:val="22"/>
                <w:szCs w:val="22"/>
              </w:rPr>
              <w:t>Any other groups that need to be taken in consideration?</w:t>
            </w:r>
          </w:p>
        </w:tc>
        <w:tc>
          <w:tcPr>
            <w:tcW w:w="387" w:type="pct"/>
            <w:tcBorders>
              <w:top w:val="single" w:sz="4" w:space="0" w:color="auto"/>
            </w:tcBorders>
            <w:shd w:val="clear" w:color="auto" w:fill="FFFFFF" w:themeFill="background1"/>
          </w:tcPr>
          <w:p w14:paraId="746551DC" w14:textId="68C3B0AF" w:rsidR="006E0572" w:rsidRPr="00F04D32" w:rsidRDefault="007B3FE4" w:rsidP="00AE0F0A">
            <w:pPr>
              <w:pStyle w:val="NoSpacing"/>
              <w:spacing w:line="276" w:lineRule="auto"/>
              <w:jc w:val="center"/>
              <w:rPr>
                <w:sz w:val="22"/>
                <w:szCs w:val="22"/>
              </w:rPr>
            </w:pPr>
            <w:r w:rsidRPr="00F04D32">
              <w:rPr>
                <w:sz w:val="22"/>
                <w:szCs w:val="22"/>
              </w:rPr>
              <w:t>No</w:t>
            </w:r>
          </w:p>
        </w:tc>
        <w:tc>
          <w:tcPr>
            <w:tcW w:w="1643" w:type="pct"/>
            <w:shd w:val="clear" w:color="auto" w:fill="FFFFFF" w:themeFill="background1"/>
          </w:tcPr>
          <w:p w14:paraId="6E0267E5" w14:textId="77777777" w:rsidR="006E0572" w:rsidRPr="00F04D32" w:rsidRDefault="006E0572" w:rsidP="00F72963">
            <w:pPr>
              <w:spacing w:line="276" w:lineRule="auto"/>
              <w:rPr>
                <w:sz w:val="22"/>
                <w:szCs w:val="22"/>
              </w:rPr>
            </w:pPr>
          </w:p>
        </w:tc>
        <w:tc>
          <w:tcPr>
            <w:tcW w:w="387" w:type="pct"/>
            <w:shd w:val="clear" w:color="auto" w:fill="FFFFFF" w:themeFill="background1"/>
          </w:tcPr>
          <w:p w14:paraId="6D58A982" w14:textId="62002E27" w:rsidR="006E0572" w:rsidRPr="00F04D32" w:rsidRDefault="008D4A3A" w:rsidP="00F72963">
            <w:pPr>
              <w:spacing w:line="276" w:lineRule="auto"/>
              <w:jc w:val="center"/>
              <w:rPr>
                <w:sz w:val="22"/>
                <w:szCs w:val="22"/>
              </w:rPr>
            </w:pPr>
            <w:r w:rsidRPr="00F04D32">
              <w:rPr>
                <w:sz w:val="22"/>
                <w:szCs w:val="22"/>
              </w:rPr>
              <w:t>No</w:t>
            </w:r>
          </w:p>
        </w:tc>
        <w:tc>
          <w:tcPr>
            <w:tcW w:w="1812" w:type="pct"/>
            <w:shd w:val="clear" w:color="auto" w:fill="FFFFFF" w:themeFill="background1"/>
          </w:tcPr>
          <w:p w14:paraId="7D6BE106" w14:textId="77777777" w:rsidR="006E0572" w:rsidRPr="00F04D32" w:rsidRDefault="006E0572" w:rsidP="00F72963">
            <w:pPr>
              <w:spacing w:line="276" w:lineRule="auto"/>
              <w:rPr>
                <w:sz w:val="22"/>
                <w:szCs w:val="22"/>
              </w:rPr>
            </w:pPr>
          </w:p>
        </w:tc>
      </w:tr>
    </w:tbl>
    <w:p w14:paraId="48A5F553" w14:textId="77777777" w:rsidR="00F72963" w:rsidRDefault="00F72963" w:rsidP="00F72963">
      <w:pPr>
        <w:tabs>
          <w:tab w:val="left" w:pos="13404"/>
        </w:tabs>
        <w:spacing w:after="0"/>
        <w:rPr>
          <w:b/>
        </w:rPr>
      </w:pPr>
    </w:p>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3682"/>
        <w:gridCol w:w="10986"/>
      </w:tblGrid>
      <w:tr w:rsidR="006D3F43" w:rsidRPr="00670940" w14:paraId="39CA6BDE" w14:textId="77777777" w:rsidTr="00BB10C8">
        <w:trPr>
          <w:trHeight w:val="1474"/>
        </w:trPr>
        <w:tc>
          <w:tcPr>
            <w:tcW w:w="1255" w:type="pct"/>
            <w:shd w:val="clear" w:color="auto" w:fill="FDE9D9" w:themeFill="accent6" w:themeFillTint="33"/>
            <w:vAlign w:val="center"/>
          </w:tcPr>
          <w:p w14:paraId="39CA6BDB" w14:textId="77777777" w:rsidR="006D3F43" w:rsidRPr="00BB10C8" w:rsidRDefault="006D3F43" w:rsidP="00F72963">
            <w:pPr>
              <w:spacing w:line="276" w:lineRule="auto"/>
              <w:jc w:val="center"/>
              <w:rPr>
                <w:sz w:val="22"/>
                <w:szCs w:val="22"/>
              </w:rPr>
            </w:pPr>
            <w:r w:rsidRPr="00BB10C8">
              <w:rPr>
                <w:sz w:val="22"/>
                <w:szCs w:val="22"/>
              </w:rPr>
              <w:t>What actions can be taken or amendments made to policy to reduce the negative impact?</w:t>
            </w:r>
          </w:p>
          <w:p w14:paraId="39CA6BDC" w14:textId="77777777" w:rsidR="00D77EBC" w:rsidRPr="00BB10C8" w:rsidRDefault="00C76212" w:rsidP="00F72963">
            <w:pPr>
              <w:spacing w:line="276" w:lineRule="auto"/>
              <w:jc w:val="center"/>
              <w:rPr>
                <w:sz w:val="22"/>
                <w:szCs w:val="22"/>
              </w:rPr>
            </w:pPr>
            <w:r w:rsidRPr="00BB10C8">
              <w:rPr>
                <w:sz w:val="22"/>
                <w:szCs w:val="22"/>
              </w:rPr>
              <w:t>See note 8</w:t>
            </w:r>
          </w:p>
        </w:tc>
        <w:tc>
          <w:tcPr>
            <w:tcW w:w="3745" w:type="pct"/>
            <w:shd w:val="clear" w:color="auto" w:fill="FFFFFF" w:themeFill="background1"/>
          </w:tcPr>
          <w:p w14:paraId="39CA6BDD" w14:textId="2329126D" w:rsidR="006D3F43" w:rsidRPr="00BB10C8" w:rsidRDefault="00C512BB" w:rsidP="00F72963">
            <w:pPr>
              <w:spacing w:line="276" w:lineRule="auto"/>
              <w:rPr>
                <w:sz w:val="22"/>
                <w:szCs w:val="22"/>
              </w:rPr>
            </w:pPr>
            <w:r>
              <w:rPr>
                <w:sz w:val="22"/>
                <w:szCs w:val="22"/>
              </w:rPr>
              <w:t>Communication to all employees (perhaps in College newsletter) outlining the enhanced Flexible Working rights available to all employees to increase awareness in all the protected characteristic groups.</w:t>
            </w:r>
          </w:p>
        </w:tc>
      </w:tr>
      <w:tr w:rsidR="00F7144E" w:rsidRPr="00670940" w14:paraId="39CA6BE1" w14:textId="77777777" w:rsidTr="00BB10C8">
        <w:trPr>
          <w:trHeight w:val="1474"/>
        </w:trPr>
        <w:tc>
          <w:tcPr>
            <w:tcW w:w="1255" w:type="pct"/>
            <w:shd w:val="clear" w:color="auto" w:fill="FDE9D9" w:themeFill="accent6" w:themeFillTint="33"/>
            <w:vAlign w:val="center"/>
          </w:tcPr>
          <w:p w14:paraId="39CA6BDF" w14:textId="77777777" w:rsidR="00F7144E" w:rsidRPr="00BB10C8" w:rsidRDefault="00F7144E" w:rsidP="00F72963">
            <w:pPr>
              <w:spacing w:line="276" w:lineRule="auto"/>
              <w:jc w:val="center"/>
              <w:rPr>
                <w:sz w:val="22"/>
                <w:szCs w:val="22"/>
              </w:rPr>
            </w:pPr>
            <w:r w:rsidRPr="00BB10C8">
              <w:rPr>
                <w:sz w:val="22"/>
                <w:szCs w:val="22"/>
              </w:rPr>
              <w:t xml:space="preserve">Is </w:t>
            </w:r>
            <w:r w:rsidR="00325293" w:rsidRPr="00BB10C8">
              <w:rPr>
                <w:sz w:val="22"/>
                <w:szCs w:val="22"/>
              </w:rPr>
              <w:t>there</w:t>
            </w:r>
            <w:r w:rsidRPr="00BB10C8">
              <w:rPr>
                <w:sz w:val="22"/>
                <w:szCs w:val="22"/>
              </w:rPr>
              <w:t xml:space="preserve"> a need to address any gaps in </w:t>
            </w:r>
            <w:r w:rsidR="00325293" w:rsidRPr="00BB10C8">
              <w:rPr>
                <w:sz w:val="22"/>
                <w:szCs w:val="22"/>
              </w:rPr>
              <w:t>evidence</w:t>
            </w:r>
            <w:r w:rsidRPr="00BB10C8">
              <w:rPr>
                <w:sz w:val="22"/>
                <w:szCs w:val="22"/>
              </w:rPr>
              <w:t>?</w:t>
            </w:r>
          </w:p>
        </w:tc>
        <w:tc>
          <w:tcPr>
            <w:tcW w:w="3745" w:type="pct"/>
            <w:shd w:val="clear" w:color="auto" w:fill="FFFFFF" w:themeFill="background1"/>
          </w:tcPr>
          <w:p w14:paraId="5FC584FB" w14:textId="77777777" w:rsidR="00F7144E" w:rsidRPr="00BB10C8" w:rsidRDefault="00067F9A" w:rsidP="00BB10C8">
            <w:pPr>
              <w:spacing w:line="276" w:lineRule="auto"/>
              <w:jc w:val="both"/>
              <w:rPr>
                <w:sz w:val="22"/>
                <w:szCs w:val="22"/>
              </w:rPr>
            </w:pPr>
            <w:r w:rsidRPr="00BB10C8">
              <w:rPr>
                <w:sz w:val="22"/>
                <w:szCs w:val="22"/>
              </w:rPr>
              <w:t xml:space="preserve">We could undertake more analysis on flexible working requests to identify the profile of those employees requesting and being approved/rejected for flexible working e.g. are men making requests, are some departments/teams rejecting requests, are disabled employees requesting flexible working, are older/younger employees making requests. </w:t>
            </w:r>
          </w:p>
          <w:p w14:paraId="7DDA1137" w14:textId="77777777" w:rsidR="00067F9A" w:rsidRPr="00BB10C8" w:rsidRDefault="00067F9A" w:rsidP="00BB10C8">
            <w:pPr>
              <w:spacing w:line="276" w:lineRule="auto"/>
              <w:jc w:val="both"/>
              <w:rPr>
                <w:sz w:val="22"/>
                <w:szCs w:val="22"/>
              </w:rPr>
            </w:pPr>
          </w:p>
          <w:p w14:paraId="16E25913" w14:textId="446A3F4E" w:rsidR="00067F9A" w:rsidRPr="00BB10C8" w:rsidRDefault="00067F9A" w:rsidP="00BB10C8">
            <w:pPr>
              <w:spacing w:line="276" w:lineRule="auto"/>
              <w:jc w:val="both"/>
              <w:rPr>
                <w:sz w:val="22"/>
                <w:szCs w:val="22"/>
              </w:rPr>
            </w:pPr>
            <w:r w:rsidRPr="00BB10C8">
              <w:rPr>
                <w:sz w:val="22"/>
                <w:szCs w:val="22"/>
              </w:rPr>
              <w:t>Are all requests being processed in the new reduced 2-month timeline. Are employees taking up the right to submit more than one request in 12 months (it will take time for us to be able to evidence this).</w:t>
            </w:r>
          </w:p>
          <w:p w14:paraId="3B0B6708" w14:textId="77777777" w:rsidR="00BB10C8" w:rsidRPr="00BB10C8" w:rsidRDefault="00BB10C8" w:rsidP="00BB10C8">
            <w:pPr>
              <w:spacing w:line="276" w:lineRule="auto"/>
              <w:jc w:val="both"/>
              <w:rPr>
                <w:sz w:val="22"/>
                <w:szCs w:val="22"/>
              </w:rPr>
            </w:pPr>
          </w:p>
          <w:p w14:paraId="39CA6BE0" w14:textId="36701564" w:rsidR="00BB10C8" w:rsidRPr="00BB10C8" w:rsidRDefault="00BB10C8" w:rsidP="00BB10C8">
            <w:pPr>
              <w:spacing w:line="276" w:lineRule="auto"/>
              <w:jc w:val="both"/>
              <w:rPr>
                <w:sz w:val="22"/>
                <w:szCs w:val="22"/>
              </w:rPr>
            </w:pPr>
            <w:r w:rsidRPr="00BB10C8">
              <w:rPr>
                <w:sz w:val="22"/>
                <w:szCs w:val="22"/>
              </w:rPr>
              <w:t>Undertake regular requests for general feedback on the implementation of this policy/procedure from the Unions at local JNC meetings</w:t>
            </w:r>
          </w:p>
        </w:tc>
      </w:tr>
      <w:tr w:rsidR="00F300D7" w:rsidRPr="00670940" w14:paraId="39CA6BE4" w14:textId="77777777" w:rsidTr="00BB10C8">
        <w:trPr>
          <w:trHeight w:val="1082"/>
        </w:trPr>
        <w:tc>
          <w:tcPr>
            <w:tcW w:w="1255" w:type="pct"/>
            <w:shd w:val="clear" w:color="auto" w:fill="FDE9D9" w:themeFill="accent6" w:themeFillTint="33"/>
          </w:tcPr>
          <w:p w14:paraId="39CA6BE2" w14:textId="77777777" w:rsidR="00F300D7" w:rsidRPr="00BB10C8" w:rsidRDefault="00F300D7" w:rsidP="00F72963">
            <w:pPr>
              <w:spacing w:line="276" w:lineRule="auto"/>
              <w:jc w:val="center"/>
              <w:rPr>
                <w:sz w:val="22"/>
                <w:szCs w:val="22"/>
              </w:rPr>
            </w:pPr>
            <w:r w:rsidRPr="00BB10C8">
              <w:rPr>
                <w:sz w:val="22"/>
                <w:szCs w:val="22"/>
              </w:rPr>
              <w:t>How will equality be advanced/ good relations be fostered?</w:t>
            </w:r>
          </w:p>
        </w:tc>
        <w:tc>
          <w:tcPr>
            <w:tcW w:w="3745" w:type="pct"/>
            <w:shd w:val="clear" w:color="auto" w:fill="FFFFFF" w:themeFill="background1"/>
          </w:tcPr>
          <w:p w14:paraId="39CA6BE3" w14:textId="3D6558E8" w:rsidR="00F300D7" w:rsidRPr="00BB10C8" w:rsidRDefault="00BB10C8" w:rsidP="00F72963">
            <w:pPr>
              <w:spacing w:line="276" w:lineRule="auto"/>
              <w:rPr>
                <w:sz w:val="22"/>
                <w:szCs w:val="22"/>
              </w:rPr>
            </w:pPr>
            <w:r w:rsidRPr="00BB10C8">
              <w:rPr>
                <w:sz w:val="22"/>
                <w:szCs w:val="22"/>
              </w:rPr>
              <w:t>This updated policy and procedure enables and supports employees to more easily and more frequently request flexible working to support their work life balance etc. It also puts more of an onus on the employer to fully consider each request before rejecting and to put forward alternatives if this is the case.</w:t>
            </w:r>
          </w:p>
        </w:tc>
      </w:tr>
      <w:tr w:rsidR="004A08E7" w:rsidRPr="00670940" w14:paraId="39CA6BE7" w14:textId="77777777" w:rsidTr="00BB10C8">
        <w:trPr>
          <w:trHeight w:val="710"/>
        </w:trPr>
        <w:tc>
          <w:tcPr>
            <w:tcW w:w="1255" w:type="pct"/>
            <w:shd w:val="clear" w:color="auto" w:fill="FDE9D9" w:themeFill="accent6" w:themeFillTint="33"/>
          </w:tcPr>
          <w:p w14:paraId="707FD46E" w14:textId="77777777" w:rsidR="004A08E7" w:rsidRDefault="00092415" w:rsidP="00F72963">
            <w:pPr>
              <w:spacing w:line="276" w:lineRule="auto"/>
              <w:jc w:val="center"/>
              <w:rPr>
                <w:sz w:val="22"/>
                <w:szCs w:val="22"/>
              </w:rPr>
            </w:pPr>
            <w:r w:rsidRPr="00BB10C8">
              <w:rPr>
                <w:sz w:val="22"/>
                <w:szCs w:val="22"/>
              </w:rPr>
              <w:t>Who has been involved in carrying out this assessment?</w:t>
            </w:r>
            <w:r w:rsidR="00943B03" w:rsidRPr="00BB10C8">
              <w:rPr>
                <w:sz w:val="22"/>
                <w:szCs w:val="22"/>
              </w:rPr>
              <w:t xml:space="preserve"> </w:t>
            </w:r>
          </w:p>
          <w:p w14:paraId="39CA6BE5" w14:textId="793139B5" w:rsidR="00BB10C8" w:rsidRPr="00BB10C8" w:rsidRDefault="00BB10C8" w:rsidP="00F72963">
            <w:pPr>
              <w:spacing w:line="276" w:lineRule="auto"/>
              <w:jc w:val="center"/>
              <w:rPr>
                <w:sz w:val="22"/>
                <w:szCs w:val="22"/>
              </w:rPr>
            </w:pPr>
          </w:p>
        </w:tc>
        <w:tc>
          <w:tcPr>
            <w:tcW w:w="3745" w:type="pct"/>
            <w:shd w:val="clear" w:color="auto" w:fill="FFFFFF" w:themeFill="background1"/>
          </w:tcPr>
          <w:p w14:paraId="39CA6BE6" w14:textId="6AA2152B" w:rsidR="004A08E7" w:rsidRPr="00BB10C8" w:rsidRDefault="00BB10C8" w:rsidP="00F72963">
            <w:pPr>
              <w:spacing w:line="276" w:lineRule="auto"/>
              <w:rPr>
                <w:sz w:val="22"/>
                <w:szCs w:val="22"/>
              </w:rPr>
            </w:pPr>
            <w:r w:rsidRPr="00BB10C8">
              <w:rPr>
                <w:sz w:val="22"/>
                <w:szCs w:val="22"/>
              </w:rPr>
              <w:t>HR team and circulated to union colleagues for input/feedback</w:t>
            </w:r>
          </w:p>
        </w:tc>
      </w:tr>
      <w:tr w:rsidR="004A08E7" w:rsidRPr="00670940" w14:paraId="39CA6BEA" w14:textId="77777777" w:rsidTr="00BB10C8">
        <w:trPr>
          <w:trHeight w:val="1474"/>
        </w:trPr>
        <w:tc>
          <w:tcPr>
            <w:tcW w:w="1255" w:type="pct"/>
            <w:shd w:val="clear" w:color="auto" w:fill="FDE9D9" w:themeFill="accent6" w:themeFillTint="33"/>
          </w:tcPr>
          <w:p w14:paraId="39CA6BE8" w14:textId="77777777" w:rsidR="004A08E7" w:rsidRPr="00BB10C8" w:rsidRDefault="004A08E7" w:rsidP="00F72963">
            <w:pPr>
              <w:spacing w:line="276" w:lineRule="auto"/>
              <w:jc w:val="center"/>
              <w:rPr>
                <w:sz w:val="22"/>
                <w:szCs w:val="22"/>
              </w:rPr>
            </w:pPr>
            <w:r w:rsidRPr="00BB10C8">
              <w:rPr>
                <w:sz w:val="22"/>
                <w:szCs w:val="22"/>
              </w:rPr>
              <w:t>If you cannot fully review the impact now, what else must be done, by/with whom and why?</w:t>
            </w:r>
          </w:p>
        </w:tc>
        <w:tc>
          <w:tcPr>
            <w:tcW w:w="3745" w:type="pct"/>
            <w:shd w:val="clear" w:color="auto" w:fill="FFFFFF" w:themeFill="background1"/>
          </w:tcPr>
          <w:p w14:paraId="39CA6BE9" w14:textId="6A74BC47" w:rsidR="004A08E7" w:rsidRPr="00BB10C8" w:rsidRDefault="00BB10C8" w:rsidP="00F72963">
            <w:pPr>
              <w:spacing w:line="276" w:lineRule="auto"/>
              <w:rPr>
                <w:sz w:val="22"/>
                <w:szCs w:val="22"/>
              </w:rPr>
            </w:pPr>
            <w:r w:rsidRPr="00BB10C8">
              <w:rPr>
                <w:sz w:val="22"/>
                <w:szCs w:val="22"/>
              </w:rPr>
              <w:t xml:space="preserve"> See above comments about undertaking further analysis of the flexible working statistics.</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263"/>
        <w:gridCol w:w="11624"/>
        <w:gridCol w:w="567"/>
      </w:tblGrid>
      <w:tr w:rsidR="00C81A1C" w:rsidRPr="00670940" w14:paraId="39CA6BF1" w14:textId="77777777" w:rsidTr="00B61457">
        <w:trPr>
          <w:trHeight w:val="635"/>
        </w:trPr>
        <w:tc>
          <w:tcPr>
            <w:tcW w:w="2263" w:type="dxa"/>
            <w:vMerge w:val="restart"/>
            <w:shd w:val="clear" w:color="auto" w:fill="FDE9D9" w:themeFill="accent6" w:themeFillTint="33"/>
            <w:hideMark/>
          </w:tcPr>
          <w:p w14:paraId="39CA6BED" w14:textId="7B1D435A" w:rsidR="00C81A1C" w:rsidRPr="00B61457" w:rsidRDefault="00C81A1C" w:rsidP="00F72963">
            <w:pPr>
              <w:spacing w:line="276" w:lineRule="auto"/>
              <w:rPr>
                <w:b/>
                <w:sz w:val="22"/>
                <w:szCs w:val="22"/>
              </w:rPr>
            </w:pPr>
            <w:r w:rsidRPr="00B61457">
              <w:rPr>
                <w:b/>
                <w:sz w:val="22"/>
                <w:szCs w:val="22"/>
                <w:shd w:val="clear" w:color="auto" w:fill="FDE9D9" w:themeFill="accent6" w:themeFillTint="33"/>
              </w:rPr>
              <w:lastRenderedPageBreak/>
              <w:t xml:space="preserve">Recommended </w:t>
            </w:r>
            <w:r w:rsidR="009975A9" w:rsidRPr="00B61457">
              <w:rPr>
                <w:b/>
                <w:sz w:val="22"/>
                <w:szCs w:val="22"/>
                <w:shd w:val="clear" w:color="auto" w:fill="FDE9D9" w:themeFill="accent6" w:themeFillTint="33"/>
              </w:rPr>
              <w:t>decision</w:t>
            </w:r>
            <w:r w:rsidRPr="00B61457">
              <w:rPr>
                <w:b/>
                <w:sz w:val="22"/>
                <w:szCs w:val="22"/>
                <w:shd w:val="clear" w:color="auto" w:fill="FDE9D9" w:themeFill="accent6" w:themeFillTint="33"/>
              </w:rPr>
              <w:t xml:space="preserve">: </w:t>
            </w:r>
            <w:r w:rsidR="00174EC8" w:rsidRPr="00B61457">
              <w:rPr>
                <w:b/>
                <w:sz w:val="22"/>
                <w:szCs w:val="22"/>
                <w:shd w:val="clear" w:color="auto" w:fill="FDE9D9" w:themeFill="accent6" w:themeFillTint="33"/>
              </w:rPr>
              <w:br/>
            </w:r>
            <w:r w:rsidR="009975A9" w:rsidRPr="00B61457">
              <w:rPr>
                <w:b/>
                <w:sz w:val="22"/>
                <w:szCs w:val="22"/>
                <w:shd w:val="clear" w:color="auto" w:fill="FDE9D9" w:themeFill="accent6" w:themeFillTint="33"/>
              </w:rPr>
              <w:br/>
            </w:r>
            <w:r w:rsidR="00C9206B" w:rsidRPr="00B61457">
              <w:rPr>
                <w:sz w:val="22"/>
                <w:szCs w:val="22"/>
                <w:shd w:val="clear" w:color="auto" w:fill="FDE9D9" w:themeFill="accent6" w:themeFillTint="33"/>
              </w:rPr>
              <w:t>(</w:t>
            </w:r>
            <w:r w:rsidR="00C07BE4" w:rsidRPr="00B61457">
              <w:rPr>
                <w:sz w:val="22"/>
                <w:szCs w:val="22"/>
                <w:shd w:val="clear" w:color="auto" w:fill="FDE9D9" w:themeFill="accent6" w:themeFillTint="33"/>
              </w:rPr>
              <w:t>place an x against relevant outcome</w:t>
            </w:r>
            <w:r w:rsidR="00C9206B" w:rsidRPr="00B61457">
              <w:rPr>
                <w:sz w:val="22"/>
                <w:szCs w:val="22"/>
              </w:rPr>
              <w:t>)</w:t>
            </w:r>
            <w:r w:rsidR="00FC6575" w:rsidRPr="00B61457">
              <w:rPr>
                <w:b/>
                <w:sz w:val="22"/>
                <w:szCs w:val="22"/>
              </w:rPr>
              <w:t xml:space="preserve"> </w:t>
            </w:r>
          </w:p>
          <w:p w14:paraId="39CA6BEE" w14:textId="77777777" w:rsidR="002F31D7" w:rsidRPr="00B61457" w:rsidRDefault="002F31D7" w:rsidP="00F72963">
            <w:pPr>
              <w:spacing w:line="276" w:lineRule="auto"/>
              <w:rPr>
                <w:color w:val="FFFFFF" w:themeColor="background1"/>
                <w:sz w:val="22"/>
                <w:szCs w:val="22"/>
              </w:rPr>
            </w:pPr>
            <w:r w:rsidRPr="00B61457">
              <w:rPr>
                <w:sz w:val="22"/>
                <w:szCs w:val="22"/>
              </w:rPr>
              <w:t xml:space="preserve">See note </w:t>
            </w:r>
            <w:r w:rsidR="00C76212" w:rsidRPr="00B61457">
              <w:rPr>
                <w:sz w:val="22"/>
                <w:szCs w:val="22"/>
              </w:rPr>
              <w:t>9</w:t>
            </w:r>
          </w:p>
        </w:tc>
        <w:tc>
          <w:tcPr>
            <w:tcW w:w="11624" w:type="dxa"/>
            <w:hideMark/>
          </w:tcPr>
          <w:p w14:paraId="39CA6BEF" w14:textId="5F40B3C6" w:rsidR="00C81A1C" w:rsidRPr="00B61457" w:rsidRDefault="00C81A1C" w:rsidP="009B759A">
            <w:pPr>
              <w:spacing w:line="276" w:lineRule="auto"/>
              <w:ind w:left="1450" w:hanging="1417"/>
              <w:rPr>
                <w:sz w:val="22"/>
                <w:szCs w:val="22"/>
              </w:rPr>
            </w:pPr>
            <w:r w:rsidRPr="00B61457">
              <w:rPr>
                <w:sz w:val="22"/>
                <w:szCs w:val="22"/>
              </w:rPr>
              <w:t>Outcome 1</w:t>
            </w:r>
            <w:r w:rsidR="00976A7A" w:rsidRPr="00B61457">
              <w:rPr>
                <w:sz w:val="22"/>
                <w:szCs w:val="22"/>
              </w:rPr>
              <w:t xml:space="preserve">: </w:t>
            </w:r>
            <w:r w:rsidR="009B759A" w:rsidRPr="00B61457">
              <w:rPr>
                <w:sz w:val="22"/>
                <w:szCs w:val="22"/>
              </w:rPr>
              <w:tab/>
            </w:r>
            <w:r w:rsidRPr="00B61457">
              <w:rPr>
                <w:sz w:val="22"/>
                <w:szCs w:val="22"/>
              </w:rPr>
              <w:t>Proceed –</w:t>
            </w:r>
            <w:r w:rsidR="00DD267E" w:rsidRPr="00B61457">
              <w:rPr>
                <w:sz w:val="22"/>
                <w:szCs w:val="22"/>
              </w:rPr>
              <w:t xml:space="preserve"> </w:t>
            </w:r>
            <w:r w:rsidRPr="00B61457">
              <w:rPr>
                <w:sz w:val="22"/>
                <w:szCs w:val="22"/>
              </w:rPr>
              <w:t>no potential identified for discrimination or adverse impact, and all opportunities to</w:t>
            </w:r>
            <w:r w:rsidR="00976A7A" w:rsidRPr="00B61457">
              <w:rPr>
                <w:sz w:val="22"/>
                <w:szCs w:val="22"/>
              </w:rPr>
              <w:t xml:space="preserve"> </w:t>
            </w:r>
            <w:r w:rsidRPr="00B61457">
              <w:rPr>
                <w:sz w:val="22"/>
                <w:szCs w:val="22"/>
              </w:rPr>
              <w:t>promote equality have been taken</w:t>
            </w:r>
          </w:p>
        </w:tc>
        <w:tc>
          <w:tcPr>
            <w:tcW w:w="567" w:type="dxa"/>
          </w:tcPr>
          <w:p w14:paraId="39CA6BF0" w14:textId="1B67D087" w:rsidR="00C81A1C" w:rsidRPr="00670940" w:rsidRDefault="00BB10C8" w:rsidP="00F72963">
            <w:pPr>
              <w:spacing w:line="276" w:lineRule="auto"/>
              <w:rPr>
                <w:b/>
                <w:sz w:val="20"/>
                <w:szCs w:val="20"/>
              </w:rPr>
            </w:pPr>
            <w:r>
              <w:rPr>
                <w:b/>
                <w:sz w:val="20"/>
                <w:szCs w:val="20"/>
              </w:rPr>
              <w:t>X</w:t>
            </w:r>
          </w:p>
        </w:tc>
      </w:tr>
      <w:tr w:rsidR="00C81A1C" w:rsidRPr="00670940" w14:paraId="39CA6BF5" w14:textId="77777777" w:rsidTr="00B61457">
        <w:trPr>
          <w:trHeight w:val="635"/>
        </w:trPr>
        <w:tc>
          <w:tcPr>
            <w:tcW w:w="2263" w:type="dxa"/>
            <w:vMerge/>
            <w:shd w:val="clear" w:color="auto" w:fill="FDE9D9" w:themeFill="accent6" w:themeFillTint="33"/>
            <w:vAlign w:val="center"/>
            <w:hideMark/>
          </w:tcPr>
          <w:p w14:paraId="39CA6BF2" w14:textId="77777777" w:rsidR="00C81A1C" w:rsidRPr="00B61457" w:rsidRDefault="00C81A1C" w:rsidP="00F72963">
            <w:pPr>
              <w:spacing w:line="276" w:lineRule="auto"/>
              <w:rPr>
                <w:b/>
                <w:sz w:val="22"/>
                <w:szCs w:val="22"/>
              </w:rPr>
            </w:pPr>
          </w:p>
        </w:tc>
        <w:tc>
          <w:tcPr>
            <w:tcW w:w="11624" w:type="dxa"/>
            <w:hideMark/>
          </w:tcPr>
          <w:p w14:paraId="39CA6BF3" w14:textId="6F4DC3E4" w:rsidR="00C81A1C" w:rsidRPr="00B61457" w:rsidRDefault="00C81A1C" w:rsidP="00675548">
            <w:pPr>
              <w:spacing w:line="276" w:lineRule="auto"/>
              <w:ind w:left="1450" w:hanging="1450"/>
              <w:rPr>
                <w:sz w:val="22"/>
                <w:szCs w:val="22"/>
              </w:rPr>
            </w:pPr>
            <w:r w:rsidRPr="00B61457">
              <w:rPr>
                <w:sz w:val="22"/>
                <w:szCs w:val="22"/>
              </w:rPr>
              <w:t>Outcome 2</w:t>
            </w:r>
            <w:r w:rsidR="009B759A" w:rsidRPr="00B61457">
              <w:rPr>
                <w:sz w:val="22"/>
                <w:szCs w:val="22"/>
              </w:rPr>
              <w:t>:</w:t>
            </w:r>
            <w:r w:rsidR="009B759A" w:rsidRPr="00B61457">
              <w:rPr>
                <w:sz w:val="22"/>
                <w:szCs w:val="22"/>
              </w:rPr>
              <w:tab/>
            </w:r>
            <w:r w:rsidRPr="00B61457">
              <w:rPr>
                <w:sz w:val="22"/>
                <w:szCs w:val="22"/>
              </w:rPr>
              <w:t>Proceed with adjustments to remove barriers identified or to better promote equality</w:t>
            </w:r>
          </w:p>
        </w:tc>
        <w:tc>
          <w:tcPr>
            <w:tcW w:w="567" w:type="dxa"/>
          </w:tcPr>
          <w:p w14:paraId="39CA6BF4" w14:textId="77777777" w:rsidR="00C81A1C" w:rsidRPr="00670940" w:rsidRDefault="00C81A1C" w:rsidP="00F72963">
            <w:pPr>
              <w:spacing w:line="276" w:lineRule="auto"/>
              <w:rPr>
                <w:b/>
                <w:sz w:val="22"/>
                <w:szCs w:val="22"/>
              </w:rPr>
            </w:pPr>
          </w:p>
        </w:tc>
      </w:tr>
      <w:tr w:rsidR="00C81A1C" w:rsidRPr="00670940" w14:paraId="39CA6BF9" w14:textId="77777777" w:rsidTr="00B61457">
        <w:trPr>
          <w:trHeight w:val="635"/>
        </w:trPr>
        <w:tc>
          <w:tcPr>
            <w:tcW w:w="2263" w:type="dxa"/>
            <w:vMerge/>
            <w:shd w:val="clear" w:color="auto" w:fill="FDE9D9" w:themeFill="accent6" w:themeFillTint="33"/>
            <w:vAlign w:val="center"/>
            <w:hideMark/>
          </w:tcPr>
          <w:p w14:paraId="39CA6BF6" w14:textId="77777777" w:rsidR="00C81A1C" w:rsidRPr="00B61457" w:rsidRDefault="00C81A1C" w:rsidP="00F72963">
            <w:pPr>
              <w:spacing w:line="276" w:lineRule="auto"/>
              <w:rPr>
                <w:b/>
                <w:sz w:val="22"/>
                <w:szCs w:val="22"/>
              </w:rPr>
            </w:pPr>
          </w:p>
        </w:tc>
        <w:tc>
          <w:tcPr>
            <w:tcW w:w="11624" w:type="dxa"/>
            <w:hideMark/>
          </w:tcPr>
          <w:p w14:paraId="39CA6BF7" w14:textId="1233B51F" w:rsidR="00C81A1C" w:rsidRPr="00B61457" w:rsidRDefault="00C81A1C" w:rsidP="00675548">
            <w:pPr>
              <w:spacing w:line="276" w:lineRule="auto"/>
              <w:ind w:left="1450" w:hanging="1450"/>
              <w:rPr>
                <w:sz w:val="22"/>
                <w:szCs w:val="22"/>
              </w:rPr>
            </w:pPr>
            <w:r w:rsidRPr="00B61457">
              <w:rPr>
                <w:sz w:val="22"/>
                <w:szCs w:val="22"/>
              </w:rPr>
              <w:t>Outcome 3</w:t>
            </w:r>
            <w:r w:rsidR="00675548" w:rsidRPr="00B61457">
              <w:rPr>
                <w:sz w:val="22"/>
                <w:szCs w:val="22"/>
              </w:rPr>
              <w:t>:</w:t>
            </w:r>
            <w:r w:rsidR="00675548" w:rsidRPr="00B61457">
              <w:rPr>
                <w:sz w:val="22"/>
                <w:szCs w:val="22"/>
              </w:rPr>
              <w:tab/>
            </w:r>
            <w:r w:rsidRPr="00B61457">
              <w:rPr>
                <w:sz w:val="22"/>
                <w:szCs w:val="22"/>
              </w:rPr>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B61457">
        <w:trPr>
          <w:trHeight w:val="635"/>
        </w:trPr>
        <w:tc>
          <w:tcPr>
            <w:tcW w:w="2263" w:type="dxa"/>
            <w:vMerge/>
            <w:tcBorders>
              <w:bottom w:val="single" w:sz="4" w:space="0" w:color="auto"/>
            </w:tcBorders>
            <w:shd w:val="clear" w:color="auto" w:fill="FDE9D9" w:themeFill="accent6" w:themeFillTint="33"/>
            <w:vAlign w:val="center"/>
            <w:hideMark/>
          </w:tcPr>
          <w:p w14:paraId="39CA6BFA" w14:textId="77777777" w:rsidR="00C81A1C" w:rsidRPr="00B61457" w:rsidRDefault="00C81A1C" w:rsidP="00F72963">
            <w:pPr>
              <w:spacing w:line="276" w:lineRule="auto"/>
              <w:rPr>
                <w:b/>
                <w:sz w:val="22"/>
                <w:szCs w:val="22"/>
              </w:rPr>
            </w:pPr>
          </w:p>
        </w:tc>
        <w:tc>
          <w:tcPr>
            <w:tcW w:w="11624" w:type="dxa"/>
            <w:tcBorders>
              <w:bottom w:val="single" w:sz="4" w:space="0" w:color="auto"/>
            </w:tcBorders>
            <w:hideMark/>
          </w:tcPr>
          <w:p w14:paraId="39CA6BFB" w14:textId="7F53520F" w:rsidR="00C81A1C" w:rsidRPr="00B61457" w:rsidRDefault="00C81A1C" w:rsidP="00675548">
            <w:pPr>
              <w:spacing w:line="276" w:lineRule="auto"/>
              <w:ind w:left="1450" w:hanging="1450"/>
              <w:rPr>
                <w:sz w:val="22"/>
                <w:szCs w:val="22"/>
              </w:rPr>
            </w:pPr>
            <w:r w:rsidRPr="00B61457">
              <w:rPr>
                <w:sz w:val="22"/>
                <w:szCs w:val="22"/>
              </w:rPr>
              <w:t>Outcome 4</w:t>
            </w:r>
            <w:r w:rsidR="00675548" w:rsidRPr="00B61457">
              <w:rPr>
                <w:sz w:val="22"/>
                <w:szCs w:val="22"/>
              </w:rPr>
              <w:t>:</w:t>
            </w:r>
            <w:r w:rsidR="00675548" w:rsidRPr="00B61457">
              <w:rPr>
                <w:sz w:val="22"/>
                <w:szCs w:val="22"/>
              </w:rPr>
              <w:tab/>
            </w:r>
            <w:r w:rsidRPr="00B61457">
              <w:rPr>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B61457" w:rsidRDefault="00347AED" w:rsidP="00F72963">
            <w:pPr>
              <w:spacing w:line="276" w:lineRule="auto"/>
              <w:rPr>
                <w:color w:val="FFFFFF" w:themeColor="background1"/>
                <w:sz w:val="22"/>
                <w:szCs w:val="22"/>
              </w:rPr>
            </w:pPr>
            <w:r w:rsidRPr="00B61457">
              <w:rPr>
                <w:sz w:val="22"/>
                <w:szCs w:val="22"/>
              </w:rPr>
              <w:t xml:space="preserve">Any </w:t>
            </w:r>
            <w:r w:rsidR="00331C19" w:rsidRPr="00B61457">
              <w:rPr>
                <w:sz w:val="22"/>
                <w:szCs w:val="22"/>
              </w:rPr>
              <w:t>o</w:t>
            </w:r>
            <w:r w:rsidR="00473F86" w:rsidRPr="00B61457">
              <w:rPr>
                <w:sz w:val="22"/>
                <w:szCs w:val="22"/>
              </w:rPr>
              <w:t xml:space="preserve">ther </w:t>
            </w:r>
            <w:r w:rsidR="00331C19" w:rsidRPr="00B61457">
              <w:rPr>
                <w:sz w:val="22"/>
                <w:szCs w:val="22"/>
              </w:rPr>
              <w:t>r</w:t>
            </w:r>
            <w:r w:rsidR="00473F86" w:rsidRPr="00B61457">
              <w:rPr>
                <w:sz w:val="22"/>
                <w:szCs w:val="22"/>
              </w:rPr>
              <w:t>ecommendations?</w:t>
            </w:r>
            <w:r w:rsidR="00331C19" w:rsidRPr="00B61457">
              <w:rPr>
                <w:sz w:val="22"/>
                <w:szCs w:val="22"/>
              </w:rPr>
              <w:t xml:space="preserve">  </w:t>
            </w:r>
          </w:p>
        </w:tc>
      </w:tr>
      <w:tr w:rsidR="00473F86" w:rsidRPr="00670940" w14:paraId="39CA6C01" w14:textId="77777777" w:rsidTr="00B61457">
        <w:tblPrEx>
          <w:tblBorders>
            <w:left w:val="none" w:sz="0" w:space="0" w:color="auto"/>
            <w:right w:val="none" w:sz="0" w:space="0" w:color="auto"/>
          </w:tblBorders>
        </w:tblPrEx>
        <w:trPr>
          <w:trHeight w:val="401"/>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9209"/>
        <w:gridCol w:w="2410"/>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B61457" w:rsidRDefault="00AD3F42" w:rsidP="00F72963">
            <w:pPr>
              <w:spacing w:line="276" w:lineRule="auto"/>
              <w:rPr>
                <w:b/>
                <w:sz w:val="22"/>
                <w:szCs w:val="22"/>
              </w:rPr>
            </w:pPr>
            <w:r w:rsidRPr="00B61457">
              <w:rPr>
                <w:b/>
                <w:sz w:val="22"/>
                <w:szCs w:val="22"/>
              </w:rPr>
              <w:t>Plan actions</w:t>
            </w:r>
            <w:r w:rsidR="009975A9" w:rsidRPr="00B61457">
              <w:rPr>
                <w:b/>
                <w:sz w:val="22"/>
                <w:szCs w:val="22"/>
              </w:rPr>
              <w:t xml:space="preserve"> </w:t>
            </w:r>
            <w:r w:rsidRPr="00B61457">
              <w:rPr>
                <w:b/>
                <w:sz w:val="22"/>
                <w:szCs w:val="22"/>
              </w:rPr>
              <w:t>to reduce negative impact, advance equality and monitor</w:t>
            </w:r>
            <w:r w:rsidR="009975A9" w:rsidRPr="00B61457">
              <w:rPr>
                <w:b/>
                <w:sz w:val="22"/>
                <w:szCs w:val="22"/>
              </w:rPr>
              <w:t xml:space="preserve"> the impact of the </w:t>
            </w:r>
            <w:r w:rsidRPr="00B61457">
              <w:rPr>
                <w:b/>
                <w:sz w:val="22"/>
                <w:szCs w:val="22"/>
              </w:rPr>
              <w:t xml:space="preserve">policy, </w:t>
            </w:r>
            <w:r w:rsidR="009975A9" w:rsidRPr="00B61457">
              <w:rPr>
                <w:b/>
                <w:sz w:val="22"/>
                <w:szCs w:val="22"/>
              </w:rPr>
              <w:t>proposal</w:t>
            </w:r>
            <w:r w:rsidRPr="00B61457">
              <w:rPr>
                <w:b/>
                <w:sz w:val="22"/>
                <w:szCs w:val="22"/>
              </w:rPr>
              <w:t xml:space="preserve"> or decision</w:t>
            </w:r>
          </w:p>
          <w:p w14:paraId="39CA6C05" w14:textId="77777777" w:rsidR="009975A9" w:rsidRPr="00B61457"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sz w:val="22"/>
                <w:szCs w:val="22"/>
              </w:rPr>
            </w:pPr>
            <w:r w:rsidRPr="00B61457">
              <w:rPr>
                <w:bCs/>
                <w:sz w:val="22"/>
                <w:szCs w:val="22"/>
              </w:rPr>
              <w:t>Please indicate if there is any data which needs to be collected as part of action to be taken and how often it will be analysed.</w:t>
            </w:r>
          </w:p>
          <w:p w14:paraId="39CA6C06" w14:textId="77777777" w:rsidR="009975A9" w:rsidRPr="00B61457" w:rsidRDefault="009975A9" w:rsidP="00F72963">
            <w:pPr>
              <w:pStyle w:val="ListParagraph"/>
              <w:numPr>
                <w:ilvl w:val="0"/>
                <w:numId w:val="2"/>
              </w:numPr>
              <w:spacing w:line="276" w:lineRule="auto"/>
              <w:ind w:left="714" w:hanging="357"/>
              <w:contextualSpacing w:val="0"/>
              <w:rPr>
                <w:bCs/>
                <w:sz w:val="22"/>
                <w:szCs w:val="22"/>
              </w:rPr>
            </w:pPr>
            <w:r w:rsidRPr="00B61457">
              <w:rPr>
                <w:bCs/>
                <w:sz w:val="22"/>
                <w:szCs w:val="22"/>
              </w:rPr>
              <w:t>Indicate how the person responsible will continue to involve relevant groups and communities in the implementation and monitoring of the policy</w:t>
            </w:r>
            <w:r w:rsidR="00C9206B" w:rsidRPr="00B61457">
              <w:rPr>
                <w:bCs/>
                <w:sz w:val="22"/>
                <w:szCs w:val="22"/>
              </w:rPr>
              <w:t>, etc.</w:t>
            </w:r>
          </w:p>
          <w:p w14:paraId="39CA6C07" w14:textId="77777777" w:rsidR="009975A9" w:rsidRPr="00B61457" w:rsidRDefault="00777F52" w:rsidP="00F72963">
            <w:pPr>
              <w:pStyle w:val="ListParagraph"/>
              <w:numPr>
                <w:ilvl w:val="0"/>
                <w:numId w:val="2"/>
              </w:numPr>
              <w:spacing w:line="276" w:lineRule="auto"/>
              <w:ind w:left="714" w:hanging="357"/>
              <w:contextualSpacing w:val="0"/>
              <w:rPr>
                <w:b/>
                <w:sz w:val="22"/>
                <w:szCs w:val="22"/>
              </w:rPr>
            </w:pPr>
            <w:r w:rsidRPr="00B61457">
              <w:rPr>
                <w:bCs/>
                <w:sz w:val="22"/>
                <w:szCs w:val="22"/>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B61457">
              <w:rPr>
                <w:bCs/>
                <w:sz w:val="22"/>
                <w:szCs w:val="22"/>
              </w:rPr>
              <w:t>See Note 10</w:t>
            </w:r>
          </w:p>
        </w:tc>
      </w:tr>
      <w:tr w:rsidR="00C81A1C" w:rsidRPr="00670940" w14:paraId="39CA6C10" w14:textId="77777777" w:rsidTr="00B61457">
        <w:trPr>
          <w:trHeight w:val="415"/>
        </w:trPr>
        <w:tc>
          <w:tcPr>
            <w:tcW w:w="9209"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2410"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C512BB" w:rsidRPr="00670940" w14:paraId="520D9719" w14:textId="77777777" w:rsidTr="00B61457">
        <w:trPr>
          <w:trHeight w:val="678"/>
        </w:trPr>
        <w:tc>
          <w:tcPr>
            <w:tcW w:w="9209" w:type="dxa"/>
            <w:tcBorders>
              <w:left w:val="single" w:sz="4" w:space="0" w:color="auto"/>
              <w:right w:val="single" w:sz="4" w:space="0" w:color="auto"/>
            </w:tcBorders>
          </w:tcPr>
          <w:p w14:paraId="229288F7" w14:textId="38B8C6E5" w:rsidR="00C512BB" w:rsidRDefault="00C512BB" w:rsidP="00F72963">
            <w:pPr>
              <w:rPr>
                <w:sz w:val="22"/>
                <w:szCs w:val="22"/>
              </w:rPr>
            </w:pPr>
            <w:r>
              <w:rPr>
                <w:sz w:val="22"/>
                <w:szCs w:val="22"/>
              </w:rPr>
              <w:t>Draft news article outlining the enhanced Flexible Working rights available to all employees and send to comms to include in College newsletter (we could tie this in with other recent legislation and policy updates)</w:t>
            </w:r>
          </w:p>
        </w:tc>
        <w:tc>
          <w:tcPr>
            <w:tcW w:w="2410" w:type="dxa"/>
            <w:tcBorders>
              <w:left w:val="single" w:sz="4" w:space="0" w:color="auto"/>
              <w:right w:val="single" w:sz="4" w:space="0" w:color="auto"/>
            </w:tcBorders>
          </w:tcPr>
          <w:p w14:paraId="6A9D426C" w14:textId="733349C8" w:rsidR="00C512BB" w:rsidRPr="00B61457" w:rsidRDefault="00C512BB" w:rsidP="00F72963">
            <w:pPr>
              <w:rPr>
                <w:sz w:val="22"/>
                <w:szCs w:val="22"/>
              </w:rPr>
            </w:pPr>
            <w:r>
              <w:rPr>
                <w:sz w:val="22"/>
                <w:szCs w:val="22"/>
              </w:rPr>
              <w:t>Sue Clyne/Irene Michie</w:t>
            </w:r>
          </w:p>
        </w:tc>
        <w:tc>
          <w:tcPr>
            <w:tcW w:w="3260" w:type="dxa"/>
            <w:tcBorders>
              <w:left w:val="single" w:sz="4" w:space="0" w:color="auto"/>
              <w:right w:val="single" w:sz="4" w:space="0" w:color="auto"/>
            </w:tcBorders>
          </w:tcPr>
          <w:p w14:paraId="2E0A0925" w14:textId="24AC5DC6" w:rsidR="00C512BB" w:rsidRPr="00B61457" w:rsidRDefault="00C512BB" w:rsidP="00F72963">
            <w:pPr>
              <w:rPr>
                <w:sz w:val="22"/>
                <w:szCs w:val="22"/>
              </w:rPr>
            </w:pPr>
            <w:r>
              <w:rPr>
                <w:sz w:val="22"/>
                <w:szCs w:val="22"/>
              </w:rPr>
              <w:t>End May 2024</w:t>
            </w:r>
          </w:p>
        </w:tc>
      </w:tr>
      <w:tr w:rsidR="00C51C24" w:rsidRPr="00670940" w14:paraId="39CA6C14" w14:textId="77777777" w:rsidTr="00B61457">
        <w:trPr>
          <w:trHeight w:val="678"/>
        </w:trPr>
        <w:tc>
          <w:tcPr>
            <w:tcW w:w="9209" w:type="dxa"/>
            <w:tcBorders>
              <w:left w:val="single" w:sz="4" w:space="0" w:color="auto"/>
              <w:right w:val="single" w:sz="4" w:space="0" w:color="auto"/>
            </w:tcBorders>
          </w:tcPr>
          <w:p w14:paraId="39CA6C11" w14:textId="1DA37A80" w:rsidR="00B61457" w:rsidRPr="00B61457" w:rsidRDefault="00B61457" w:rsidP="00F72963">
            <w:pPr>
              <w:spacing w:line="276" w:lineRule="auto"/>
              <w:rPr>
                <w:sz w:val="22"/>
                <w:szCs w:val="22"/>
              </w:rPr>
            </w:pPr>
            <w:r>
              <w:rPr>
                <w:sz w:val="22"/>
                <w:szCs w:val="22"/>
              </w:rPr>
              <w:t>Undertake further analysis (based on protected characteristics) to identify who is requesting and who is being approved/rejected for flexible working.</w:t>
            </w:r>
          </w:p>
        </w:tc>
        <w:tc>
          <w:tcPr>
            <w:tcW w:w="2410" w:type="dxa"/>
            <w:tcBorders>
              <w:left w:val="single" w:sz="4" w:space="0" w:color="auto"/>
              <w:right w:val="single" w:sz="4" w:space="0" w:color="auto"/>
            </w:tcBorders>
          </w:tcPr>
          <w:p w14:paraId="39CA6C12" w14:textId="0233500D" w:rsidR="00C51C24" w:rsidRPr="00B61457" w:rsidRDefault="003D573B" w:rsidP="00F72963">
            <w:pPr>
              <w:spacing w:line="276" w:lineRule="auto"/>
              <w:rPr>
                <w:sz w:val="22"/>
                <w:szCs w:val="22"/>
              </w:rPr>
            </w:pPr>
            <w:r w:rsidRPr="00B61457">
              <w:rPr>
                <w:sz w:val="22"/>
                <w:szCs w:val="22"/>
              </w:rPr>
              <w:t>Systems Team (Irene)</w:t>
            </w:r>
          </w:p>
        </w:tc>
        <w:tc>
          <w:tcPr>
            <w:tcW w:w="3260" w:type="dxa"/>
            <w:tcBorders>
              <w:left w:val="single" w:sz="4" w:space="0" w:color="auto"/>
              <w:right w:val="single" w:sz="4" w:space="0" w:color="auto"/>
            </w:tcBorders>
          </w:tcPr>
          <w:p w14:paraId="39CA6C13" w14:textId="1576BAB2" w:rsidR="00C51C24" w:rsidRPr="00B61457" w:rsidRDefault="003D573B" w:rsidP="00F72963">
            <w:pPr>
              <w:spacing w:line="276" w:lineRule="auto"/>
              <w:rPr>
                <w:sz w:val="22"/>
                <w:szCs w:val="22"/>
              </w:rPr>
            </w:pPr>
            <w:r w:rsidRPr="00B61457">
              <w:rPr>
                <w:sz w:val="22"/>
                <w:szCs w:val="22"/>
              </w:rPr>
              <w:t>Ongoing – quarterly/annually</w:t>
            </w:r>
          </w:p>
        </w:tc>
      </w:tr>
      <w:tr w:rsidR="00836A55" w:rsidRPr="00670940" w14:paraId="39CA6C18" w14:textId="77777777" w:rsidTr="00B61457">
        <w:trPr>
          <w:trHeight w:val="340"/>
        </w:trPr>
        <w:tc>
          <w:tcPr>
            <w:tcW w:w="9209" w:type="dxa"/>
            <w:tcBorders>
              <w:left w:val="single" w:sz="4" w:space="0" w:color="auto"/>
              <w:right w:val="single" w:sz="4" w:space="0" w:color="auto"/>
            </w:tcBorders>
          </w:tcPr>
          <w:p w14:paraId="39CA6C15" w14:textId="73FD6337" w:rsidR="00836A55" w:rsidRPr="00B61457" w:rsidRDefault="003D573B" w:rsidP="00F72963">
            <w:pPr>
              <w:spacing w:line="276" w:lineRule="auto"/>
              <w:rPr>
                <w:sz w:val="22"/>
                <w:szCs w:val="22"/>
              </w:rPr>
            </w:pPr>
            <w:r w:rsidRPr="00B61457">
              <w:rPr>
                <w:sz w:val="22"/>
                <w:szCs w:val="22"/>
              </w:rPr>
              <w:t>Regular reviews at JNC meetings to be undertaken with Unions to request any appropriate general feedback on the impact of the implementation of the policy &amp; procedure.</w:t>
            </w:r>
          </w:p>
        </w:tc>
        <w:tc>
          <w:tcPr>
            <w:tcW w:w="2410" w:type="dxa"/>
            <w:tcBorders>
              <w:left w:val="single" w:sz="4" w:space="0" w:color="auto"/>
              <w:right w:val="single" w:sz="4" w:space="0" w:color="auto"/>
            </w:tcBorders>
          </w:tcPr>
          <w:p w14:paraId="39CA6C16" w14:textId="0E528B73" w:rsidR="00836A55" w:rsidRPr="00B61457" w:rsidRDefault="003D573B" w:rsidP="00F72963">
            <w:pPr>
              <w:spacing w:line="276" w:lineRule="auto"/>
              <w:rPr>
                <w:sz w:val="22"/>
                <w:szCs w:val="22"/>
              </w:rPr>
            </w:pPr>
            <w:r w:rsidRPr="00B61457">
              <w:rPr>
                <w:sz w:val="22"/>
                <w:szCs w:val="22"/>
              </w:rPr>
              <w:t>Sue Clyne</w:t>
            </w:r>
          </w:p>
        </w:tc>
        <w:tc>
          <w:tcPr>
            <w:tcW w:w="3260" w:type="dxa"/>
            <w:tcBorders>
              <w:left w:val="single" w:sz="4" w:space="0" w:color="auto"/>
              <w:right w:val="single" w:sz="4" w:space="0" w:color="auto"/>
            </w:tcBorders>
          </w:tcPr>
          <w:p w14:paraId="39CA6C17" w14:textId="69FCA78E" w:rsidR="00836A55" w:rsidRPr="00B61457" w:rsidRDefault="003D573B" w:rsidP="00F72963">
            <w:pPr>
              <w:spacing w:line="276" w:lineRule="auto"/>
              <w:rPr>
                <w:sz w:val="22"/>
                <w:szCs w:val="22"/>
              </w:rPr>
            </w:pPr>
            <w:r w:rsidRPr="00B61457">
              <w:rPr>
                <w:sz w:val="22"/>
                <w:szCs w:val="22"/>
              </w:rPr>
              <w:t>Ongoing - quarterly</w:t>
            </w:r>
          </w:p>
        </w:tc>
      </w:tr>
      <w:tr w:rsidR="00C51C24" w:rsidRPr="00670940" w14:paraId="39CA6C1C" w14:textId="77777777" w:rsidTr="00B61457">
        <w:trPr>
          <w:trHeight w:val="340"/>
        </w:trPr>
        <w:tc>
          <w:tcPr>
            <w:tcW w:w="9209" w:type="dxa"/>
            <w:tcBorders>
              <w:left w:val="single" w:sz="4" w:space="0" w:color="auto"/>
              <w:right w:val="single" w:sz="4" w:space="0" w:color="auto"/>
            </w:tcBorders>
          </w:tcPr>
          <w:p w14:paraId="39CA6C19" w14:textId="3A0678FB" w:rsidR="00C51C24" w:rsidRPr="00B61457" w:rsidRDefault="003D573B" w:rsidP="00F72963">
            <w:pPr>
              <w:spacing w:line="276" w:lineRule="auto"/>
              <w:rPr>
                <w:sz w:val="22"/>
                <w:szCs w:val="22"/>
              </w:rPr>
            </w:pPr>
            <w:r w:rsidRPr="00B61457">
              <w:rPr>
                <w:sz w:val="22"/>
                <w:szCs w:val="22"/>
              </w:rPr>
              <w:lastRenderedPageBreak/>
              <w:t>Undertake a 3-yearly review of the policy and procedure, or sooner if legislative changes require it, to ensure it remains in line with current legislation, terminology etc.</w:t>
            </w:r>
          </w:p>
        </w:tc>
        <w:tc>
          <w:tcPr>
            <w:tcW w:w="2410" w:type="dxa"/>
            <w:tcBorders>
              <w:left w:val="single" w:sz="4" w:space="0" w:color="auto"/>
              <w:right w:val="single" w:sz="4" w:space="0" w:color="auto"/>
            </w:tcBorders>
          </w:tcPr>
          <w:p w14:paraId="39CA6C1A" w14:textId="3FCBDBBD" w:rsidR="00C51C24" w:rsidRPr="00B61457" w:rsidRDefault="003D573B" w:rsidP="00F72963">
            <w:pPr>
              <w:spacing w:line="276" w:lineRule="auto"/>
              <w:rPr>
                <w:sz w:val="22"/>
                <w:szCs w:val="22"/>
              </w:rPr>
            </w:pPr>
            <w:r w:rsidRPr="00B61457">
              <w:rPr>
                <w:sz w:val="22"/>
                <w:szCs w:val="22"/>
              </w:rPr>
              <w:t>Sue Clyne</w:t>
            </w:r>
            <w:r w:rsidR="00B61457" w:rsidRPr="00B61457">
              <w:rPr>
                <w:sz w:val="22"/>
                <w:szCs w:val="22"/>
              </w:rPr>
              <w:t>/Irene Michie</w:t>
            </w:r>
          </w:p>
        </w:tc>
        <w:tc>
          <w:tcPr>
            <w:tcW w:w="3260" w:type="dxa"/>
            <w:tcBorders>
              <w:left w:val="single" w:sz="4" w:space="0" w:color="auto"/>
              <w:right w:val="single" w:sz="4" w:space="0" w:color="auto"/>
            </w:tcBorders>
          </w:tcPr>
          <w:p w14:paraId="39CA6C1B" w14:textId="4FAA663D" w:rsidR="00C51C24" w:rsidRPr="00B61457" w:rsidRDefault="00B61457" w:rsidP="00F72963">
            <w:pPr>
              <w:spacing w:line="276" w:lineRule="auto"/>
              <w:rPr>
                <w:sz w:val="22"/>
                <w:szCs w:val="22"/>
              </w:rPr>
            </w:pPr>
            <w:r w:rsidRPr="00B61457">
              <w:rPr>
                <w:sz w:val="22"/>
                <w:szCs w:val="22"/>
              </w:rPr>
              <w:t>3 yearly (or more frequently if required)</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44FCFB98"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F01FE0" w:rsidRPr="00670940">
              <w:rPr>
                <w:sz w:val="20"/>
                <w:szCs w:val="20"/>
              </w:rPr>
              <w:tab/>
            </w:r>
            <w:r w:rsidR="00CC34F8" w:rsidRPr="0074170C">
              <w:rPr>
                <w:rFonts w:ascii="Lato" w:hAnsi="Lato"/>
                <w:noProof/>
              </w:rPr>
              <w:drawing>
                <wp:inline distT="0" distB="0" distL="0" distR="0" wp14:anchorId="67167A3D" wp14:editId="645C5385">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004A7B9E" w:rsidRPr="00670940">
              <w:rPr>
                <w:sz w:val="22"/>
                <w:szCs w:val="20"/>
              </w:rPr>
              <w:tab/>
            </w:r>
            <w:r w:rsidR="00C71FD4">
              <w:rPr>
                <w:sz w:val="22"/>
                <w:szCs w:val="20"/>
              </w:rPr>
              <w:t xml:space="preserve">                                                                                                          </w:t>
            </w:r>
            <w:r w:rsidRPr="00670940">
              <w:rPr>
                <w:b/>
              </w:rPr>
              <w:t>Date:</w:t>
            </w:r>
            <w:r w:rsidR="00B55180" w:rsidRPr="00670940">
              <w:rPr>
                <w:b/>
              </w:rPr>
              <w:t xml:space="preserve">  </w:t>
            </w:r>
            <w:r w:rsidR="00C71FD4">
              <w:rPr>
                <w:b/>
              </w:rPr>
              <w:t>25 March 2024</w:t>
            </w:r>
          </w:p>
        </w:tc>
      </w:tr>
    </w:tbl>
    <w:p w14:paraId="3ABB8483" w14:textId="77777777" w:rsidR="003E0686" w:rsidRPr="00670940" w:rsidRDefault="003E0686" w:rsidP="00F72963">
      <w:pPr>
        <w:spacing w:after="0"/>
        <w:rPr>
          <w:b/>
        </w:rPr>
      </w:pPr>
    </w:p>
    <w:p w14:paraId="241860C8" w14:textId="64A57662" w:rsidR="003E0686" w:rsidRPr="00B61457" w:rsidRDefault="003E0686" w:rsidP="00F72963">
      <w:pPr>
        <w:spacing w:after="0"/>
        <w:rPr>
          <w:b/>
        </w:rPr>
      </w:pPr>
      <w:r w:rsidRPr="00B61457">
        <w:rPr>
          <w:b/>
        </w:rPr>
        <w:t>Step 6 – Review and Publication</w:t>
      </w:r>
    </w:p>
    <w:p w14:paraId="5645AC33" w14:textId="77777777" w:rsidR="003E0686" w:rsidRPr="00B61457" w:rsidRDefault="003E0686" w:rsidP="00F72963">
      <w:pPr>
        <w:spacing w:after="0"/>
        <w:rPr>
          <w:sz w:val="18"/>
          <w:szCs w:val="18"/>
        </w:rPr>
      </w:pPr>
      <w:r w:rsidRPr="00B61457">
        <w:rPr>
          <w:sz w:val="18"/>
          <w:szCs w:val="18"/>
        </w:rPr>
        <w:t>See Note 11</w:t>
      </w:r>
    </w:p>
    <w:p w14:paraId="49EC0EAC" w14:textId="77777777" w:rsidR="003E0686" w:rsidRPr="00B61457" w:rsidRDefault="003E0686" w:rsidP="00F72963">
      <w:pPr>
        <w:spacing w:after="0"/>
        <w:rPr>
          <w:sz w:val="22"/>
          <w:szCs w:val="22"/>
        </w:rPr>
      </w:pPr>
      <w:r w:rsidRPr="00B61457">
        <w:rPr>
          <w:sz w:val="22"/>
          <w:szCs w:val="22"/>
        </w:rPr>
        <w:t xml:space="preserve">Please send the completed EIA record to </w:t>
      </w:r>
      <w:hyperlink r:id="rId13" w:history="1">
        <w:r w:rsidRPr="00B61457">
          <w:rPr>
            <w:rStyle w:val="Hyperlink"/>
            <w:sz w:val="22"/>
            <w:szCs w:val="22"/>
          </w:rPr>
          <w:t>equality@edinburghcollege.ac.uk</w:t>
        </w:r>
      </w:hyperlink>
      <w:r w:rsidRPr="00B61457">
        <w:rPr>
          <w:sz w:val="22"/>
          <w:szCs w:val="22"/>
        </w:rPr>
        <w:t xml:space="preserve"> for </w:t>
      </w:r>
    </w:p>
    <w:p w14:paraId="7FFBB6C5" w14:textId="5264BE9B" w:rsidR="003E0686" w:rsidRPr="00B61457" w:rsidRDefault="003E0686" w:rsidP="00F72963">
      <w:pPr>
        <w:pStyle w:val="ListParagraph"/>
        <w:numPr>
          <w:ilvl w:val="0"/>
          <w:numId w:val="13"/>
        </w:numPr>
        <w:spacing w:after="0"/>
        <w:rPr>
          <w:b/>
          <w:sz w:val="22"/>
          <w:szCs w:val="22"/>
        </w:rPr>
      </w:pPr>
      <w:r w:rsidRPr="00B61457">
        <w:rPr>
          <w:sz w:val="22"/>
          <w:szCs w:val="22"/>
        </w:rPr>
        <w:t xml:space="preserve">review by </w:t>
      </w:r>
      <w:r w:rsidR="006611B4" w:rsidRPr="00B61457">
        <w:rPr>
          <w:sz w:val="22"/>
          <w:szCs w:val="22"/>
        </w:rPr>
        <w:t>Qualit</w:t>
      </w:r>
      <w:r w:rsidR="00BB1C6B" w:rsidRPr="00B61457">
        <w:rPr>
          <w:sz w:val="22"/>
          <w:szCs w:val="22"/>
        </w:rPr>
        <w:t>y</w:t>
      </w:r>
      <w:r w:rsidR="006611B4" w:rsidRPr="00B61457">
        <w:rPr>
          <w:sz w:val="22"/>
          <w:szCs w:val="22"/>
        </w:rPr>
        <w:t xml:space="preserve"> and </w:t>
      </w:r>
      <w:r w:rsidR="00794BF3" w:rsidRPr="00B61457">
        <w:rPr>
          <w:sz w:val="22"/>
          <w:szCs w:val="22"/>
        </w:rPr>
        <w:t>Improvement;</w:t>
      </w:r>
    </w:p>
    <w:p w14:paraId="015A49A6" w14:textId="5D751190" w:rsidR="003E0686" w:rsidRPr="00B61457" w:rsidRDefault="003E0686" w:rsidP="006611B4">
      <w:pPr>
        <w:pStyle w:val="ListParagraph"/>
        <w:numPr>
          <w:ilvl w:val="0"/>
          <w:numId w:val="13"/>
        </w:numPr>
        <w:spacing w:after="0"/>
        <w:rPr>
          <w:sz w:val="22"/>
          <w:szCs w:val="22"/>
        </w:rPr>
      </w:pPr>
      <w:r w:rsidRPr="00B61457">
        <w:rPr>
          <w:sz w:val="22"/>
          <w:szCs w:val="22"/>
        </w:rPr>
        <w:t>publication in whole or in part on the College website.</w:t>
      </w:r>
    </w:p>
    <w:p w14:paraId="6F2FB9A5" w14:textId="77777777" w:rsidR="009C5AF9" w:rsidRPr="00B61457" w:rsidRDefault="009C5AF9" w:rsidP="009C5AF9">
      <w:pPr>
        <w:pStyle w:val="ListParagraph"/>
        <w:spacing w:after="0"/>
        <w:rPr>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B61457"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B61457" w:rsidRDefault="003E0686" w:rsidP="00F72963">
            <w:pPr>
              <w:spacing w:line="276" w:lineRule="auto"/>
              <w:rPr>
                <w:b/>
                <w:sz w:val="22"/>
                <w:szCs w:val="22"/>
              </w:rPr>
            </w:pPr>
            <w:r w:rsidRPr="00B61457">
              <w:rPr>
                <w:b/>
                <w:sz w:val="22"/>
                <w:szCs w:val="22"/>
              </w:rPr>
              <w:t>Date</w:t>
            </w:r>
            <w:r w:rsidR="006E0572" w:rsidRPr="00B61457">
              <w:rPr>
                <w:b/>
                <w:sz w:val="22"/>
                <w:szCs w:val="22"/>
              </w:rPr>
              <w:t xml:space="preserve"> of Review</w:t>
            </w:r>
          </w:p>
        </w:tc>
        <w:tc>
          <w:tcPr>
            <w:tcW w:w="7440" w:type="dxa"/>
            <w:tcBorders>
              <w:left w:val="single" w:sz="4" w:space="0" w:color="auto"/>
              <w:right w:val="single" w:sz="4" w:space="0" w:color="auto"/>
            </w:tcBorders>
          </w:tcPr>
          <w:p w14:paraId="74925E8B" w14:textId="09FA072E" w:rsidR="003E0686" w:rsidRPr="00B61457" w:rsidRDefault="00C71FD4" w:rsidP="00F72963">
            <w:pPr>
              <w:spacing w:line="276" w:lineRule="auto"/>
              <w:rPr>
                <w:b/>
                <w:sz w:val="22"/>
                <w:szCs w:val="22"/>
              </w:rPr>
            </w:pPr>
            <w:r>
              <w:rPr>
                <w:b/>
                <w:sz w:val="22"/>
                <w:szCs w:val="22"/>
              </w:rPr>
              <w:t>25 March 2024</w:t>
            </w:r>
          </w:p>
        </w:tc>
      </w:tr>
      <w:tr w:rsidR="006E0572" w:rsidRPr="00B61457"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B61457" w:rsidRDefault="006E0572" w:rsidP="00F72963">
            <w:pPr>
              <w:spacing w:line="276" w:lineRule="auto"/>
              <w:rPr>
                <w:b/>
                <w:sz w:val="22"/>
                <w:szCs w:val="22"/>
              </w:rPr>
            </w:pPr>
            <w:r w:rsidRPr="00B61457">
              <w:rPr>
                <w:b/>
                <w:sz w:val="22"/>
                <w:szCs w:val="22"/>
              </w:rPr>
              <w:t>Date of Publication</w:t>
            </w:r>
          </w:p>
        </w:tc>
        <w:tc>
          <w:tcPr>
            <w:tcW w:w="7440" w:type="dxa"/>
            <w:tcBorders>
              <w:left w:val="single" w:sz="4" w:space="0" w:color="auto"/>
              <w:right w:val="single" w:sz="4" w:space="0" w:color="auto"/>
            </w:tcBorders>
          </w:tcPr>
          <w:p w14:paraId="53F9A380" w14:textId="77777777" w:rsidR="006E0572" w:rsidRPr="00B61457" w:rsidRDefault="006E0572" w:rsidP="00F72963">
            <w:pPr>
              <w:spacing w:line="276" w:lineRule="auto"/>
              <w:rPr>
                <w:b/>
                <w:sz w:val="22"/>
                <w:szCs w:val="22"/>
              </w:rPr>
            </w:pP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32B7B" w14:textId="77777777" w:rsidR="001C01C4" w:rsidRDefault="001C01C4" w:rsidP="00EC6BAC">
      <w:pPr>
        <w:spacing w:after="0" w:line="240" w:lineRule="auto"/>
      </w:pPr>
      <w:r>
        <w:separator/>
      </w:r>
    </w:p>
  </w:endnote>
  <w:endnote w:type="continuationSeparator" w:id="0">
    <w:p w14:paraId="311EE4F4" w14:textId="77777777" w:rsidR="001C01C4" w:rsidRDefault="001C01C4" w:rsidP="00EC6BAC">
      <w:pPr>
        <w:spacing w:after="0" w:line="240" w:lineRule="auto"/>
      </w:pPr>
      <w:r>
        <w:continuationSeparator/>
      </w:r>
    </w:p>
  </w:endnote>
  <w:endnote w:type="continuationNotice" w:id="1">
    <w:p w14:paraId="288DEA28" w14:textId="77777777" w:rsidR="008E0AB5" w:rsidRDefault="008E0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1C01C4" w:rsidRPr="00EC6BAC" w:rsidRDefault="00F60B7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1C01C4">
          <w:rPr>
            <w:sz w:val="16"/>
            <w:szCs w:val="16"/>
          </w:rPr>
          <w:t>Equality Impact Assessment Form 2023</w:t>
        </w:r>
      </w:sdtContent>
    </w:sdt>
    <w:r w:rsidR="001C01C4">
      <w:rPr>
        <w:sz w:val="16"/>
        <w:szCs w:val="16"/>
      </w:rPr>
      <w:t xml:space="preserve">    </w:t>
    </w:r>
    <w:r w:rsidR="001C01C4">
      <w:rPr>
        <w:sz w:val="16"/>
        <w:szCs w:val="16"/>
      </w:rPr>
      <w:tab/>
    </w:r>
    <w:r w:rsidR="001C01C4">
      <w:rPr>
        <w:sz w:val="16"/>
        <w:szCs w:val="16"/>
      </w:rPr>
      <w:tab/>
    </w:r>
    <w:r w:rsidR="001C01C4">
      <w:rPr>
        <w:sz w:val="16"/>
        <w:szCs w:val="16"/>
      </w:rPr>
      <w:tab/>
    </w:r>
    <w:r w:rsidR="001C01C4">
      <w:rPr>
        <w:sz w:val="16"/>
        <w:szCs w:val="16"/>
      </w:rPr>
      <w:tab/>
    </w:r>
    <w:r w:rsidR="001C01C4">
      <w:rPr>
        <w:sz w:val="16"/>
        <w:szCs w:val="16"/>
      </w:rPr>
      <w:tab/>
    </w:r>
    <w:r w:rsidR="001C01C4">
      <w:rPr>
        <w:sz w:val="16"/>
        <w:szCs w:val="16"/>
      </w:rPr>
      <w:tab/>
    </w:r>
    <w:r w:rsidR="001C01C4">
      <w:rPr>
        <w:sz w:val="16"/>
        <w:szCs w:val="16"/>
      </w:rPr>
      <w:tab/>
    </w:r>
    <w:r w:rsidR="001C01C4">
      <w:rPr>
        <w:sz w:val="16"/>
        <w:szCs w:val="16"/>
      </w:rPr>
      <w:tab/>
    </w:r>
    <w:r w:rsidR="001C01C4" w:rsidRPr="00EC6BAC">
      <w:rPr>
        <w:sz w:val="16"/>
        <w:szCs w:val="16"/>
      </w:rPr>
      <w:t xml:space="preserve">Page </w:t>
    </w:r>
    <w:r w:rsidR="001C01C4" w:rsidRPr="00EC6BAC">
      <w:rPr>
        <w:b/>
        <w:sz w:val="16"/>
        <w:szCs w:val="16"/>
      </w:rPr>
      <w:fldChar w:fldCharType="begin"/>
    </w:r>
    <w:r w:rsidR="001C01C4" w:rsidRPr="00EC6BAC">
      <w:rPr>
        <w:b/>
        <w:sz w:val="16"/>
        <w:szCs w:val="16"/>
      </w:rPr>
      <w:instrText xml:space="preserve"> PAGE  \* Arabic  \* MERGEFORMAT </w:instrText>
    </w:r>
    <w:r w:rsidR="001C01C4" w:rsidRPr="00EC6BAC">
      <w:rPr>
        <w:b/>
        <w:sz w:val="16"/>
        <w:szCs w:val="16"/>
      </w:rPr>
      <w:fldChar w:fldCharType="separate"/>
    </w:r>
    <w:r w:rsidR="001C01C4">
      <w:rPr>
        <w:b/>
        <w:noProof/>
        <w:sz w:val="16"/>
        <w:szCs w:val="16"/>
      </w:rPr>
      <w:t>5</w:t>
    </w:r>
    <w:r w:rsidR="001C01C4" w:rsidRPr="00EC6BAC">
      <w:rPr>
        <w:b/>
        <w:sz w:val="16"/>
        <w:szCs w:val="16"/>
      </w:rPr>
      <w:fldChar w:fldCharType="end"/>
    </w:r>
    <w:r w:rsidR="001C01C4" w:rsidRPr="00EC6BAC">
      <w:rPr>
        <w:sz w:val="16"/>
        <w:szCs w:val="16"/>
      </w:rPr>
      <w:t xml:space="preserve"> of </w:t>
    </w:r>
    <w:r w:rsidR="001C01C4" w:rsidRPr="00EC6BAC">
      <w:rPr>
        <w:b/>
        <w:sz w:val="16"/>
        <w:szCs w:val="16"/>
      </w:rPr>
      <w:fldChar w:fldCharType="begin"/>
    </w:r>
    <w:r w:rsidR="001C01C4" w:rsidRPr="00EC6BAC">
      <w:rPr>
        <w:b/>
        <w:sz w:val="16"/>
        <w:szCs w:val="16"/>
      </w:rPr>
      <w:instrText xml:space="preserve"> NUMPAGES  \* Arabic  \* MERGEFORMAT </w:instrText>
    </w:r>
    <w:r w:rsidR="001C01C4" w:rsidRPr="00EC6BAC">
      <w:rPr>
        <w:b/>
        <w:sz w:val="16"/>
        <w:szCs w:val="16"/>
      </w:rPr>
      <w:fldChar w:fldCharType="separate"/>
    </w:r>
    <w:r w:rsidR="001C01C4">
      <w:rPr>
        <w:b/>
        <w:noProof/>
        <w:sz w:val="16"/>
        <w:szCs w:val="16"/>
      </w:rPr>
      <w:t>5</w:t>
    </w:r>
    <w:r w:rsidR="001C01C4" w:rsidRPr="00EC6BAC">
      <w:rPr>
        <w:b/>
        <w:sz w:val="16"/>
        <w:szCs w:val="16"/>
      </w:rPr>
      <w:fldChar w:fldCharType="end"/>
    </w:r>
    <w:r w:rsidR="001C01C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10676" w14:textId="77777777" w:rsidR="001C01C4" w:rsidRDefault="001C01C4" w:rsidP="00EC6BAC">
      <w:pPr>
        <w:spacing w:after="0" w:line="240" w:lineRule="auto"/>
      </w:pPr>
      <w:r>
        <w:separator/>
      </w:r>
    </w:p>
  </w:footnote>
  <w:footnote w:type="continuationSeparator" w:id="0">
    <w:p w14:paraId="772115A1" w14:textId="77777777" w:rsidR="001C01C4" w:rsidRDefault="001C01C4" w:rsidP="00EC6BAC">
      <w:pPr>
        <w:spacing w:after="0" w:line="240" w:lineRule="auto"/>
      </w:pPr>
      <w:r>
        <w:continuationSeparator/>
      </w:r>
    </w:p>
  </w:footnote>
  <w:footnote w:type="continuationNotice" w:id="1">
    <w:p w14:paraId="2A2440BC" w14:textId="77777777" w:rsidR="008E0AB5" w:rsidRDefault="008E0A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67F9A"/>
    <w:rsid w:val="00073106"/>
    <w:rsid w:val="0008211F"/>
    <w:rsid w:val="00085A41"/>
    <w:rsid w:val="00090CE9"/>
    <w:rsid w:val="00092415"/>
    <w:rsid w:val="0009275B"/>
    <w:rsid w:val="000A181E"/>
    <w:rsid w:val="000A2B52"/>
    <w:rsid w:val="000B5EB9"/>
    <w:rsid w:val="000B7095"/>
    <w:rsid w:val="000C7526"/>
    <w:rsid w:val="000D32DE"/>
    <w:rsid w:val="000D7B4B"/>
    <w:rsid w:val="00106EAB"/>
    <w:rsid w:val="00112679"/>
    <w:rsid w:val="001133B2"/>
    <w:rsid w:val="00113E60"/>
    <w:rsid w:val="0012152C"/>
    <w:rsid w:val="00132768"/>
    <w:rsid w:val="00153782"/>
    <w:rsid w:val="00160357"/>
    <w:rsid w:val="00166A92"/>
    <w:rsid w:val="00174EC8"/>
    <w:rsid w:val="00175CB7"/>
    <w:rsid w:val="001812C7"/>
    <w:rsid w:val="001832E8"/>
    <w:rsid w:val="001845F7"/>
    <w:rsid w:val="001B75BB"/>
    <w:rsid w:val="001C01C4"/>
    <w:rsid w:val="001C5461"/>
    <w:rsid w:val="001D31B4"/>
    <w:rsid w:val="001E121F"/>
    <w:rsid w:val="001E73F1"/>
    <w:rsid w:val="001E7F45"/>
    <w:rsid w:val="00202247"/>
    <w:rsid w:val="00211D20"/>
    <w:rsid w:val="00216CE3"/>
    <w:rsid w:val="0021774A"/>
    <w:rsid w:val="00236EF7"/>
    <w:rsid w:val="00250155"/>
    <w:rsid w:val="0026100E"/>
    <w:rsid w:val="00262B9B"/>
    <w:rsid w:val="0027399A"/>
    <w:rsid w:val="002A21A0"/>
    <w:rsid w:val="002A3745"/>
    <w:rsid w:val="002B33E5"/>
    <w:rsid w:val="002B3744"/>
    <w:rsid w:val="002C6D9C"/>
    <w:rsid w:val="002D57F4"/>
    <w:rsid w:val="002F31D7"/>
    <w:rsid w:val="002F6BC8"/>
    <w:rsid w:val="002F7099"/>
    <w:rsid w:val="00321C45"/>
    <w:rsid w:val="00322D86"/>
    <w:rsid w:val="00323A6A"/>
    <w:rsid w:val="00325293"/>
    <w:rsid w:val="00331C19"/>
    <w:rsid w:val="00337760"/>
    <w:rsid w:val="00340898"/>
    <w:rsid w:val="00343996"/>
    <w:rsid w:val="00345E3E"/>
    <w:rsid w:val="00347AED"/>
    <w:rsid w:val="0035084D"/>
    <w:rsid w:val="003576F1"/>
    <w:rsid w:val="00371155"/>
    <w:rsid w:val="003714EC"/>
    <w:rsid w:val="003747D2"/>
    <w:rsid w:val="00383A03"/>
    <w:rsid w:val="00395271"/>
    <w:rsid w:val="003A76BF"/>
    <w:rsid w:val="003B3F27"/>
    <w:rsid w:val="003B4171"/>
    <w:rsid w:val="003B5621"/>
    <w:rsid w:val="003C2BC3"/>
    <w:rsid w:val="003D573B"/>
    <w:rsid w:val="003E0686"/>
    <w:rsid w:val="003E3068"/>
    <w:rsid w:val="003E723B"/>
    <w:rsid w:val="003F16C5"/>
    <w:rsid w:val="003F4CB6"/>
    <w:rsid w:val="003F702E"/>
    <w:rsid w:val="00404A4A"/>
    <w:rsid w:val="00405C44"/>
    <w:rsid w:val="00410ECC"/>
    <w:rsid w:val="0041433B"/>
    <w:rsid w:val="004175D0"/>
    <w:rsid w:val="0043183F"/>
    <w:rsid w:val="00446896"/>
    <w:rsid w:val="0044724F"/>
    <w:rsid w:val="00473F86"/>
    <w:rsid w:val="00477857"/>
    <w:rsid w:val="00483B7F"/>
    <w:rsid w:val="004927CF"/>
    <w:rsid w:val="0049436B"/>
    <w:rsid w:val="004950A8"/>
    <w:rsid w:val="00495910"/>
    <w:rsid w:val="004A08E7"/>
    <w:rsid w:val="004A4F3F"/>
    <w:rsid w:val="004A7B9E"/>
    <w:rsid w:val="004B3B6D"/>
    <w:rsid w:val="004C119F"/>
    <w:rsid w:val="004C50CC"/>
    <w:rsid w:val="004C727B"/>
    <w:rsid w:val="004D513D"/>
    <w:rsid w:val="004E2AB0"/>
    <w:rsid w:val="004E5274"/>
    <w:rsid w:val="005215CF"/>
    <w:rsid w:val="0052493B"/>
    <w:rsid w:val="0053368B"/>
    <w:rsid w:val="00545FA5"/>
    <w:rsid w:val="00551062"/>
    <w:rsid w:val="00562A05"/>
    <w:rsid w:val="00566710"/>
    <w:rsid w:val="00587C5A"/>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610DC7"/>
    <w:rsid w:val="0061726E"/>
    <w:rsid w:val="00617783"/>
    <w:rsid w:val="0062032F"/>
    <w:rsid w:val="00633324"/>
    <w:rsid w:val="00633C01"/>
    <w:rsid w:val="00634366"/>
    <w:rsid w:val="00637B29"/>
    <w:rsid w:val="00650DAA"/>
    <w:rsid w:val="00656F1C"/>
    <w:rsid w:val="006611B4"/>
    <w:rsid w:val="0066419E"/>
    <w:rsid w:val="00670940"/>
    <w:rsid w:val="00675548"/>
    <w:rsid w:val="006845D3"/>
    <w:rsid w:val="00692E21"/>
    <w:rsid w:val="00694650"/>
    <w:rsid w:val="006A407F"/>
    <w:rsid w:val="006B3A69"/>
    <w:rsid w:val="006B7E5C"/>
    <w:rsid w:val="006C54F5"/>
    <w:rsid w:val="006D0B08"/>
    <w:rsid w:val="006D2134"/>
    <w:rsid w:val="006D3F43"/>
    <w:rsid w:val="006E0572"/>
    <w:rsid w:val="006F48B0"/>
    <w:rsid w:val="006F4FC8"/>
    <w:rsid w:val="006F6DC4"/>
    <w:rsid w:val="0070228B"/>
    <w:rsid w:val="00706148"/>
    <w:rsid w:val="00706168"/>
    <w:rsid w:val="007062FE"/>
    <w:rsid w:val="0070758D"/>
    <w:rsid w:val="0071002A"/>
    <w:rsid w:val="007246FF"/>
    <w:rsid w:val="00726620"/>
    <w:rsid w:val="0077004D"/>
    <w:rsid w:val="00773E8C"/>
    <w:rsid w:val="00774188"/>
    <w:rsid w:val="00777B45"/>
    <w:rsid w:val="00777F52"/>
    <w:rsid w:val="00783596"/>
    <w:rsid w:val="00792882"/>
    <w:rsid w:val="00794BF3"/>
    <w:rsid w:val="00795D1E"/>
    <w:rsid w:val="0079621C"/>
    <w:rsid w:val="00797058"/>
    <w:rsid w:val="007A44BC"/>
    <w:rsid w:val="007A72E3"/>
    <w:rsid w:val="007B3FE4"/>
    <w:rsid w:val="007B4F24"/>
    <w:rsid w:val="007C0549"/>
    <w:rsid w:val="007C1F96"/>
    <w:rsid w:val="007C6CA8"/>
    <w:rsid w:val="007E21BB"/>
    <w:rsid w:val="007F24AD"/>
    <w:rsid w:val="008048E9"/>
    <w:rsid w:val="00810BFD"/>
    <w:rsid w:val="008125A6"/>
    <w:rsid w:val="00836A55"/>
    <w:rsid w:val="0084757F"/>
    <w:rsid w:val="00850631"/>
    <w:rsid w:val="00851AC2"/>
    <w:rsid w:val="0085243E"/>
    <w:rsid w:val="0089137F"/>
    <w:rsid w:val="008A5BD0"/>
    <w:rsid w:val="008B469B"/>
    <w:rsid w:val="008C6AD7"/>
    <w:rsid w:val="008D4A3A"/>
    <w:rsid w:val="008D5F9D"/>
    <w:rsid w:val="008E0AB5"/>
    <w:rsid w:val="008E0C3F"/>
    <w:rsid w:val="008F0BB8"/>
    <w:rsid w:val="008F1444"/>
    <w:rsid w:val="008F432D"/>
    <w:rsid w:val="0091247F"/>
    <w:rsid w:val="0091480F"/>
    <w:rsid w:val="009229D8"/>
    <w:rsid w:val="00935DF2"/>
    <w:rsid w:val="00936920"/>
    <w:rsid w:val="009434D9"/>
    <w:rsid w:val="00943B03"/>
    <w:rsid w:val="00955897"/>
    <w:rsid w:val="00957B71"/>
    <w:rsid w:val="009748F9"/>
    <w:rsid w:val="00976A7A"/>
    <w:rsid w:val="009770BB"/>
    <w:rsid w:val="00995163"/>
    <w:rsid w:val="009975A9"/>
    <w:rsid w:val="009A6C9A"/>
    <w:rsid w:val="009A771A"/>
    <w:rsid w:val="009A7D81"/>
    <w:rsid w:val="009B759A"/>
    <w:rsid w:val="009C5AF9"/>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57921"/>
    <w:rsid w:val="00A64B24"/>
    <w:rsid w:val="00A8343F"/>
    <w:rsid w:val="00A96BC6"/>
    <w:rsid w:val="00AA7470"/>
    <w:rsid w:val="00AB0063"/>
    <w:rsid w:val="00AB08C1"/>
    <w:rsid w:val="00AB52AD"/>
    <w:rsid w:val="00AC06CE"/>
    <w:rsid w:val="00AC2C10"/>
    <w:rsid w:val="00AD3F42"/>
    <w:rsid w:val="00AD4CAC"/>
    <w:rsid w:val="00AD7ED7"/>
    <w:rsid w:val="00AE0F0A"/>
    <w:rsid w:val="00AF4FFA"/>
    <w:rsid w:val="00B034A7"/>
    <w:rsid w:val="00B066DF"/>
    <w:rsid w:val="00B0730F"/>
    <w:rsid w:val="00B11504"/>
    <w:rsid w:val="00B140A6"/>
    <w:rsid w:val="00B143E2"/>
    <w:rsid w:val="00B14D93"/>
    <w:rsid w:val="00B55180"/>
    <w:rsid w:val="00B57100"/>
    <w:rsid w:val="00B61457"/>
    <w:rsid w:val="00B62096"/>
    <w:rsid w:val="00B661F5"/>
    <w:rsid w:val="00B805BB"/>
    <w:rsid w:val="00B8537C"/>
    <w:rsid w:val="00B94D76"/>
    <w:rsid w:val="00BA4E2A"/>
    <w:rsid w:val="00BB10C8"/>
    <w:rsid w:val="00BB1C6B"/>
    <w:rsid w:val="00BB1DC1"/>
    <w:rsid w:val="00BC2C13"/>
    <w:rsid w:val="00BC31F3"/>
    <w:rsid w:val="00BC69D9"/>
    <w:rsid w:val="00BD0CF6"/>
    <w:rsid w:val="00BD1854"/>
    <w:rsid w:val="00BE355E"/>
    <w:rsid w:val="00BF16DD"/>
    <w:rsid w:val="00C01DA1"/>
    <w:rsid w:val="00C0227D"/>
    <w:rsid w:val="00C05A1A"/>
    <w:rsid w:val="00C07BDA"/>
    <w:rsid w:val="00C07BE4"/>
    <w:rsid w:val="00C115FE"/>
    <w:rsid w:val="00C16EFC"/>
    <w:rsid w:val="00C203A8"/>
    <w:rsid w:val="00C230DE"/>
    <w:rsid w:val="00C2651E"/>
    <w:rsid w:val="00C45FAC"/>
    <w:rsid w:val="00C47DFD"/>
    <w:rsid w:val="00C512BB"/>
    <w:rsid w:val="00C51C24"/>
    <w:rsid w:val="00C5569E"/>
    <w:rsid w:val="00C57CA8"/>
    <w:rsid w:val="00C60AC2"/>
    <w:rsid w:val="00C61BAA"/>
    <w:rsid w:val="00C71FD4"/>
    <w:rsid w:val="00C76212"/>
    <w:rsid w:val="00C81A1C"/>
    <w:rsid w:val="00C85426"/>
    <w:rsid w:val="00C91BE9"/>
    <w:rsid w:val="00C9206B"/>
    <w:rsid w:val="00C96FE3"/>
    <w:rsid w:val="00CA1013"/>
    <w:rsid w:val="00CA7BBB"/>
    <w:rsid w:val="00CC15A8"/>
    <w:rsid w:val="00CC34F8"/>
    <w:rsid w:val="00CD1667"/>
    <w:rsid w:val="00CE01C1"/>
    <w:rsid w:val="00CF30E8"/>
    <w:rsid w:val="00D11803"/>
    <w:rsid w:val="00D234C4"/>
    <w:rsid w:val="00D534BE"/>
    <w:rsid w:val="00D56CEC"/>
    <w:rsid w:val="00D605DD"/>
    <w:rsid w:val="00D60C67"/>
    <w:rsid w:val="00D612B4"/>
    <w:rsid w:val="00D73F3C"/>
    <w:rsid w:val="00D75C8B"/>
    <w:rsid w:val="00D77EBC"/>
    <w:rsid w:val="00D8237D"/>
    <w:rsid w:val="00DA6FC9"/>
    <w:rsid w:val="00DB3363"/>
    <w:rsid w:val="00DB3B32"/>
    <w:rsid w:val="00DB4EBC"/>
    <w:rsid w:val="00DB7C35"/>
    <w:rsid w:val="00DD1DAD"/>
    <w:rsid w:val="00DD267E"/>
    <w:rsid w:val="00DD6807"/>
    <w:rsid w:val="00DD7B32"/>
    <w:rsid w:val="00DE6D25"/>
    <w:rsid w:val="00DF5C73"/>
    <w:rsid w:val="00E00BB0"/>
    <w:rsid w:val="00E061D9"/>
    <w:rsid w:val="00E16238"/>
    <w:rsid w:val="00E21817"/>
    <w:rsid w:val="00E54410"/>
    <w:rsid w:val="00E545F9"/>
    <w:rsid w:val="00E60538"/>
    <w:rsid w:val="00E61161"/>
    <w:rsid w:val="00E6246B"/>
    <w:rsid w:val="00E73AAF"/>
    <w:rsid w:val="00E818AB"/>
    <w:rsid w:val="00E84DA6"/>
    <w:rsid w:val="00E900AA"/>
    <w:rsid w:val="00E9760D"/>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4D32"/>
    <w:rsid w:val="00F077DE"/>
    <w:rsid w:val="00F154F9"/>
    <w:rsid w:val="00F17024"/>
    <w:rsid w:val="00F174F9"/>
    <w:rsid w:val="00F300D7"/>
    <w:rsid w:val="00F3789B"/>
    <w:rsid w:val="00F42F8E"/>
    <w:rsid w:val="00F45E39"/>
    <w:rsid w:val="00F60B76"/>
    <w:rsid w:val="00F63316"/>
    <w:rsid w:val="00F70D37"/>
    <w:rsid w:val="00F7144E"/>
    <w:rsid w:val="00F72963"/>
    <w:rsid w:val="00F853FE"/>
    <w:rsid w:val="00FB5799"/>
    <w:rsid w:val="00FB7135"/>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9A771A"/>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C311B"/>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8eb357-9454-4c10-addc-27a6a3fb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0C8107B1E694CA03306F13BB3CFB0" ma:contentTypeVersion="18" ma:contentTypeDescription="Create a new document." ma:contentTypeScope="" ma:versionID="ca9a2bf1903631b8b694363e6e6d8cf2">
  <xsd:schema xmlns:xsd="http://www.w3.org/2001/XMLSchema" xmlns:xs="http://www.w3.org/2001/XMLSchema" xmlns:p="http://schemas.microsoft.com/office/2006/metadata/properties" xmlns:ns3="d38eb357-9454-4c10-addc-27a6a3fb1d3e" xmlns:ns4="13fc799c-0529-4b25-b396-dc0fbe7df3d6" targetNamespace="http://schemas.microsoft.com/office/2006/metadata/properties" ma:root="true" ma:fieldsID="ad75e3935080f47d03fb95be9794ff91" ns3:_="" ns4:_="">
    <xsd:import namespace="d38eb357-9454-4c10-addc-27a6a3fb1d3e"/>
    <xsd:import namespace="13fc799c-0529-4b25-b396-dc0fbe7df3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eb357-9454-4c10-addc-27a6a3fb1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c799c-0529-4b25-b396-dc0fbe7df3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infopath/2007/PartnerControls"/>
    <ds:schemaRef ds:uri="13fc799c-0529-4b25-b396-dc0fbe7df3d6"/>
    <ds:schemaRef ds:uri="http://purl.org/dc/terms/"/>
    <ds:schemaRef ds:uri="http://schemas.microsoft.com/office/2006/documentManagement/types"/>
    <ds:schemaRef ds:uri="http://schemas.openxmlformats.org/package/2006/metadata/core-properties"/>
    <ds:schemaRef ds:uri="d38eb357-9454-4c10-addc-27a6a3fb1d3e"/>
    <ds:schemaRef ds:uri="http://www.w3.org/XML/1998/namespace"/>
    <ds:schemaRef ds:uri="http://purl.org/dc/dcmityp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547C3647-D808-4408-A3BC-92BE65EB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eb357-9454-4c10-addc-27a6a3fb1d3e"/>
    <ds:schemaRef ds:uri="13fc799c-0529-4b25-b396-dc0fbe7df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FFF3A-A212-4904-B5D0-1C84E2C9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4</cp:revision>
  <cp:lastPrinted>2015-09-28T10:56:00Z</cp:lastPrinted>
  <dcterms:created xsi:type="dcterms:W3CDTF">2024-03-26T10:41:00Z</dcterms:created>
  <dcterms:modified xsi:type="dcterms:W3CDTF">2024-04-22T13:31:00Z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0x0101001F50C8107B1E694CA03306F13BB3CFB0</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