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F1E6" w14:textId="77777777" w:rsidR="007D37EF" w:rsidRDefault="007D37EF"/>
    <w:p w14:paraId="0DF6B796" w14:textId="77777777" w:rsidR="007D37EF" w:rsidRDefault="007D37EF" w:rsidP="007D37EF">
      <w:pPr>
        <w:jc w:val="right"/>
      </w:pPr>
    </w:p>
    <w:p w14:paraId="4CED9D5B" w14:textId="77777777" w:rsidR="007D37EF" w:rsidRDefault="006F1E23" w:rsidP="006F1E23">
      <w:pPr>
        <w:ind w:left="6480" w:firstLine="72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 wp14:anchorId="777C8D26" wp14:editId="003FE35E">
            <wp:extent cx="1670685" cy="792480"/>
            <wp:effectExtent l="0" t="0" r="5715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068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BA77CF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5693328A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6806B903" w14:textId="77777777" w:rsidR="007D37EF" w:rsidRDefault="007D37EF" w:rsidP="007D37EF">
      <w:pPr>
        <w:jc w:val="center"/>
        <w:rPr>
          <w:b/>
          <w:sz w:val="72"/>
          <w:szCs w:val="72"/>
        </w:rPr>
      </w:pPr>
    </w:p>
    <w:p w14:paraId="64F4A2F8" w14:textId="79E2203E" w:rsidR="007D37EF" w:rsidRDefault="007D37EF" w:rsidP="00840513">
      <w:pPr>
        <w:jc w:val="center"/>
        <w:rPr>
          <w:b/>
          <w:sz w:val="72"/>
          <w:szCs w:val="72"/>
        </w:rPr>
      </w:pPr>
      <w:r w:rsidRPr="00D1453E">
        <w:rPr>
          <w:b/>
          <w:sz w:val="72"/>
          <w:szCs w:val="72"/>
        </w:rPr>
        <w:t xml:space="preserve">Complaints Handling </w:t>
      </w:r>
      <w:r w:rsidR="00840513">
        <w:rPr>
          <w:b/>
          <w:sz w:val="72"/>
          <w:szCs w:val="72"/>
        </w:rPr>
        <w:t>Quarter</w:t>
      </w:r>
      <w:r w:rsidR="005070D1">
        <w:rPr>
          <w:b/>
          <w:sz w:val="72"/>
          <w:szCs w:val="72"/>
        </w:rPr>
        <w:t xml:space="preserve"> </w:t>
      </w:r>
      <w:r w:rsidR="007827F9">
        <w:rPr>
          <w:b/>
          <w:sz w:val="72"/>
          <w:szCs w:val="72"/>
        </w:rPr>
        <w:t>3</w:t>
      </w:r>
      <w:r w:rsidR="00840513">
        <w:rPr>
          <w:b/>
          <w:sz w:val="72"/>
          <w:szCs w:val="72"/>
        </w:rPr>
        <w:t xml:space="preserve"> Report</w:t>
      </w:r>
    </w:p>
    <w:p w14:paraId="181D001A" w14:textId="77777777" w:rsidR="007D37EF" w:rsidRDefault="007D37EF" w:rsidP="007D37EF">
      <w:pPr>
        <w:jc w:val="center"/>
      </w:pPr>
    </w:p>
    <w:p w14:paraId="2B99B086" w14:textId="77777777" w:rsidR="007D37EF" w:rsidRDefault="007D37EF" w:rsidP="007D37EF">
      <w:pPr>
        <w:jc w:val="center"/>
      </w:pPr>
    </w:p>
    <w:p w14:paraId="4215DEAB" w14:textId="77777777" w:rsidR="007D37EF" w:rsidRDefault="007D37EF" w:rsidP="007D37EF">
      <w:pPr>
        <w:jc w:val="center"/>
      </w:pPr>
    </w:p>
    <w:p w14:paraId="5C0C25BA" w14:textId="77777777" w:rsidR="007D37EF" w:rsidRDefault="007D37EF" w:rsidP="007D37EF">
      <w:pPr>
        <w:jc w:val="center"/>
      </w:pPr>
    </w:p>
    <w:p w14:paraId="59104814" w14:textId="77777777" w:rsidR="007D37EF" w:rsidRDefault="007D37EF" w:rsidP="007D37EF">
      <w:pPr>
        <w:jc w:val="center"/>
      </w:pPr>
    </w:p>
    <w:p w14:paraId="60AA1C9A" w14:textId="77777777" w:rsidR="007D37EF" w:rsidRDefault="007D37EF" w:rsidP="007D37EF">
      <w:pPr>
        <w:jc w:val="center"/>
      </w:pPr>
    </w:p>
    <w:p w14:paraId="79182B04" w14:textId="77777777" w:rsidR="007D37EF" w:rsidRDefault="007D37EF" w:rsidP="007D37EF">
      <w:pPr>
        <w:jc w:val="center"/>
      </w:pPr>
    </w:p>
    <w:p w14:paraId="2F3727F3" w14:textId="77777777" w:rsidR="007D37EF" w:rsidRDefault="007D37EF" w:rsidP="007D37EF">
      <w:pPr>
        <w:jc w:val="center"/>
      </w:pPr>
    </w:p>
    <w:p w14:paraId="7204538A" w14:textId="77777777" w:rsidR="007D37EF" w:rsidRDefault="007D37EF" w:rsidP="007D37EF">
      <w:pPr>
        <w:jc w:val="center"/>
      </w:pPr>
    </w:p>
    <w:p w14:paraId="2B05D32A" w14:textId="77777777" w:rsidR="007D37EF" w:rsidRDefault="007D37EF" w:rsidP="007D37EF">
      <w:pPr>
        <w:jc w:val="center"/>
      </w:pPr>
    </w:p>
    <w:p w14:paraId="1982B9D1" w14:textId="77777777" w:rsidR="007D37EF" w:rsidRDefault="007D37EF" w:rsidP="007D37EF">
      <w:pPr>
        <w:jc w:val="center"/>
      </w:pPr>
    </w:p>
    <w:p w14:paraId="471F4C4F" w14:textId="77777777" w:rsidR="007D37EF" w:rsidRDefault="007D37EF" w:rsidP="007D37EF">
      <w:pPr>
        <w:jc w:val="center"/>
      </w:pPr>
    </w:p>
    <w:p w14:paraId="16BF542F" w14:textId="77777777" w:rsidR="007D37EF" w:rsidRDefault="007D37EF" w:rsidP="007D37EF">
      <w:pPr>
        <w:jc w:val="center"/>
      </w:pPr>
    </w:p>
    <w:p w14:paraId="450D4E9D" w14:textId="2647DDA2" w:rsidR="008B752B" w:rsidRDefault="007827F9" w:rsidP="007D37EF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February - April</w:t>
      </w:r>
      <w:r w:rsidR="004333BA">
        <w:rPr>
          <w:b/>
          <w:sz w:val="48"/>
          <w:szCs w:val="48"/>
        </w:rPr>
        <w:t xml:space="preserve"> 2026</w:t>
      </w:r>
    </w:p>
    <w:p w14:paraId="2A8DB813" w14:textId="77777777" w:rsidR="007D37EF" w:rsidRDefault="007D37EF" w:rsidP="007D37EF">
      <w:pPr>
        <w:jc w:val="center"/>
      </w:pPr>
    </w:p>
    <w:p w14:paraId="19DB7EFB" w14:textId="77777777" w:rsidR="007D37EF" w:rsidRDefault="007D37EF" w:rsidP="007D37EF">
      <w:pPr>
        <w:jc w:val="center"/>
      </w:pPr>
    </w:p>
    <w:p w14:paraId="14A32101" w14:textId="77777777" w:rsidR="007D37EF" w:rsidRDefault="007D37EF" w:rsidP="007D37EF">
      <w:pPr>
        <w:jc w:val="center"/>
      </w:pPr>
    </w:p>
    <w:p w14:paraId="5135D138" w14:textId="77777777" w:rsidR="00D1453E" w:rsidRDefault="00D1453E">
      <w:pPr>
        <w:sectPr w:rsidR="00D1453E" w:rsidSect="00156C3A">
          <w:headerReference w:type="default" r:id="rId9"/>
          <w:footerReference w:type="default" r:id="rId10"/>
          <w:pgSz w:w="11906" w:h="16838" w:code="9"/>
          <w:pgMar w:top="1418" w:right="1418" w:bottom="1418" w:left="1418" w:header="737" w:footer="737" w:gutter="0"/>
          <w:cols w:space="708"/>
          <w:docGrid w:linePitch="360"/>
        </w:sectPr>
      </w:pPr>
    </w:p>
    <w:p w14:paraId="18A8317B" w14:textId="77777777" w:rsidR="00D1453E" w:rsidRPr="003A12D9" w:rsidRDefault="00F15CF9" w:rsidP="003A12D9">
      <w:pPr>
        <w:rPr>
          <w:b/>
          <w:color w:val="852B45"/>
          <w:sz w:val="32"/>
          <w:szCs w:val="32"/>
        </w:rPr>
      </w:pPr>
      <w:r w:rsidRPr="003A12D9">
        <w:rPr>
          <w:b/>
          <w:color w:val="852B45"/>
          <w:sz w:val="32"/>
          <w:szCs w:val="32"/>
        </w:rPr>
        <w:lastRenderedPageBreak/>
        <w:t>Contents</w:t>
      </w:r>
    </w:p>
    <w:p w14:paraId="077EF0E3" w14:textId="77777777" w:rsidR="003A12D9" w:rsidRPr="003A12D9" w:rsidRDefault="003A12D9" w:rsidP="003A12D9"/>
    <w:p w14:paraId="2BEBE698" w14:textId="77777777" w:rsidR="005E05D4" w:rsidRDefault="003C2605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49811894" w:history="1">
        <w:r w:rsidR="005E05D4" w:rsidRPr="00E3345A">
          <w:rPr>
            <w:rStyle w:val="Hyperlink"/>
            <w:noProof/>
          </w:rPr>
          <w:t>Indicator 1:  Total number of complaints received at Stages 1 &amp; 2</w:t>
        </w:r>
        <w:r w:rsidR="005E05D4">
          <w:rPr>
            <w:noProof/>
            <w:webHidden/>
          </w:rPr>
          <w:tab/>
        </w:r>
        <w:r w:rsidR="005E05D4">
          <w:rPr>
            <w:noProof/>
            <w:webHidden/>
          </w:rPr>
          <w:fldChar w:fldCharType="begin"/>
        </w:r>
        <w:r w:rsidR="005E05D4">
          <w:rPr>
            <w:noProof/>
            <w:webHidden/>
          </w:rPr>
          <w:instrText xml:space="preserve"> PAGEREF _Toc149811894 \h </w:instrText>
        </w:r>
        <w:r w:rsidR="005E05D4">
          <w:rPr>
            <w:noProof/>
            <w:webHidden/>
          </w:rPr>
        </w:r>
        <w:r w:rsidR="005E05D4">
          <w:rPr>
            <w:noProof/>
            <w:webHidden/>
          </w:rPr>
          <w:fldChar w:fldCharType="separate"/>
        </w:r>
        <w:r w:rsidR="005E05D4">
          <w:rPr>
            <w:noProof/>
            <w:webHidden/>
          </w:rPr>
          <w:t>3</w:t>
        </w:r>
        <w:r w:rsidR="005E05D4">
          <w:rPr>
            <w:noProof/>
            <w:webHidden/>
          </w:rPr>
          <w:fldChar w:fldCharType="end"/>
        </w:r>
      </w:hyperlink>
    </w:p>
    <w:p w14:paraId="13FA1C8E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5" w:history="1">
        <w:r w:rsidRPr="00E3345A">
          <w:rPr>
            <w:rStyle w:val="Hyperlink"/>
            <w:noProof/>
          </w:rPr>
          <w:t>Indicator 2:  The number and percentage of complaints at each stage which were closed within the set timescales of 5 &amp; 20 working days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_Toc149811895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262410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6" w:history="1">
        <w:r w:rsidRPr="00E3345A">
          <w:rPr>
            <w:rStyle w:val="Hyperlink"/>
            <w:noProof/>
          </w:rPr>
          <w:t>Indicator 3: The average time in working days for a full response to complaints at each stage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_Toc149811896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3B4267A8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7" w:history="1">
        <w:r w:rsidRPr="00E3345A">
          <w:rPr>
            <w:rStyle w:val="Hyperlink"/>
            <w:noProof/>
          </w:rPr>
          <w:t>Indicator 4:  The outcome of complaints at each stage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_Toc149811897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7D8F7CF5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8" w:history="1">
        <w:r w:rsidRPr="00E3345A">
          <w:rPr>
            <w:rStyle w:val="Hyperlink"/>
            <w:noProof/>
          </w:rPr>
          <w:t>Learning from Complaints (LFC)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_Toc149811898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B9B68C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899" w:history="1">
        <w:r w:rsidRPr="00E3345A">
          <w:rPr>
            <w:rStyle w:val="Hyperlink"/>
            <w:noProof/>
          </w:rPr>
          <w:t>Customer satisfaction with the complaints process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_Toc149811899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39CCFEE" w14:textId="77777777" w:rsidR="005E05D4" w:rsidRDefault="005E05D4">
      <w:pPr>
        <w:pStyle w:val="TOC1"/>
        <w:tabs>
          <w:tab w:val="right" w:leader="dot" w:pos="9060"/>
        </w:tabs>
        <w:rPr>
          <w:rFonts w:asciiTheme="minorHAnsi" w:hAnsiTheme="minorHAnsi" w:cstheme="minorBidi"/>
          <w:noProof/>
          <w:color w:val="auto"/>
          <w:lang w:val="en-GB" w:eastAsia="en-GB"/>
        </w:rPr>
      </w:pPr>
      <w:hyperlink w:anchor="_Toc149811900" w:history="1">
        <w:r w:rsidRPr="00E3345A">
          <w:rPr>
            <w:rStyle w:val="Hyperlink"/>
            <w:noProof/>
          </w:rPr>
          <w:t>Compliments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_Toc149811900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1E1CAB6" w14:textId="77777777" w:rsidR="00F15CF9" w:rsidRDefault="003C2605" w:rsidP="003C2605">
      <w:pPr>
        <w:pStyle w:val="TOC3"/>
      </w:pPr>
      <w:r>
        <w:fldChar w:fldCharType="end"/>
      </w:r>
    </w:p>
    <w:p w14:paraId="59117303" w14:textId="498006B6" w:rsidR="0086454C" w:rsidRDefault="0086454C" w:rsidP="002E7B9A">
      <w:pPr>
        <w:pStyle w:val="Heading1"/>
      </w:pPr>
    </w:p>
    <w:p w14:paraId="22F80EAB" w14:textId="77777777" w:rsidR="002E7B9A" w:rsidRDefault="002E7B9A" w:rsidP="002E7B9A"/>
    <w:p w14:paraId="329D3731" w14:textId="77777777" w:rsidR="002E7B9A" w:rsidRDefault="002E7B9A" w:rsidP="002E7B9A"/>
    <w:p w14:paraId="52D6B8AD" w14:textId="77777777" w:rsidR="002E7B9A" w:rsidRDefault="002E7B9A" w:rsidP="002E7B9A"/>
    <w:p w14:paraId="23653BB2" w14:textId="77777777" w:rsidR="002E7B9A" w:rsidRDefault="002E7B9A" w:rsidP="002E7B9A"/>
    <w:p w14:paraId="7448DEC0" w14:textId="77777777" w:rsidR="002E7B9A" w:rsidRDefault="002E7B9A" w:rsidP="002E7B9A"/>
    <w:p w14:paraId="48191E6A" w14:textId="77777777" w:rsidR="002E7B9A" w:rsidRDefault="002E7B9A" w:rsidP="002E7B9A"/>
    <w:p w14:paraId="1DFF276C" w14:textId="77777777" w:rsidR="002E7B9A" w:rsidRDefault="002E7B9A" w:rsidP="002E7B9A"/>
    <w:p w14:paraId="5F63AEC5" w14:textId="77777777" w:rsidR="002E7B9A" w:rsidRDefault="002E7B9A" w:rsidP="002E7B9A"/>
    <w:p w14:paraId="2F7692A5" w14:textId="77777777" w:rsidR="002E7B9A" w:rsidRDefault="002E7B9A" w:rsidP="002E7B9A"/>
    <w:p w14:paraId="37615760" w14:textId="77777777" w:rsidR="002E7B9A" w:rsidRDefault="002E7B9A" w:rsidP="002E7B9A"/>
    <w:p w14:paraId="3CEDB1A5" w14:textId="77777777" w:rsidR="002E7B9A" w:rsidRDefault="002E7B9A" w:rsidP="002E7B9A"/>
    <w:p w14:paraId="5FEAB1C8" w14:textId="77777777" w:rsidR="002E7B9A" w:rsidRDefault="002E7B9A" w:rsidP="002E7B9A"/>
    <w:p w14:paraId="7278DEC2" w14:textId="77777777" w:rsidR="002E7B9A" w:rsidRDefault="002E7B9A" w:rsidP="002E7B9A"/>
    <w:p w14:paraId="474B8727" w14:textId="77777777" w:rsidR="002E7B9A" w:rsidRDefault="002E7B9A" w:rsidP="002E7B9A"/>
    <w:p w14:paraId="1C61921C" w14:textId="77777777" w:rsidR="002E7B9A" w:rsidRDefault="002E7B9A" w:rsidP="002E7B9A"/>
    <w:p w14:paraId="215B81E1" w14:textId="77777777" w:rsidR="002E7B9A" w:rsidRDefault="002E7B9A" w:rsidP="002E7B9A"/>
    <w:p w14:paraId="59B4C4C6" w14:textId="77777777" w:rsidR="002E7B9A" w:rsidRDefault="002E7B9A" w:rsidP="002E7B9A"/>
    <w:p w14:paraId="0EBFBDA3" w14:textId="77777777" w:rsidR="002E7B9A" w:rsidRDefault="002E7B9A" w:rsidP="002E7B9A"/>
    <w:p w14:paraId="5D011DE7" w14:textId="77777777" w:rsidR="002E7B9A" w:rsidRDefault="002E7B9A" w:rsidP="002E7B9A"/>
    <w:p w14:paraId="48787DCB" w14:textId="77777777" w:rsidR="002E7B9A" w:rsidRDefault="002E7B9A" w:rsidP="002E7B9A"/>
    <w:p w14:paraId="500181E4" w14:textId="77777777" w:rsidR="002E7B9A" w:rsidRDefault="002E7B9A" w:rsidP="002E7B9A"/>
    <w:p w14:paraId="196C3397" w14:textId="77777777" w:rsidR="002E7B9A" w:rsidRDefault="002E7B9A" w:rsidP="002E7B9A"/>
    <w:p w14:paraId="16E0CE53" w14:textId="77777777" w:rsidR="002E7B9A" w:rsidRDefault="002E7B9A" w:rsidP="002E7B9A"/>
    <w:p w14:paraId="19A63FDA" w14:textId="77777777" w:rsidR="002E7B9A" w:rsidRDefault="002E7B9A" w:rsidP="002E7B9A"/>
    <w:p w14:paraId="73281C84" w14:textId="77777777" w:rsidR="002E7B9A" w:rsidRDefault="002E7B9A" w:rsidP="002E7B9A"/>
    <w:p w14:paraId="74EA2773" w14:textId="77777777" w:rsidR="002E7B9A" w:rsidRDefault="002E7B9A" w:rsidP="002E7B9A"/>
    <w:p w14:paraId="14491CFE" w14:textId="77777777" w:rsidR="002E7B9A" w:rsidRDefault="002E7B9A" w:rsidP="002E7B9A"/>
    <w:p w14:paraId="6802D64E" w14:textId="77777777" w:rsidR="002E7B9A" w:rsidRDefault="002E7B9A" w:rsidP="002E7B9A"/>
    <w:p w14:paraId="163A3C99" w14:textId="77777777" w:rsidR="002E7B9A" w:rsidRDefault="002E7B9A" w:rsidP="002E7B9A"/>
    <w:p w14:paraId="3834AF65" w14:textId="77777777" w:rsidR="002E7B9A" w:rsidRDefault="002E7B9A" w:rsidP="002E7B9A"/>
    <w:p w14:paraId="4C083253" w14:textId="77777777" w:rsidR="002E7B9A" w:rsidRDefault="002E7B9A" w:rsidP="002E7B9A"/>
    <w:p w14:paraId="575A347A" w14:textId="77777777" w:rsidR="002E7B9A" w:rsidRDefault="002E7B9A" w:rsidP="002E7B9A"/>
    <w:p w14:paraId="5F3AD21F" w14:textId="77777777" w:rsidR="002E7B9A" w:rsidRDefault="002E7B9A" w:rsidP="002E7B9A"/>
    <w:p w14:paraId="5A4128E6" w14:textId="77777777" w:rsidR="002E7B9A" w:rsidRDefault="002E7B9A" w:rsidP="002E7B9A"/>
    <w:p w14:paraId="1D0AD3D9" w14:textId="77777777" w:rsidR="002E7B9A" w:rsidRDefault="002E7B9A" w:rsidP="002E7B9A"/>
    <w:p w14:paraId="50D7CD79" w14:textId="77777777" w:rsidR="002E7B9A" w:rsidRDefault="002E7B9A" w:rsidP="002E7B9A"/>
    <w:p w14:paraId="36FD5EC1" w14:textId="77777777" w:rsidR="002E7B9A" w:rsidRDefault="002E7B9A" w:rsidP="002E7B9A"/>
    <w:p w14:paraId="0AC3B918" w14:textId="77777777" w:rsidR="002E7B9A" w:rsidRPr="002E7B9A" w:rsidRDefault="002E7B9A" w:rsidP="002E7B9A"/>
    <w:p w14:paraId="0D761CA0" w14:textId="77777777" w:rsidR="00620CF7" w:rsidRDefault="00620CF7" w:rsidP="00620CF7">
      <w:pPr>
        <w:pStyle w:val="Heading1"/>
      </w:pPr>
      <w:bookmarkStart w:id="0" w:name="_Toc149811894"/>
      <w:r>
        <w:lastRenderedPageBreak/>
        <w:t>Indicator 1:  Total number of complaints received at Stages 1 &amp; 2</w:t>
      </w:r>
      <w:bookmarkEnd w:id="0"/>
    </w:p>
    <w:p w14:paraId="0734D423" w14:textId="77777777" w:rsidR="00620CF7" w:rsidRDefault="00620CF7" w:rsidP="00620CF7">
      <w:pPr>
        <w:rPr>
          <w:b/>
        </w:rPr>
      </w:pPr>
    </w:p>
    <w:tbl>
      <w:tblPr>
        <w:tblW w:w="9120" w:type="dxa"/>
        <w:tblLook w:val="04A0" w:firstRow="1" w:lastRow="0" w:firstColumn="1" w:lastColumn="0" w:noHBand="0" w:noVBand="1"/>
      </w:tblPr>
      <w:tblGrid>
        <w:gridCol w:w="2580"/>
        <w:gridCol w:w="3440"/>
        <w:gridCol w:w="3100"/>
      </w:tblGrid>
      <w:tr w:rsidR="00620CF7" w:rsidRPr="00BE3D45" w14:paraId="52698190" w14:textId="77777777" w:rsidTr="00380F73">
        <w:trPr>
          <w:trHeight w:val="300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AE410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>
              <w:rPr>
                <w:b/>
                <w:lang w:eastAsia="en-GB"/>
              </w:rPr>
              <w:t>Quarter</w:t>
            </w:r>
          </w:p>
        </w:tc>
        <w:tc>
          <w:tcPr>
            <w:tcW w:w="3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BE6C4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1 Complaints </w:t>
            </w:r>
            <w:r>
              <w:rPr>
                <w:b/>
                <w:lang w:eastAsia="en-GB"/>
              </w:rPr>
              <w:t>(includes escalated complaints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0ECCE" w14:textId="77777777" w:rsidR="00620CF7" w:rsidRPr="00BE3D45" w:rsidRDefault="00620CF7" w:rsidP="00380F73">
            <w:pPr>
              <w:rPr>
                <w:b/>
                <w:lang w:eastAsia="en-GB"/>
              </w:rPr>
            </w:pPr>
            <w:r w:rsidRPr="00BE3D45">
              <w:rPr>
                <w:b/>
                <w:lang w:eastAsia="en-GB"/>
              </w:rPr>
              <w:t xml:space="preserve">Level 2 Complaints </w:t>
            </w:r>
          </w:p>
        </w:tc>
      </w:tr>
      <w:tr w:rsidR="00620CF7" w:rsidRPr="00A00D9B" w14:paraId="6E8EDE67" w14:textId="77777777" w:rsidTr="00E7327F">
        <w:trPr>
          <w:trHeight w:val="300"/>
        </w:trPr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C4C47" w14:textId="0DFDCFDD" w:rsidR="00620CF7" w:rsidRPr="00A00D9B" w:rsidRDefault="00A36E1A" w:rsidP="00380F73">
            <w:pPr>
              <w:rPr>
                <w:lang w:eastAsia="en-GB"/>
              </w:rPr>
            </w:pPr>
            <w:r>
              <w:rPr>
                <w:lang w:eastAsia="en-GB"/>
              </w:rPr>
              <w:t>February - April</w:t>
            </w:r>
            <w:r w:rsidR="00414834">
              <w:rPr>
                <w:lang w:eastAsia="en-GB"/>
              </w:rPr>
              <w:t xml:space="preserve"> 2026</w:t>
            </w:r>
          </w:p>
        </w:tc>
        <w:tc>
          <w:tcPr>
            <w:tcW w:w="3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2706E6" w14:textId="5F18B49A" w:rsidR="00620CF7" w:rsidRPr="00A00D9B" w:rsidRDefault="00A36E1A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2</w:t>
            </w:r>
            <w:r w:rsidR="00A5459A">
              <w:rPr>
                <w:lang w:eastAsia="en-GB"/>
              </w:rPr>
              <w:t>2</w:t>
            </w:r>
            <w:r>
              <w:rPr>
                <w:lang w:eastAsia="en-GB"/>
              </w:rPr>
              <w:t xml:space="preserve"> </w:t>
            </w:r>
            <w:r w:rsidR="000959B8">
              <w:rPr>
                <w:lang w:eastAsia="en-GB"/>
              </w:rPr>
              <w:t>(</w:t>
            </w:r>
            <w:r>
              <w:rPr>
                <w:lang w:eastAsia="en-GB"/>
              </w:rPr>
              <w:t>3</w:t>
            </w:r>
            <w:r w:rsidR="00A04AA2">
              <w:rPr>
                <w:lang w:eastAsia="en-GB"/>
              </w:rPr>
              <w:t xml:space="preserve"> </w:t>
            </w:r>
            <w:r w:rsidR="000959B8">
              <w:rPr>
                <w:lang w:eastAsia="en-GB"/>
              </w:rPr>
              <w:t>escalated)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408DDB" w14:textId="6E38A2E8" w:rsidR="00620CF7" w:rsidRPr="00A00D9B" w:rsidRDefault="00A36E1A" w:rsidP="00380F73">
            <w:pPr>
              <w:jc w:val="center"/>
              <w:rPr>
                <w:lang w:eastAsia="en-GB"/>
              </w:rPr>
            </w:pPr>
            <w:r>
              <w:rPr>
                <w:lang w:eastAsia="en-GB"/>
              </w:rPr>
              <w:t>5</w:t>
            </w:r>
          </w:p>
        </w:tc>
      </w:tr>
    </w:tbl>
    <w:p w14:paraId="79F6F912" w14:textId="77777777" w:rsidR="00620CF7" w:rsidRPr="00267AE5" w:rsidRDefault="00620CF7" w:rsidP="00620CF7"/>
    <w:p w14:paraId="12BE17DC" w14:textId="77777777" w:rsidR="00620CF7" w:rsidRDefault="00620CF7" w:rsidP="00620CF7">
      <w:pPr>
        <w:rPr>
          <w:b/>
        </w:rPr>
      </w:pPr>
    </w:p>
    <w:p w14:paraId="21A61131" w14:textId="77777777" w:rsidR="00620CF7" w:rsidRDefault="00620CF7" w:rsidP="00620CF7">
      <w:pPr>
        <w:pStyle w:val="Heading1"/>
      </w:pPr>
      <w:bookmarkStart w:id="1" w:name="_Toc149811895"/>
      <w:r w:rsidRPr="00267AE5">
        <w:t xml:space="preserve">Indicator </w:t>
      </w:r>
      <w:r>
        <w:t>2</w:t>
      </w:r>
      <w:r w:rsidRPr="00267AE5">
        <w:t>:  The number and percentage of complaints at each stage which were closed within the set timescales of 5 &amp; 20 working days</w:t>
      </w:r>
      <w:bookmarkEnd w:id="1"/>
    </w:p>
    <w:p w14:paraId="7AEE361A" w14:textId="77777777" w:rsidR="00620CF7" w:rsidRDefault="00620CF7" w:rsidP="00620CF7">
      <w:pPr>
        <w:rPr>
          <w:b/>
        </w:rPr>
      </w:pPr>
    </w:p>
    <w:p w14:paraId="1F9E7138" w14:textId="2EA761E7" w:rsidR="00620CF7" w:rsidRPr="009C0887" w:rsidRDefault="00620CF7" w:rsidP="00620CF7">
      <w:r w:rsidRPr="00E7327F">
        <w:rPr>
          <w:rFonts w:cs="Arial"/>
          <w:b/>
          <w:color w:val="1F3864" w:themeColor="accent1" w:themeShade="80"/>
        </w:rPr>
        <w:t xml:space="preserve">Stage 1 closed within 5 working days: </w:t>
      </w:r>
      <w:r w:rsidR="000959B8" w:rsidRPr="000B16E1">
        <w:t xml:space="preserve"> </w:t>
      </w:r>
      <w:r w:rsidR="00A5188D">
        <w:t>1</w:t>
      </w:r>
      <w:r w:rsidR="00520EAC">
        <w:t>8</w:t>
      </w:r>
      <w:r w:rsidR="00CC2261">
        <w:t xml:space="preserve"> </w:t>
      </w:r>
      <w:r w:rsidR="000959B8" w:rsidRPr="000B16E1">
        <w:t xml:space="preserve">out </w:t>
      </w:r>
      <w:r w:rsidR="00520EAC">
        <w:t>19</w:t>
      </w:r>
      <w:r w:rsidR="000959B8" w:rsidRPr="000B16E1">
        <w:t xml:space="preserve"> (</w:t>
      </w:r>
      <w:r w:rsidR="00A5188D">
        <w:t>95</w:t>
      </w:r>
      <w:r w:rsidR="000959B8">
        <w:t>%)</w:t>
      </w:r>
    </w:p>
    <w:p w14:paraId="1C6A28DE" w14:textId="485CA4D0" w:rsidR="008035F7" w:rsidRPr="00E7327F" w:rsidRDefault="00620CF7" w:rsidP="008035F7">
      <w:pPr>
        <w:spacing w:before="180"/>
        <w:rPr>
          <w:rFonts w:cs="Arial"/>
          <w:b/>
          <w:color w:val="1F3864" w:themeColor="accent1" w:themeShade="80"/>
        </w:rPr>
      </w:pPr>
      <w:r w:rsidRPr="00E7327F">
        <w:rPr>
          <w:rFonts w:cs="Arial"/>
          <w:b/>
          <w:color w:val="1F3864" w:themeColor="accent1" w:themeShade="80"/>
        </w:rPr>
        <w:t>Stage 2 closed within 20 working days</w:t>
      </w:r>
      <w:r w:rsidRPr="00E7327F">
        <w:rPr>
          <w:rFonts w:cs="Arial"/>
          <w:color w:val="1F3864" w:themeColor="accent1" w:themeShade="80"/>
        </w:rPr>
        <w:t xml:space="preserve">: </w:t>
      </w:r>
      <w:r w:rsidR="000959B8">
        <w:t xml:space="preserve"> </w:t>
      </w:r>
      <w:r w:rsidR="00A5188D">
        <w:t>5</w:t>
      </w:r>
      <w:r w:rsidR="00DF592D">
        <w:t xml:space="preserve"> </w:t>
      </w:r>
      <w:r w:rsidR="000959B8">
        <w:t>out of</w:t>
      </w:r>
      <w:r w:rsidR="00DF592D">
        <w:t xml:space="preserve"> </w:t>
      </w:r>
      <w:r w:rsidR="00A5188D">
        <w:t>5</w:t>
      </w:r>
      <w:r w:rsidR="000959B8">
        <w:t xml:space="preserve"> (</w:t>
      </w:r>
      <w:r w:rsidR="008035F7">
        <w:t>100</w:t>
      </w:r>
      <w:r w:rsidR="000959B8">
        <w:t>%)</w:t>
      </w:r>
      <w:r w:rsidR="00414834">
        <w:t xml:space="preserve"> </w:t>
      </w:r>
    </w:p>
    <w:p w14:paraId="3432EEA7" w14:textId="2255269B" w:rsidR="00A04AA2" w:rsidRPr="00E7327F" w:rsidRDefault="00A5188D" w:rsidP="00CC2261">
      <w:pPr>
        <w:spacing w:before="180"/>
        <w:rPr>
          <w:rFonts w:cs="Arial"/>
          <w:color w:val="1F3864" w:themeColor="accent1" w:themeShade="80"/>
        </w:rPr>
      </w:pPr>
      <w:r>
        <w:rPr>
          <w:rFonts w:cs="Arial"/>
          <w:b/>
          <w:color w:val="1F3864" w:themeColor="accent1" w:themeShade="80"/>
        </w:rPr>
        <w:t xml:space="preserve">Escalated closed </w:t>
      </w:r>
      <w:r w:rsidR="00620CF7" w:rsidRPr="00E7327F">
        <w:rPr>
          <w:rFonts w:cs="Arial"/>
          <w:b/>
          <w:color w:val="1F3864" w:themeColor="accent1" w:themeShade="80"/>
        </w:rPr>
        <w:t>within 20 working days</w:t>
      </w:r>
      <w:r w:rsidR="00620CF7" w:rsidRPr="00E7327F">
        <w:rPr>
          <w:rFonts w:cs="Arial"/>
          <w:color w:val="1F3864" w:themeColor="accent1" w:themeShade="80"/>
        </w:rPr>
        <w:t>:</w:t>
      </w:r>
      <w:r w:rsidR="000959B8">
        <w:rPr>
          <w:rFonts w:cs="Arial"/>
          <w:color w:val="1F3864" w:themeColor="accent1" w:themeShade="80"/>
        </w:rPr>
        <w:t xml:space="preserve"> </w:t>
      </w:r>
      <w:r w:rsidR="000959B8">
        <w:t xml:space="preserve"> </w:t>
      </w:r>
      <w:r>
        <w:t>3</w:t>
      </w:r>
      <w:r w:rsidR="00DF592D">
        <w:t xml:space="preserve"> </w:t>
      </w:r>
      <w:r w:rsidR="000959B8">
        <w:t xml:space="preserve">out of </w:t>
      </w:r>
      <w:r>
        <w:t>3</w:t>
      </w:r>
      <w:r w:rsidR="00CC2261">
        <w:t xml:space="preserve"> (100%)</w:t>
      </w:r>
    </w:p>
    <w:p w14:paraId="20FA4A12" w14:textId="77777777" w:rsidR="00620CF7" w:rsidRDefault="00620CF7" w:rsidP="00620CF7">
      <w:pPr>
        <w:spacing w:after="160" w:line="259" w:lineRule="auto"/>
        <w:rPr>
          <w:b/>
        </w:rPr>
      </w:pPr>
    </w:p>
    <w:p w14:paraId="3CF8605E" w14:textId="77777777" w:rsidR="00620CF7" w:rsidRDefault="00620CF7" w:rsidP="00620CF7">
      <w:pPr>
        <w:pStyle w:val="Heading1"/>
      </w:pPr>
      <w:bookmarkStart w:id="2" w:name="_Toc149811896"/>
      <w:r>
        <w:t>Indicator 3: The average time in working days for a full response to complaints at each stage</w:t>
      </w:r>
      <w:bookmarkEnd w:id="2"/>
    </w:p>
    <w:p w14:paraId="1F95C919" w14:textId="77777777" w:rsidR="00620CF7" w:rsidRPr="003B5536" w:rsidRDefault="00620CF7" w:rsidP="00620CF7"/>
    <w:p w14:paraId="50507A7B" w14:textId="77777777" w:rsidR="00E7327F" w:rsidRDefault="00E7327F" w:rsidP="00E7327F">
      <w:r>
        <w:rPr>
          <w:b/>
        </w:rPr>
        <w:t>Stage 1</w:t>
      </w:r>
      <w:r>
        <w:t xml:space="preserve">: </w:t>
      </w:r>
      <w:r w:rsidR="00DF592D">
        <w:t xml:space="preserve">3 </w:t>
      </w:r>
      <w:r w:rsidR="000959B8" w:rsidRPr="00954B83">
        <w:t>working da</w:t>
      </w:r>
      <w:r w:rsidR="000959B8">
        <w:t>ys</w:t>
      </w:r>
      <w:r>
        <w:t xml:space="preserve"> </w:t>
      </w:r>
    </w:p>
    <w:p w14:paraId="3A779594" w14:textId="280429EF" w:rsidR="00E7327F" w:rsidRDefault="00E7327F" w:rsidP="00E7327F">
      <w:r>
        <w:rPr>
          <w:b/>
        </w:rPr>
        <w:t>Stage 2</w:t>
      </w:r>
      <w:r>
        <w:t>:</w:t>
      </w:r>
      <w:r w:rsidR="000959B8">
        <w:t xml:space="preserve"> </w:t>
      </w:r>
      <w:r w:rsidR="000959B8">
        <w:rPr>
          <w:lang w:eastAsia="en-GB"/>
        </w:rPr>
        <w:t xml:space="preserve"> </w:t>
      </w:r>
      <w:r w:rsidR="00DF592D">
        <w:rPr>
          <w:lang w:eastAsia="en-GB"/>
        </w:rPr>
        <w:t>1</w:t>
      </w:r>
      <w:r w:rsidR="00A5188D">
        <w:rPr>
          <w:lang w:eastAsia="en-GB"/>
        </w:rPr>
        <w:t>4</w:t>
      </w:r>
      <w:r w:rsidR="00DF592D">
        <w:rPr>
          <w:lang w:eastAsia="en-GB"/>
        </w:rPr>
        <w:t xml:space="preserve"> </w:t>
      </w:r>
      <w:r w:rsidR="000959B8">
        <w:rPr>
          <w:lang w:eastAsia="en-GB"/>
        </w:rPr>
        <w:t>working days</w:t>
      </w:r>
    </w:p>
    <w:p w14:paraId="18B220E4" w14:textId="36FF96C3" w:rsidR="00E7327F" w:rsidRDefault="00E7327F" w:rsidP="00E7327F">
      <w:r>
        <w:rPr>
          <w:b/>
        </w:rPr>
        <w:t>Escalated:</w:t>
      </w:r>
      <w:r w:rsidR="000959B8">
        <w:rPr>
          <w:b/>
        </w:rPr>
        <w:t xml:space="preserve"> </w:t>
      </w:r>
      <w:r w:rsidR="00A5188D">
        <w:rPr>
          <w:lang w:eastAsia="en-GB"/>
        </w:rPr>
        <w:t>14</w:t>
      </w:r>
      <w:r w:rsidR="00DF592D">
        <w:rPr>
          <w:lang w:eastAsia="en-GB"/>
        </w:rPr>
        <w:t xml:space="preserve"> </w:t>
      </w:r>
      <w:r w:rsidR="000959B8" w:rsidRPr="00954B83">
        <w:rPr>
          <w:lang w:eastAsia="en-GB"/>
        </w:rPr>
        <w:t>working days</w:t>
      </w:r>
    </w:p>
    <w:p w14:paraId="04A4814E" w14:textId="77777777" w:rsidR="00620CF7" w:rsidRDefault="00620CF7" w:rsidP="00620CF7">
      <w:pPr>
        <w:rPr>
          <w:b/>
        </w:rPr>
      </w:pPr>
    </w:p>
    <w:p w14:paraId="360142D6" w14:textId="77777777" w:rsidR="00620CF7" w:rsidRDefault="00620CF7" w:rsidP="00620CF7">
      <w:pPr>
        <w:pStyle w:val="Heading1"/>
      </w:pPr>
      <w:bookmarkStart w:id="3" w:name="_Toc149811897"/>
      <w:r w:rsidRPr="00E40BDA">
        <w:t>Indicator 4:  The outcome of complaints at each stage</w:t>
      </w:r>
      <w:bookmarkEnd w:id="3"/>
    </w:p>
    <w:p w14:paraId="696DD9BE" w14:textId="77777777" w:rsidR="00620CF7" w:rsidRDefault="00620CF7" w:rsidP="00620CF7">
      <w:pPr>
        <w:rPr>
          <w:b/>
        </w:rPr>
      </w:pPr>
    </w:p>
    <w:tbl>
      <w:tblPr>
        <w:tblStyle w:val="TableGrid"/>
        <w:tblW w:w="9068" w:type="dxa"/>
        <w:tblLook w:val="04A0" w:firstRow="1" w:lastRow="0" w:firstColumn="1" w:lastColumn="0" w:noHBand="0" w:noVBand="1"/>
      </w:tblPr>
      <w:tblGrid>
        <w:gridCol w:w="2122"/>
        <w:gridCol w:w="2265"/>
        <w:gridCol w:w="2265"/>
        <w:gridCol w:w="2416"/>
      </w:tblGrid>
      <w:tr w:rsidR="00620CF7" w14:paraId="5DDBA0CD" w14:textId="77777777" w:rsidTr="00380F73">
        <w:tc>
          <w:tcPr>
            <w:tcW w:w="2122" w:type="dxa"/>
          </w:tcPr>
          <w:p w14:paraId="36472B3C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Complaint Outcome</w:t>
            </w:r>
          </w:p>
        </w:tc>
        <w:tc>
          <w:tcPr>
            <w:tcW w:w="2265" w:type="dxa"/>
          </w:tcPr>
          <w:p w14:paraId="63527523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Stage 1 complaints and also as a % of all complaints closed at Stage 1</w:t>
            </w:r>
          </w:p>
        </w:tc>
        <w:tc>
          <w:tcPr>
            <w:tcW w:w="2265" w:type="dxa"/>
          </w:tcPr>
          <w:p w14:paraId="6D649F79" w14:textId="0EF9F48C" w:rsidR="00620CF7" w:rsidRPr="007B0A26" w:rsidRDefault="00620CF7" w:rsidP="00380F73">
            <w:pPr>
              <w:rPr>
                <w:b/>
                <w:color w:val="FF0000"/>
              </w:rPr>
            </w:pPr>
            <w:r>
              <w:rPr>
                <w:b/>
              </w:rPr>
              <w:t>Number of Stage 2 complaints and also as a % of all complaints closed at Stage 2</w:t>
            </w:r>
            <w:r w:rsidR="007B0A26">
              <w:rPr>
                <w:b/>
              </w:rPr>
              <w:t xml:space="preserve"> </w:t>
            </w:r>
          </w:p>
        </w:tc>
        <w:tc>
          <w:tcPr>
            <w:tcW w:w="2416" w:type="dxa"/>
          </w:tcPr>
          <w:p w14:paraId="4846C40A" w14:textId="258E3264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Number of Escalated complaints and also as a % of all complaints closed after Escalation</w:t>
            </w:r>
            <w:r w:rsidR="00A04AA2">
              <w:rPr>
                <w:b/>
              </w:rPr>
              <w:t xml:space="preserve"> </w:t>
            </w:r>
          </w:p>
        </w:tc>
      </w:tr>
      <w:tr w:rsidR="00620CF7" w14:paraId="55D037E3" w14:textId="77777777" w:rsidTr="00380F73">
        <w:tc>
          <w:tcPr>
            <w:tcW w:w="2122" w:type="dxa"/>
          </w:tcPr>
          <w:p w14:paraId="4DB4CB43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 xml:space="preserve">Upheld </w:t>
            </w:r>
          </w:p>
        </w:tc>
        <w:tc>
          <w:tcPr>
            <w:tcW w:w="2265" w:type="dxa"/>
          </w:tcPr>
          <w:p w14:paraId="2BE6ADAC" w14:textId="44940635" w:rsidR="00620CF7" w:rsidRPr="00562981" w:rsidRDefault="00A36E1A" w:rsidP="00A36E1A">
            <w:pPr>
              <w:jc w:val="center"/>
            </w:pPr>
            <w:r>
              <w:t>3</w:t>
            </w:r>
            <w:r w:rsidR="007B0A26">
              <w:t xml:space="preserve"> (</w:t>
            </w:r>
            <w:r>
              <w:t>16</w:t>
            </w:r>
            <w:r w:rsidR="007B0A26">
              <w:t>%)</w:t>
            </w:r>
          </w:p>
        </w:tc>
        <w:tc>
          <w:tcPr>
            <w:tcW w:w="2265" w:type="dxa"/>
          </w:tcPr>
          <w:p w14:paraId="4BA15B47" w14:textId="1E27184E" w:rsidR="00620CF7" w:rsidRPr="00562981" w:rsidRDefault="00A36E1A" w:rsidP="00380F73">
            <w:pPr>
              <w:jc w:val="center"/>
            </w:pPr>
            <w:r>
              <w:t>2 (40%)</w:t>
            </w:r>
          </w:p>
        </w:tc>
        <w:tc>
          <w:tcPr>
            <w:tcW w:w="2416" w:type="dxa"/>
          </w:tcPr>
          <w:p w14:paraId="08378AB0" w14:textId="6B06098F" w:rsidR="00620CF7" w:rsidRPr="00562981" w:rsidRDefault="00A36E1A" w:rsidP="00380F73">
            <w:pPr>
              <w:jc w:val="center"/>
            </w:pPr>
            <w:r>
              <w:t>1 (33%)</w:t>
            </w:r>
          </w:p>
        </w:tc>
      </w:tr>
      <w:tr w:rsidR="00620CF7" w14:paraId="4391E00D" w14:textId="77777777" w:rsidTr="00380F73">
        <w:tc>
          <w:tcPr>
            <w:tcW w:w="2122" w:type="dxa"/>
          </w:tcPr>
          <w:p w14:paraId="2FFCD0EA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Partially upheld</w:t>
            </w:r>
          </w:p>
        </w:tc>
        <w:tc>
          <w:tcPr>
            <w:tcW w:w="2265" w:type="dxa"/>
          </w:tcPr>
          <w:p w14:paraId="10E7657F" w14:textId="1C9998D6" w:rsidR="00620CF7" w:rsidRPr="00562981" w:rsidRDefault="00A36E1A" w:rsidP="00380F73">
            <w:pPr>
              <w:jc w:val="center"/>
            </w:pPr>
            <w:r>
              <w:t>1</w:t>
            </w:r>
            <w:r w:rsidR="00BD3CEB">
              <w:t xml:space="preserve"> (</w:t>
            </w:r>
            <w:r>
              <w:t>5</w:t>
            </w:r>
            <w:r w:rsidR="00BD3CEB">
              <w:t>%)</w:t>
            </w:r>
          </w:p>
        </w:tc>
        <w:tc>
          <w:tcPr>
            <w:tcW w:w="2265" w:type="dxa"/>
          </w:tcPr>
          <w:p w14:paraId="182D6D5D" w14:textId="1D457086" w:rsidR="00620CF7" w:rsidRPr="00562981" w:rsidRDefault="006468C0" w:rsidP="00380F73">
            <w:pPr>
              <w:jc w:val="center"/>
            </w:pPr>
            <w:r>
              <w:t>3</w:t>
            </w:r>
            <w:r w:rsidR="00BD3CEB">
              <w:t xml:space="preserve"> (</w:t>
            </w:r>
            <w:r>
              <w:t>6</w:t>
            </w:r>
            <w:r w:rsidR="008035F7">
              <w:t>0</w:t>
            </w:r>
            <w:r w:rsidR="00BD3CEB">
              <w:t>%)</w:t>
            </w:r>
          </w:p>
        </w:tc>
        <w:tc>
          <w:tcPr>
            <w:tcW w:w="2416" w:type="dxa"/>
          </w:tcPr>
          <w:p w14:paraId="21C9536A" w14:textId="4170E8C9" w:rsidR="00620CF7" w:rsidRPr="00562981" w:rsidRDefault="00A36E1A" w:rsidP="00380F73">
            <w:pPr>
              <w:jc w:val="center"/>
            </w:pPr>
            <w:r>
              <w:t>0</w:t>
            </w:r>
          </w:p>
        </w:tc>
      </w:tr>
      <w:tr w:rsidR="00620CF7" w14:paraId="3C4B5605" w14:textId="77777777" w:rsidTr="00380F73">
        <w:tc>
          <w:tcPr>
            <w:tcW w:w="2122" w:type="dxa"/>
          </w:tcPr>
          <w:p w14:paraId="4E4D24B2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Not upheld</w:t>
            </w:r>
          </w:p>
        </w:tc>
        <w:tc>
          <w:tcPr>
            <w:tcW w:w="2265" w:type="dxa"/>
          </w:tcPr>
          <w:p w14:paraId="00858F91" w14:textId="3085BEB2" w:rsidR="00620CF7" w:rsidRPr="00562981" w:rsidRDefault="00A36E1A" w:rsidP="00380F73">
            <w:pPr>
              <w:jc w:val="center"/>
            </w:pPr>
            <w:r>
              <w:t xml:space="preserve">4 </w:t>
            </w:r>
            <w:r w:rsidR="00BD3CEB">
              <w:t>(</w:t>
            </w:r>
            <w:r>
              <w:t>21</w:t>
            </w:r>
            <w:r w:rsidR="00BD3CEB">
              <w:t>%)</w:t>
            </w:r>
          </w:p>
        </w:tc>
        <w:tc>
          <w:tcPr>
            <w:tcW w:w="2265" w:type="dxa"/>
          </w:tcPr>
          <w:p w14:paraId="1EE16B6B" w14:textId="0BFA7C64" w:rsidR="00620CF7" w:rsidRPr="00562981" w:rsidRDefault="006468C0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14:paraId="48E2B520" w14:textId="0293199D" w:rsidR="00620CF7" w:rsidRPr="00562981" w:rsidRDefault="00A36E1A" w:rsidP="00380F73">
            <w:pPr>
              <w:jc w:val="center"/>
            </w:pPr>
            <w:r>
              <w:t>2 (67%)</w:t>
            </w:r>
          </w:p>
        </w:tc>
      </w:tr>
      <w:tr w:rsidR="00620CF7" w14:paraId="534C6B86" w14:textId="77777777" w:rsidTr="00380F73">
        <w:tc>
          <w:tcPr>
            <w:tcW w:w="2122" w:type="dxa"/>
          </w:tcPr>
          <w:p w14:paraId="312FC141" w14:textId="77777777" w:rsidR="00620CF7" w:rsidRDefault="00620CF7" w:rsidP="00380F73">
            <w:pPr>
              <w:rPr>
                <w:b/>
              </w:rPr>
            </w:pPr>
            <w:r>
              <w:rPr>
                <w:b/>
              </w:rPr>
              <w:t>Resolved</w:t>
            </w:r>
          </w:p>
        </w:tc>
        <w:tc>
          <w:tcPr>
            <w:tcW w:w="2265" w:type="dxa"/>
          </w:tcPr>
          <w:p w14:paraId="1015A060" w14:textId="398EF68B" w:rsidR="00620CF7" w:rsidRPr="00562981" w:rsidRDefault="00A36E1A" w:rsidP="00380F73">
            <w:pPr>
              <w:jc w:val="center"/>
            </w:pPr>
            <w:r>
              <w:t xml:space="preserve">11 </w:t>
            </w:r>
            <w:r w:rsidR="00BD3CEB">
              <w:t>(</w:t>
            </w:r>
            <w:r>
              <w:t>58</w:t>
            </w:r>
            <w:r w:rsidR="00BD3CEB">
              <w:t>%)</w:t>
            </w:r>
          </w:p>
        </w:tc>
        <w:tc>
          <w:tcPr>
            <w:tcW w:w="2265" w:type="dxa"/>
          </w:tcPr>
          <w:p w14:paraId="28B63A79" w14:textId="28E99474" w:rsidR="00620CF7" w:rsidRPr="00562981" w:rsidRDefault="00A36E1A" w:rsidP="00380F73">
            <w:pPr>
              <w:jc w:val="center"/>
            </w:pPr>
            <w:r>
              <w:t>0</w:t>
            </w:r>
          </w:p>
        </w:tc>
        <w:tc>
          <w:tcPr>
            <w:tcW w:w="2416" w:type="dxa"/>
          </w:tcPr>
          <w:p w14:paraId="71EE0540" w14:textId="4376527D" w:rsidR="00620CF7" w:rsidRPr="00562981" w:rsidRDefault="00BD3CEB" w:rsidP="00380F73">
            <w:pPr>
              <w:jc w:val="center"/>
            </w:pPr>
            <w:r>
              <w:t>0</w:t>
            </w:r>
          </w:p>
        </w:tc>
      </w:tr>
    </w:tbl>
    <w:p w14:paraId="35C5D683" w14:textId="77777777" w:rsidR="0086454C" w:rsidRPr="008B62A6" w:rsidRDefault="0086454C" w:rsidP="0086454C">
      <w:pPr>
        <w:rPr>
          <w:b/>
        </w:rPr>
      </w:pPr>
      <w:r>
        <w:rPr>
          <w:b/>
        </w:rPr>
        <w:br w:type="page"/>
      </w:r>
    </w:p>
    <w:p w14:paraId="01C32979" w14:textId="77777777" w:rsidR="0086454C" w:rsidRDefault="0086454C" w:rsidP="0086454C"/>
    <w:p w14:paraId="371ABE2E" w14:textId="77777777" w:rsidR="004E3F36" w:rsidRDefault="004E3F36" w:rsidP="004E3F36"/>
    <w:p w14:paraId="17FEBF89" w14:textId="77777777" w:rsidR="004068C3" w:rsidRPr="00C6352A" w:rsidRDefault="004068C3" w:rsidP="004068C3">
      <w:pPr>
        <w:pStyle w:val="Heading1"/>
        <w:rPr>
          <w:rFonts w:eastAsia="Calibri" w:cs="Times New Roman"/>
          <w:color w:val="FF0000"/>
          <w:sz w:val="22"/>
          <w:szCs w:val="22"/>
        </w:rPr>
      </w:pPr>
      <w:bookmarkStart w:id="4" w:name="_Toc149811898"/>
      <w:r w:rsidRPr="00E20335">
        <w:t>Learning from Complaints (LFC)</w:t>
      </w:r>
      <w:bookmarkEnd w:id="4"/>
      <w:r>
        <w:t xml:space="preserve">    </w:t>
      </w:r>
    </w:p>
    <w:p w14:paraId="2306A690" w14:textId="77777777" w:rsidR="004068C3" w:rsidRPr="00E20335" w:rsidRDefault="004068C3" w:rsidP="004068C3"/>
    <w:p w14:paraId="7D5921C1" w14:textId="5BA6C2FC" w:rsidR="00A5188D" w:rsidRDefault="00A5188D" w:rsidP="00A5188D">
      <w:pPr>
        <w:rPr>
          <w:color w:val="323E4F" w:themeColor="text2" w:themeShade="BF"/>
        </w:rPr>
      </w:pPr>
      <w:bookmarkStart w:id="5" w:name="_Hlk228958554"/>
      <w:r w:rsidRPr="00A5188D">
        <w:rPr>
          <w:color w:val="323E4F" w:themeColor="text2" w:themeShade="BF"/>
        </w:rPr>
        <w:t xml:space="preserve">During the </w:t>
      </w:r>
      <w:r>
        <w:rPr>
          <w:color w:val="323E4F" w:themeColor="text2" w:themeShade="BF"/>
        </w:rPr>
        <w:t xml:space="preserve">third </w:t>
      </w:r>
      <w:r w:rsidRPr="00A5188D">
        <w:rPr>
          <w:color w:val="323E4F" w:themeColor="text2" w:themeShade="BF"/>
        </w:rPr>
        <w:t>quarter of session 25/26 by completing an LFC we have helped improve services and delivery, some of the actions taken in response to complaints were:</w:t>
      </w:r>
    </w:p>
    <w:bookmarkEnd w:id="5"/>
    <w:p w14:paraId="474365CD" w14:textId="77777777" w:rsidR="006C0020" w:rsidRDefault="006C0020" w:rsidP="00A5188D">
      <w:pPr>
        <w:rPr>
          <w:color w:val="323E4F" w:themeColor="text2" w:themeShade="BF"/>
        </w:rPr>
      </w:pPr>
    </w:p>
    <w:p w14:paraId="55E9E3E8" w14:textId="1C3E475C" w:rsidR="006C0020" w:rsidRDefault="0087202D" w:rsidP="006C0020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bookmarkStart w:id="6" w:name="_Hlk228958541"/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S</w:t>
      </w:r>
      <w:r w:rsidR="006C0020"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upport for lecturers </w:t>
      </w:r>
      <w:r w:rsidR="00336730"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in the affected curriculum area </w:t>
      </w:r>
      <w:r w:rsidR="006C0020"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on managing AI when marking assignments</w:t>
      </w: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.</w:t>
      </w:r>
    </w:p>
    <w:p w14:paraId="42FCDB87" w14:textId="26D9230F" w:rsidR="00236588" w:rsidRPr="00236588" w:rsidRDefault="00236588" w:rsidP="00236588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236588">
        <w:rPr>
          <w:rFonts w:eastAsiaTheme="minorHAnsi" w:cstheme="minorBidi"/>
          <w:color w:val="323E4F" w:themeColor="text2" w:themeShade="BF"/>
          <w:szCs w:val="22"/>
          <w:lang w:eastAsia="en-US"/>
        </w:rPr>
        <w:t>A review of gender-neutral facilities.</w:t>
      </w:r>
    </w:p>
    <w:p w14:paraId="4707FB8F" w14:textId="25CE2025" w:rsidR="006C0020" w:rsidRPr="0087202D" w:rsidRDefault="006C0020" w:rsidP="006C0020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Student therapists to be supported to develop a clearer understanding of the distinction between benign and malignant conditions, and to ensure they continue to treat all clients with professionalism and respect.</w:t>
      </w:r>
    </w:p>
    <w:p w14:paraId="41A4D828" w14:textId="1D3707F8" w:rsidR="00336730" w:rsidRPr="0087202D" w:rsidRDefault="00336730" w:rsidP="006C0020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Lecturers in the affected curriculum area to now offer 15 minutes at the end of every class rather than on an ad-hoc basis to encourage students to ask questions or seek clarification. </w:t>
      </w:r>
      <w:r w:rsidR="00F15B68" w:rsidRPr="00F15B68">
        <w:rPr>
          <w:rFonts w:eastAsiaTheme="minorHAnsi" w:cstheme="minorBidi"/>
          <w:color w:val="323E4F" w:themeColor="text2" w:themeShade="BF"/>
          <w:szCs w:val="22"/>
          <w:lang w:eastAsia="en-US"/>
        </w:rPr>
        <w:t>If not possible to remind students in class, lecturers should reach out on Teams/ email.</w:t>
      </w:r>
    </w:p>
    <w:p w14:paraId="09C3F6EA" w14:textId="278E6520" w:rsidR="001F4F89" w:rsidRPr="0087202D" w:rsidRDefault="001F4F89" w:rsidP="006C0020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The British Universities and Colleges Sport (BUCS) registration process has been reviewed. Additional staff now on mailing list to ensure applications are not missed. </w:t>
      </w:r>
    </w:p>
    <w:p w14:paraId="56C4EBCA" w14:textId="030AE8C7" w:rsidR="008A1E2F" w:rsidRDefault="008A1E2F" w:rsidP="008A1E2F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Development days for Learning Support staff </w:t>
      </w:r>
      <w:r w:rsidR="0087202D">
        <w:rPr>
          <w:rFonts w:eastAsiaTheme="minorHAnsi" w:cstheme="minorBidi"/>
          <w:color w:val="323E4F" w:themeColor="text2" w:themeShade="BF"/>
          <w:szCs w:val="22"/>
          <w:lang w:eastAsia="en-US"/>
        </w:rPr>
        <w:t>h</w:t>
      </w: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ave taken place to refresh funding rules and expectations around support that falls out with funded models. Review</w:t>
      </w:r>
      <w:r w:rsid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ed </w:t>
      </w: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practice around recommendations particularly around in class support and study skills support to bring all modes of delivery into line.</w:t>
      </w:r>
    </w:p>
    <w:p w14:paraId="45D592B6" w14:textId="4E69D5CF" w:rsidR="007E3C43" w:rsidRPr="007E3C43" w:rsidRDefault="007E3C43" w:rsidP="007E3C43">
      <w:pPr>
        <w:pStyle w:val="ListParagraph"/>
        <w:numPr>
          <w:ilvl w:val="0"/>
          <w:numId w:val="9"/>
        </w:numPr>
        <w:suppressAutoHyphens w:val="0"/>
        <w:spacing w:after="0" w:line="240" w:lineRule="auto"/>
        <w:contextualSpacing/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7E3C43">
        <w:rPr>
          <w:rFonts w:eastAsiaTheme="minorHAnsi" w:cstheme="minorBidi"/>
          <w:color w:val="323E4F" w:themeColor="text2" w:themeShade="BF"/>
          <w:szCs w:val="22"/>
          <w:lang w:eastAsia="en-US"/>
        </w:rPr>
        <w:t>A Learning Support Advisor attended a Personal Development Award (PDA) Community Involvement class to reiterate their entitlement to support.</w:t>
      </w:r>
    </w:p>
    <w:p w14:paraId="58797049" w14:textId="77777777" w:rsidR="007E3C43" w:rsidRPr="007E3C43" w:rsidRDefault="007E3C43" w:rsidP="007E3C43">
      <w:pPr>
        <w:ind w:left="360"/>
        <w:rPr>
          <w:color w:val="323E4F" w:themeColor="text2" w:themeShade="BF"/>
        </w:rPr>
      </w:pPr>
    </w:p>
    <w:p w14:paraId="717F4AB9" w14:textId="1C0CD6F3" w:rsidR="008A1E2F" w:rsidRPr="0087202D" w:rsidRDefault="008A1E2F" w:rsidP="008A1E2F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Training for lecturer on new </w:t>
      </w:r>
      <w:r w:rsidR="0087202D">
        <w:rPr>
          <w:rFonts w:eastAsiaTheme="minorHAnsi" w:cstheme="minorBidi"/>
          <w:color w:val="323E4F" w:themeColor="text2" w:themeShade="BF"/>
          <w:szCs w:val="22"/>
          <w:lang w:eastAsia="en-US"/>
        </w:rPr>
        <w:t>T</w:t>
      </w: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 xml:space="preserve">rauma </w:t>
      </w:r>
      <w:r w:rsidR="0087202D">
        <w:rPr>
          <w:rFonts w:eastAsiaTheme="minorHAnsi" w:cstheme="minorBidi"/>
          <w:color w:val="323E4F" w:themeColor="text2" w:themeShade="BF"/>
          <w:szCs w:val="22"/>
          <w:lang w:eastAsia="en-US"/>
        </w:rPr>
        <w:t>Informed College H</w:t>
      </w: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ub and further training planned for trauma informed practices.</w:t>
      </w:r>
    </w:p>
    <w:p w14:paraId="10193FBC" w14:textId="1CC73A7C" w:rsidR="00B57FA0" w:rsidRPr="00B57FA0" w:rsidRDefault="0087202D" w:rsidP="00B57FA0">
      <w:pPr>
        <w:pStyle w:val="ListParagraph"/>
        <w:numPr>
          <w:ilvl w:val="0"/>
          <w:numId w:val="9"/>
        </w:numPr>
        <w:rPr>
          <w:rFonts w:eastAsiaTheme="minorHAnsi" w:cstheme="minorBidi"/>
          <w:color w:val="323E4F" w:themeColor="text2" w:themeShade="BF"/>
          <w:szCs w:val="22"/>
          <w:lang w:eastAsia="en-US"/>
        </w:rPr>
      </w:pPr>
      <w:r w:rsidRPr="0087202D">
        <w:rPr>
          <w:rFonts w:eastAsiaTheme="minorHAnsi" w:cstheme="minorBidi"/>
          <w:color w:val="323E4F" w:themeColor="text2" w:themeShade="BF"/>
          <w:szCs w:val="22"/>
          <w:lang w:eastAsia="en-US"/>
        </w:rPr>
        <w:t>All Learning Development Tutor’s to follow the same practice when a student reports an absence, this will mean all students receive the same advice and there will be no conflicting information given to students</w:t>
      </w:r>
      <w:r w:rsidR="00DA3109">
        <w:rPr>
          <w:rFonts w:eastAsiaTheme="minorHAnsi" w:cstheme="minorBidi"/>
          <w:color w:val="323E4F" w:themeColor="text2" w:themeShade="BF"/>
          <w:szCs w:val="22"/>
          <w:lang w:eastAsia="en-US"/>
        </w:rPr>
        <w:t>.</w:t>
      </w:r>
    </w:p>
    <w:bookmarkEnd w:id="6"/>
    <w:p w14:paraId="7D7C116F" w14:textId="77777777" w:rsidR="00A5188D" w:rsidRPr="00A5188D" w:rsidRDefault="00A5188D" w:rsidP="00A5188D">
      <w:pPr>
        <w:rPr>
          <w:color w:val="323E4F" w:themeColor="text2" w:themeShade="BF"/>
        </w:rPr>
      </w:pPr>
    </w:p>
    <w:p w14:paraId="7E1EFBE7" w14:textId="77777777" w:rsidR="00C6352A" w:rsidRDefault="00C6352A"/>
    <w:p w14:paraId="05B2BB97" w14:textId="77777777" w:rsidR="00620CF7" w:rsidRDefault="00620CF7" w:rsidP="00620CF7">
      <w:pPr>
        <w:pStyle w:val="Heading1"/>
      </w:pPr>
      <w:bookmarkStart w:id="7" w:name="_Toc134097016"/>
      <w:bookmarkStart w:id="8" w:name="_Toc113361091"/>
      <w:bookmarkStart w:id="9" w:name="_Toc149811899"/>
      <w:r>
        <w:t>Customer satisfaction with the complaints process</w:t>
      </w:r>
      <w:bookmarkEnd w:id="7"/>
      <w:bookmarkEnd w:id="8"/>
      <w:bookmarkEnd w:id="9"/>
    </w:p>
    <w:p w14:paraId="34D34E46" w14:textId="77777777" w:rsidR="00620CF7" w:rsidRPr="007B0A26" w:rsidRDefault="00620CF7">
      <w:pPr>
        <w:rPr>
          <w:color w:val="FF0000"/>
        </w:rPr>
      </w:pPr>
    </w:p>
    <w:p w14:paraId="296E92AC" w14:textId="00BE33D7" w:rsidR="000959B8" w:rsidRPr="00921A75" w:rsidRDefault="00B57FA0" w:rsidP="000959B8">
      <w:pPr>
        <w:rPr>
          <w:color w:val="323E4F" w:themeColor="text2" w:themeShade="BF"/>
        </w:rPr>
      </w:pPr>
      <w:bookmarkStart w:id="10" w:name="_Hlk213677377"/>
      <w:bookmarkStart w:id="11" w:name="_Hlk221532886"/>
      <w:bookmarkStart w:id="12" w:name="_Hlk228958631"/>
      <w:r>
        <w:rPr>
          <w:color w:val="323E4F" w:themeColor="text2" w:themeShade="BF"/>
        </w:rPr>
        <w:t xml:space="preserve">3 </w:t>
      </w:r>
      <w:r w:rsidR="000959B8" w:rsidRPr="00921A75">
        <w:rPr>
          <w:color w:val="323E4F" w:themeColor="text2" w:themeShade="BF"/>
        </w:rPr>
        <w:t xml:space="preserve">surveys were completed in the </w:t>
      </w:r>
      <w:r>
        <w:rPr>
          <w:color w:val="323E4F" w:themeColor="text2" w:themeShade="BF"/>
        </w:rPr>
        <w:t xml:space="preserve">third </w:t>
      </w:r>
      <w:r w:rsidR="000959B8" w:rsidRPr="00921A75">
        <w:rPr>
          <w:color w:val="323E4F" w:themeColor="text2" w:themeShade="BF"/>
        </w:rPr>
        <w:t>quarter.</w:t>
      </w:r>
    </w:p>
    <w:p w14:paraId="41375F18" w14:textId="77777777" w:rsidR="00EF2518" w:rsidRPr="00921A75" w:rsidRDefault="00EF2518" w:rsidP="000959B8">
      <w:pPr>
        <w:rPr>
          <w:color w:val="323E4F" w:themeColor="text2" w:themeShade="BF"/>
        </w:rPr>
      </w:pPr>
    </w:p>
    <w:bookmarkEnd w:id="10"/>
    <w:bookmarkEnd w:id="11"/>
    <w:p w14:paraId="42D01100" w14:textId="341530E5" w:rsidR="008C18B9" w:rsidRPr="008C18B9" w:rsidRDefault="00A02050" w:rsidP="008C18B9">
      <w:pPr>
        <w:rPr>
          <w:color w:val="323E4F" w:themeColor="text2" w:themeShade="BF"/>
        </w:rPr>
      </w:pPr>
      <w:r>
        <w:rPr>
          <w:color w:val="323E4F" w:themeColor="text2" w:themeShade="BF"/>
        </w:rPr>
        <w:t>1</w:t>
      </w:r>
      <w:r w:rsidR="008C18B9" w:rsidRPr="008C18B9">
        <w:rPr>
          <w:color w:val="323E4F" w:themeColor="text2" w:themeShade="BF"/>
        </w:rPr>
        <w:t xml:space="preserve"> survey showed that the customer was happy with the</w:t>
      </w:r>
      <w:r w:rsidR="00C42972">
        <w:rPr>
          <w:color w:val="323E4F" w:themeColor="text2" w:themeShade="BF"/>
        </w:rPr>
        <w:t>ir complaint</w:t>
      </w:r>
      <w:r w:rsidR="008C18B9" w:rsidRPr="008C18B9">
        <w:rPr>
          <w:color w:val="323E4F" w:themeColor="text2" w:themeShade="BF"/>
        </w:rPr>
        <w:t xml:space="preserve"> outcome and every aspect of the process</w:t>
      </w:r>
      <w:r w:rsidR="003949FA" w:rsidRPr="008C18B9">
        <w:rPr>
          <w:color w:val="323E4F" w:themeColor="text2" w:themeShade="BF"/>
        </w:rPr>
        <w:t xml:space="preserve">. </w:t>
      </w:r>
      <w:r>
        <w:rPr>
          <w:color w:val="323E4F" w:themeColor="text2" w:themeShade="BF"/>
        </w:rPr>
        <w:t>2</w:t>
      </w:r>
      <w:r w:rsidR="008C18B9" w:rsidRPr="008C18B9">
        <w:rPr>
          <w:color w:val="323E4F" w:themeColor="text2" w:themeShade="BF"/>
        </w:rPr>
        <w:t xml:space="preserve"> were dissatisfied with the</w:t>
      </w:r>
      <w:r w:rsidR="00C42972">
        <w:rPr>
          <w:color w:val="323E4F" w:themeColor="text2" w:themeShade="BF"/>
        </w:rPr>
        <w:t>ir complaint</w:t>
      </w:r>
      <w:r w:rsidR="008C18B9" w:rsidRPr="008C18B9">
        <w:rPr>
          <w:color w:val="323E4F" w:themeColor="text2" w:themeShade="BF"/>
        </w:rPr>
        <w:t xml:space="preserve"> outcome and this reflected negatively with what they thought of the process.</w:t>
      </w:r>
    </w:p>
    <w:bookmarkEnd w:id="12"/>
    <w:p w14:paraId="11FD8FA7" w14:textId="77777777" w:rsidR="00620CF7" w:rsidRDefault="00620CF7">
      <w:pPr>
        <w:rPr>
          <w:color w:val="FF0000"/>
        </w:rPr>
      </w:pPr>
    </w:p>
    <w:p w14:paraId="477CB1DD" w14:textId="77777777" w:rsidR="00620CF7" w:rsidRDefault="00620CF7">
      <w:pPr>
        <w:rPr>
          <w:color w:val="FF0000"/>
        </w:rPr>
      </w:pPr>
    </w:p>
    <w:p w14:paraId="15C04DF8" w14:textId="77777777" w:rsidR="00620CF7" w:rsidRDefault="00620CF7" w:rsidP="00620CF7">
      <w:pPr>
        <w:pStyle w:val="Heading1"/>
      </w:pPr>
      <w:bookmarkStart w:id="13" w:name="_Toc134097017"/>
      <w:bookmarkStart w:id="14" w:name="_Toc149811900"/>
      <w:r>
        <w:t>Compliments</w:t>
      </w:r>
      <w:bookmarkEnd w:id="13"/>
      <w:bookmarkEnd w:id="14"/>
    </w:p>
    <w:p w14:paraId="0D7BDF0A" w14:textId="77777777" w:rsidR="00620CF7" w:rsidRDefault="00620CF7">
      <w:pPr>
        <w:rPr>
          <w:color w:val="FF0000"/>
        </w:rPr>
      </w:pPr>
    </w:p>
    <w:p w14:paraId="076859CB" w14:textId="1F8EA82F" w:rsidR="00B1788E" w:rsidRPr="00B1788E" w:rsidRDefault="00A36E1A" w:rsidP="00B1788E">
      <w:pPr>
        <w:rPr>
          <w:color w:val="323E4F" w:themeColor="text2" w:themeShade="BF"/>
        </w:rPr>
      </w:pPr>
      <w:bookmarkStart w:id="15" w:name="_Hlk213677397"/>
      <w:r>
        <w:rPr>
          <w:color w:val="323E4F" w:themeColor="text2" w:themeShade="BF"/>
        </w:rPr>
        <w:t>No</w:t>
      </w:r>
      <w:r w:rsidR="007B0A26">
        <w:rPr>
          <w:color w:val="323E4F" w:themeColor="text2" w:themeShade="BF"/>
        </w:rPr>
        <w:t xml:space="preserve"> </w:t>
      </w:r>
      <w:r w:rsidR="002173BD" w:rsidRPr="005E05D4">
        <w:rPr>
          <w:color w:val="323E4F" w:themeColor="text2" w:themeShade="BF"/>
        </w:rPr>
        <w:t>compliment</w:t>
      </w:r>
      <w:r>
        <w:rPr>
          <w:color w:val="323E4F" w:themeColor="text2" w:themeShade="BF"/>
        </w:rPr>
        <w:t>s</w:t>
      </w:r>
      <w:r w:rsidR="00E8396E">
        <w:rPr>
          <w:color w:val="323E4F" w:themeColor="text2" w:themeShade="BF"/>
        </w:rPr>
        <w:t xml:space="preserve"> w</w:t>
      </w:r>
      <w:r>
        <w:rPr>
          <w:color w:val="323E4F" w:themeColor="text2" w:themeShade="BF"/>
        </w:rPr>
        <w:t>ere</w:t>
      </w:r>
      <w:r w:rsidR="002173BD" w:rsidRPr="005E05D4">
        <w:rPr>
          <w:color w:val="323E4F" w:themeColor="text2" w:themeShade="BF"/>
        </w:rPr>
        <w:t xml:space="preserve"> received in th</w:t>
      </w:r>
      <w:r w:rsidR="008557B2">
        <w:rPr>
          <w:color w:val="323E4F" w:themeColor="text2" w:themeShade="BF"/>
        </w:rPr>
        <w:t xml:space="preserve">e </w:t>
      </w:r>
      <w:r>
        <w:rPr>
          <w:color w:val="323E4F" w:themeColor="text2" w:themeShade="BF"/>
        </w:rPr>
        <w:t>third</w:t>
      </w:r>
      <w:r w:rsidR="002173BD" w:rsidRPr="005E05D4">
        <w:rPr>
          <w:color w:val="323E4F" w:themeColor="text2" w:themeShade="BF"/>
        </w:rPr>
        <w:t xml:space="preserve"> quarter</w:t>
      </w:r>
      <w:r w:rsidR="005E05D4">
        <w:rPr>
          <w:color w:val="323E4F" w:themeColor="text2" w:themeShade="BF"/>
        </w:rPr>
        <w:t>.</w:t>
      </w:r>
      <w:bookmarkEnd w:id="15"/>
    </w:p>
    <w:sectPr w:rsidR="00B1788E" w:rsidRPr="00B1788E" w:rsidSect="00156C3A">
      <w:footerReference w:type="default" r:id="rId11"/>
      <w:pgSz w:w="11906" w:h="16838" w:code="9"/>
      <w:pgMar w:top="1418" w:right="1418" w:bottom="1418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A759A" w14:textId="77777777" w:rsidR="004E0CAF" w:rsidRDefault="004E0CAF" w:rsidP="00156C3A">
      <w:r>
        <w:separator/>
      </w:r>
    </w:p>
  </w:endnote>
  <w:endnote w:type="continuationSeparator" w:id="0">
    <w:p w14:paraId="473DF627" w14:textId="77777777" w:rsidR="004E0CAF" w:rsidRDefault="004E0CAF" w:rsidP="00156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0686D" w14:textId="77777777" w:rsidR="0018587A" w:rsidRPr="0018587A" w:rsidRDefault="0018587A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25A310EA" w14:textId="77777777" w:rsidR="0018587A" w:rsidRPr="0018587A" w:rsidRDefault="0018587A">
    <w:pPr>
      <w:pStyle w:val="Footer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26A2" w14:textId="77777777" w:rsidR="00F15CF9" w:rsidRPr="0018587A" w:rsidRDefault="00F15CF9" w:rsidP="0018587A">
    <w:pPr>
      <w:pStyle w:val="Footer"/>
      <w:pBdr>
        <w:bottom w:val="thinThickMediumGap" w:sz="24" w:space="1" w:color="44546A" w:themeColor="text2"/>
      </w:pBdr>
      <w:rPr>
        <w:sz w:val="12"/>
        <w:szCs w:val="12"/>
      </w:rPr>
    </w:pPr>
  </w:p>
  <w:p w14:paraId="765615CD" w14:textId="77777777" w:rsidR="00F15CF9" w:rsidRPr="0018587A" w:rsidRDefault="00F15CF9">
    <w:pPr>
      <w:pStyle w:val="Footer"/>
      <w:rPr>
        <w:sz w:val="12"/>
        <w:szCs w:val="12"/>
      </w:rPr>
    </w:pPr>
  </w:p>
  <w:p w14:paraId="5F8F4A8A" w14:textId="77777777" w:rsidR="00F15CF9" w:rsidRDefault="00F15CF9">
    <w:pPr>
      <w:pStyle w:val="Footer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73A78" w14:textId="77777777" w:rsidR="004E0CAF" w:rsidRDefault="004E0CAF" w:rsidP="00156C3A">
      <w:r>
        <w:separator/>
      </w:r>
    </w:p>
  </w:footnote>
  <w:footnote w:type="continuationSeparator" w:id="0">
    <w:p w14:paraId="7EAF6110" w14:textId="77777777" w:rsidR="004E0CAF" w:rsidRDefault="004E0CAF" w:rsidP="00156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952FB" w14:textId="168EB3A3" w:rsidR="00156C3A" w:rsidRDefault="0018587A" w:rsidP="00E665AB">
    <w:pPr>
      <w:spacing w:after="80"/>
    </w:pPr>
    <w:r>
      <w:t>Complaints Handling</w:t>
    </w:r>
    <w:r w:rsidR="00E6655A">
      <w:t xml:space="preserve"> </w:t>
    </w:r>
    <w:r w:rsidR="00C033EA">
      <w:t xml:space="preserve">Quarter </w:t>
    </w:r>
    <w:r w:rsidR="00A36E1A">
      <w:t>3</w:t>
    </w:r>
    <w:r w:rsidR="00E6655A">
      <w:t xml:space="preserve"> Report </w:t>
    </w:r>
    <w:r w:rsidR="001C4E9B">
      <w:t>February - April</w:t>
    </w:r>
    <w:r w:rsidR="004333BA">
      <w:t xml:space="preserve"> 2026</w:t>
    </w:r>
  </w:p>
  <w:p w14:paraId="1F214944" w14:textId="77777777" w:rsidR="0018587A" w:rsidRPr="0018587A" w:rsidRDefault="0018587A" w:rsidP="0018587A">
    <w:pPr>
      <w:pBdr>
        <w:top w:val="thickThinMediumGap" w:sz="24" w:space="1" w:color="44546A" w:themeColor="text2"/>
      </w:pBd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22798"/>
    <w:multiLevelType w:val="hybridMultilevel"/>
    <w:tmpl w:val="680C2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94A"/>
    <w:multiLevelType w:val="hybridMultilevel"/>
    <w:tmpl w:val="0482704E"/>
    <w:lvl w:ilvl="0" w:tplc="AD56483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E44DA9"/>
    <w:multiLevelType w:val="hybridMultilevel"/>
    <w:tmpl w:val="1536F5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A1C86"/>
    <w:multiLevelType w:val="hybridMultilevel"/>
    <w:tmpl w:val="E9C25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F07678"/>
    <w:multiLevelType w:val="hybridMultilevel"/>
    <w:tmpl w:val="65866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374BC"/>
    <w:multiLevelType w:val="hybridMultilevel"/>
    <w:tmpl w:val="4A7A7B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64372F"/>
    <w:multiLevelType w:val="hybridMultilevel"/>
    <w:tmpl w:val="85FED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E40411"/>
    <w:multiLevelType w:val="hybridMultilevel"/>
    <w:tmpl w:val="559A5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B0BE5"/>
    <w:multiLevelType w:val="hybridMultilevel"/>
    <w:tmpl w:val="1946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124619"/>
    <w:multiLevelType w:val="hybridMultilevel"/>
    <w:tmpl w:val="D5DCEBD8"/>
    <w:lvl w:ilvl="0" w:tplc="A63822E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00748059">
    <w:abstractNumId w:val="9"/>
  </w:num>
  <w:num w:numId="2" w16cid:durableId="1241057463">
    <w:abstractNumId w:val="8"/>
  </w:num>
  <w:num w:numId="3" w16cid:durableId="904487475">
    <w:abstractNumId w:val="1"/>
  </w:num>
  <w:num w:numId="4" w16cid:durableId="1835683980">
    <w:abstractNumId w:val="2"/>
  </w:num>
  <w:num w:numId="5" w16cid:durableId="864753271">
    <w:abstractNumId w:val="3"/>
  </w:num>
  <w:num w:numId="6" w16cid:durableId="1229264252">
    <w:abstractNumId w:val="5"/>
  </w:num>
  <w:num w:numId="7" w16cid:durableId="555316303">
    <w:abstractNumId w:val="6"/>
  </w:num>
  <w:num w:numId="8" w16cid:durableId="1613979512">
    <w:abstractNumId w:val="4"/>
  </w:num>
  <w:num w:numId="9" w16cid:durableId="362172797">
    <w:abstractNumId w:val="7"/>
  </w:num>
  <w:num w:numId="10" w16cid:durableId="162668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54C"/>
    <w:rsid w:val="00043A4E"/>
    <w:rsid w:val="000922F7"/>
    <w:rsid w:val="000959B8"/>
    <w:rsid w:val="0011127B"/>
    <w:rsid w:val="00133641"/>
    <w:rsid w:val="00133678"/>
    <w:rsid w:val="00152B8A"/>
    <w:rsid w:val="00156C3A"/>
    <w:rsid w:val="00166519"/>
    <w:rsid w:val="0018587A"/>
    <w:rsid w:val="001B0371"/>
    <w:rsid w:val="001C1B9E"/>
    <w:rsid w:val="001C4E9B"/>
    <w:rsid w:val="001E2048"/>
    <w:rsid w:val="001E301C"/>
    <w:rsid w:val="001F4F89"/>
    <w:rsid w:val="00210BEC"/>
    <w:rsid w:val="00216E68"/>
    <w:rsid w:val="002173BD"/>
    <w:rsid w:val="00236588"/>
    <w:rsid w:val="002432EB"/>
    <w:rsid w:val="00253E2B"/>
    <w:rsid w:val="00291326"/>
    <w:rsid w:val="00293D28"/>
    <w:rsid w:val="002A29DE"/>
    <w:rsid w:val="002D087A"/>
    <w:rsid w:val="002E7B9A"/>
    <w:rsid w:val="002F0137"/>
    <w:rsid w:val="0030737E"/>
    <w:rsid w:val="0031220F"/>
    <w:rsid w:val="00336730"/>
    <w:rsid w:val="003778E6"/>
    <w:rsid w:val="00382EF5"/>
    <w:rsid w:val="003852E1"/>
    <w:rsid w:val="003949FA"/>
    <w:rsid w:val="003A12D9"/>
    <w:rsid w:val="003C2605"/>
    <w:rsid w:val="003D789D"/>
    <w:rsid w:val="003F0767"/>
    <w:rsid w:val="003F5CA1"/>
    <w:rsid w:val="004068C3"/>
    <w:rsid w:val="00414834"/>
    <w:rsid w:val="004333BA"/>
    <w:rsid w:val="004749B9"/>
    <w:rsid w:val="004771F9"/>
    <w:rsid w:val="00492F99"/>
    <w:rsid w:val="004D1F2E"/>
    <w:rsid w:val="004E0CAF"/>
    <w:rsid w:val="004E3F36"/>
    <w:rsid w:val="005001E3"/>
    <w:rsid w:val="00500D3B"/>
    <w:rsid w:val="005070D1"/>
    <w:rsid w:val="005120E0"/>
    <w:rsid w:val="00520EAC"/>
    <w:rsid w:val="00526BCE"/>
    <w:rsid w:val="0054483A"/>
    <w:rsid w:val="00557C0C"/>
    <w:rsid w:val="00562981"/>
    <w:rsid w:val="0057009D"/>
    <w:rsid w:val="005A6263"/>
    <w:rsid w:val="005C4E07"/>
    <w:rsid w:val="005E05D4"/>
    <w:rsid w:val="005F6A68"/>
    <w:rsid w:val="00620CF7"/>
    <w:rsid w:val="00621F9B"/>
    <w:rsid w:val="006235B5"/>
    <w:rsid w:val="00624FA3"/>
    <w:rsid w:val="006408E9"/>
    <w:rsid w:val="006468C0"/>
    <w:rsid w:val="00654EB2"/>
    <w:rsid w:val="00664E8D"/>
    <w:rsid w:val="006C0020"/>
    <w:rsid w:val="006F1E23"/>
    <w:rsid w:val="00763815"/>
    <w:rsid w:val="007667C8"/>
    <w:rsid w:val="007827F9"/>
    <w:rsid w:val="00784BA4"/>
    <w:rsid w:val="00796DAF"/>
    <w:rsid w:val="007A3229"/>
    <w:rsid w:val="007B0A26"/>
    <w:rsid w:val="007D37EF"/>
    <w:rsid w:val="007D5B8A"/>
    <w:rsid w:val="007E3C43"/>
    <w:rsid w:val="008035F7"/>
    <w:rsid w:val="00803AEE"/>
    <w:rsid w:val="00840513"/>
    <w:rsid w:val="00854965"/>
    <w:rsid w:val="008557B2"/>
    <w:rsid w:val="0086247D"/>
    <w:rsid w:val="008634CD"/>
    <w:rsid w:val="0086454C"/>
    <w:rsid w:val="0087202D"/>
    <w:rsid w:val="008A1E2F"/>
    <w:rsid w:val="008B4149"/>
    <w:rsid w:val="008B62A6"/>
    <w:rsid w:val="008B752B"/>
    <w:rsid w:val="008C18B9"/>
    <w:rsid w:val="008D3842"/>
    <w:rsid w:val="008E52FB"/>
    <w:rsid w:val="00902C06"/>
    <w:rsid w:val="00921A75"/>
    <w:rsid w:val="00977B26"/>
    <w:rsid w:val="00987E65"/>
    <w:rsid w:val="009A23FD"/>
    <w:rsid w:val="009B0AE1"/>
    <w:rsid w:val="009C0887"/>
    <w:rsid w:val="009C156B"/>
    <w:rsid w:val="009C26B0"/>
    <w:rsid w:val="00A02050"/>
    <w:rsid w:val="00A04AA2"/>
    <w:rsid w:val="00A2257A"/>
    <w:rsid w:val="00A36E1A"/>
    <w:rsid w:val="00A5188D"/>
    <w:rsid w:val="00A5459A"/>
    <w:rsid w:val="00A57941"/>
    <w:rsid w:val="00A739F2"/>
    <w:rsid w:val="00A805E5"/>
    <w:rsid w:val="00AB041B"/>
    <w:rsid w:val="00AD76BD"/>
    <w:rsid w:val="00AF56A0"/>
    <w:rsid w:val="00B1788E"/>
    <w:rsid w:val="00B57FA0"/>
    <w:rsid w:val="00B62792"/>
    <w:rsid w:val="00B81F02"/>
    <w:rsid w:val="00B96C2E"/>
    <w:rsid w:val="00BA5C96"/>
    <w:rsid w:val="00BD3CEB"/>
    <w:rsid w:val="00BE3D45"/>
    <w:rsid w:val="00BE7FD6"/>
    <w:rsid w:val="00C00B9F"/>
    <w:rsid w:val="00C033EA"/>
    <w:rsid w:val="00C240BA"/>
    <w:rsid w:val="00C32363"/>
    <w:rsid w:val="00C42972"/>
    <w:rsid w:val="00C513EF"/>
    <w:rsid w:val="00C6352A"/>
    <w:rsid w:val="00CC2261"/>
    <w:rsid w:val="00D1453E"/>
    <w:rsid w:val="00D31C46"/>
    <w:rsid w:val="00D35622"/>
    <w:rsid w:val="00D512BF"/>
    <w:rsid w:val="00D85CFB"/>
    <w:rsid w:val="00DA2D2F"/>
    <w:rsid w:val="00DA3109"/>
    <w:rsid w:val="00DB2E1A"/>
    <w:rsid w:val="00DF592D"/>
    <w:rsid w:val="00E07FF1"/>
    <w:rsid w:val="00E40BDA"/>
    <w:rsid w:val="00E63865"/>
    <w:rsid w:val="00E6655A"/>
    <w:rsid w:val="00E665AB"/>
    <w:rsid w:val="00E7327F"/>
    <w:rsid w:val="00E80893"/>
    <w:rsid w:val="00E8396E"/>
    <w:rsid w:val="00E932A1"/>
    <w:rsid w:val="00EB145A"/>
    <w:rsid w:val="00ED7476"/>
    <w:rsid w:val="00EF2518"/>
    <w:rsid w:val="00F15B68"/>
    <w:rsid w:val="00F15CF9"/>
    <w:rsid w:val="00F46A7E"/>
    <w:rsid w:val="00F5122E"/>
    <w:rsid w:val="00FE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5DF37FAD"/>
  <w15:chartTrackingRefBased/>
  <w15:docId w15:val="{519AA0D1-6FA9-454E-B647-F01CBB05E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605"/>
    <w:pPr>
      <w:spacing w:after="0" w:line="240" w:lineRule="auto"/>
    </w:pPr>
    <w:rPr>
      <w:rFonts w:ascii="Arial" w:hAnsi="Arial"/>
      <w:color w:val="44546A" w:themeColor="text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665AB"/>
    <w:pPr>
      <w:keepNext/>
      <w:keepLines/>
      <w:outlineLvl w:val="0"/>
    </w:pPr>
    <w:rPr>
      <w:rFonts w:eastAsiaTheme="majorEastAsia" w:cstheme="majorBidi"/>
      <w:b/>
      <w:color w:val="95314E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665AB"/>
    <w:pPr>
      <w:keepNext/>
      <w:outlineLvl w:val="1"/>
    </w:pPr>
    <w:rPr>
      <w:rFonts w:eastAsia="Times New Roman" w:cs="Times New Roman"/>
      <w:b/>
      <w:color w:val="2F5496" w:themeColor="accent1" w:themeShade="BF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665AB"/>
    <w:rPr>
      <w:rFonts w:ascii="Arial" w:eastAsia="Times New Roman" w:hAnsi="Arial" w:cs="Times New Roman"/>
      <w:b/>
      <w:color w:val="2F5496" w:themeColor="accent1" w:themeShade="BF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C3A"/>
  </w:style>
  <w:style w:type="paragraph" w:styleId="Footer">
    <w:name w:val="footer"/>
    <w:basedOn w:val="Normal"/>
    <w:link w:val="FooterChar"/>
    <w:uiPriority w:val="99"/>
    <w:unhideWhenUsed/>
    <w:rsid w:val="00156C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C3A"/>
  </w:style>
  <w:style w:type="character" w:customStyle="1" w:styleId="Heading1Char">
    <w:name w:val="Heading 1 Char"/>
    <w:basedOn w:val="DefaultParagraphFont"/>
    <w:link w:val="Heading1"/>
    <w:uiPriority w:val="9"/>
    <w:rsid w:val="00E665AB"/>
    <w:rPr>
      <w:rFonts w:ascii="Arial" w:eastAsiaTheme="majorEastAsia" w:hAnsi="Arial" w:cstheme="majorBidi"/>
      <w:b/>
      <w:color w:val="95314E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18587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8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D14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15CF9"/>
    <w:pPr>
      <w:outlineLvl w:val="9"/>
    </w:pPr>
    <w:rPr>
      <w:rFonts w:asciiTheme="majorHAnsi" w:hAnsiTheme="majorHAnsi"/>
      <w:b w:val="0"/>
      <w:color w:val="2F5496" w:themeColor="accent1" w:themeShade="BF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3C2605"/>
    <w:pPr>
      <w:ind w:left="221"/>
    </w:pPr>
    <w:rPr>
      <w:rFonts w:eastAsiaTheme="minorEastAsia" w:cs="Times New Roman"/>
      <w:color w:val="2F5496" w:themeColor="accent1" w:themeShade="BF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3C2605"/>
    <w:rPr>
      <w:rFonts w:eastAsiaTheme="minorEastAsia" w:cs="Times New Roman"/>
      <w:color w:val="2F5496" w:themeColor="accent1" w:themeShade="BF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rsid w:val="003C2605"/>
    <w:pPr>
      <w:spacing w:after="100"/>
    </w:pPr>
    <w:rPr>
      <w:rFonts w:asciiTheme="minorHAnsi" w:eastAsiaTheme="minorEastAsia" w:hAnsiTheme="minorHAnsi" w:cs="Times New Roman"/>
      <w:color w:val="auto"/>
      <w:lang w:val="en-US"/>
    </w:rPr>
  </w:style>
  <w:style w:type="character" w:styleId="Hyperlink">
    <w:name w:val="Hyperlink"/>
    <w:basedOn w:val="DefaultParagraphFont"/>
    <w:uiPriority w:val="99"/>
    <w:unhideWhenUsed/>
    <w:rsid w:val="003C260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454C"/>
    <w:pPr>
      <w:numPr>
        <w:numId w:val="1"/>
      </w:numPr>
      <w:suppressAutoHyphens/>
      <w:spacing w:after="200" w:line="276" w:lineRule="atLeast"/>
    </w:pPr>
    <w:rPr>
      <w:rFonts w:eastAsia="Times New Roman" w:cs="Arial"/>
      <w:szCs w:val="20"/>
      <w:lang w:eastAsia="zh-CN"/>
    </w:rPr>
  </w:style>
  <w:style w:type="paragraph" w:customStyle="1" w:styleId="CharCharCharCharCharChar">
    <w:name w:val="Char Char Char Char Char Char"/>
    <w:basedOn w:val="Normal"/>
    <w:rsid w:val="00D85CFB"/>
    <w:pPr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/>
    </w:rPr>
  </w:style>
  <w:style w:type="paragraph" w:customStyle="1" w:styleId="Default">
    <w:name w:val="Default"/>
    <w:rsid w:val="002A29D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airefulton-dick.INT\AppData\Local\Microsoft\Windows\INetCache\Content.Outlook\X9LWC6A8\Complaints%20Handling%20Yearly%20Repor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A1DF98-7E61-41C5-AC58-07C1FB481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Complaints Handling Yearly Report</Template>
  <TotalTime>152</TotalTime>
  <Pages>4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Complaints Handling Yearly Report 2021-22</vt:lpstr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Complaints Handling Yearly Report 2021-22</dc:title>
  <dc:subject/>
  <dc:creator>Claire Fulton-Dick</dc:creator>
  <cp:keywords/>
  <dc:description/>
  <cp:lastModifiedBy>Claire Fulton-Dick</cp:lastModifiedBy>
  <cp:revision>22</cp:revision>
  <dcterms:created xsi:type="dcterms:W3CDTF">2026-05-05T10:42:00Z</dcterms:created>
  <dcterms:modified xsi:type="dcterms:W3CDTF">2026-05-08T08:48:00Z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7377ac-e5ac-4c41-ba53-0bbd98a190e5_Enabled">
    <vt:lpwstr>true</vt:lpwstr>
  </property>
  <property fmtid="{D5CDD505-2E9C-101B-9397-08002B2CF9AE}" pid="3" name="MSIP_Label_917377ac-e5ac-4c41-ba53-0bbd98a190e5_SetDate">
    <vt:lpwstr>2026-02-09T11:18:32Z</vt:lpwstr>
  </property>
  <property fmtid="{D5CDD505-2E9C-101B-9397-08002B2CF9AE}" pid="4" name="MSIP_Label_917377ac-e5ac-4c41-ba53-0bbd98a190e5_Method">
    <vt:lpwstr>Standard</vt:lpwstr>
  </property>
  <property fmtid="{D5CDD505-2E9C-101B-9397-08002B2CF9AE}" pid="5" name="MSIP_Label_917377ac-e5ac-4c41-ba53-0bbd98a190e5_Name">
    <vt:lpwstr>AIP Sensitivity Labels</vt:lpwstr>
  </property>
  <property fmtid="{D5CDD505-2E9C-101B-9397-08002B2CF9AE}" pid="6" name="MSIP_Label_917377ac-e5ac-4c41-ba53-0bbd98a190e5_SiteId">
    <vt:lpwstr>de73f96d-8ea1-4b80-a6a2-5165bfd494db</vt:lpwstr>
  </property>
  <property fmtid="{D5CDD505-2E9C-101B-9397-08002B2CF9AE}" pid="7" name="MSIP_Label_917377ac-e5ac-4c41-ba53-0bbd98a190e5_ActionId">
    <vt:lpwstr>5e60b0f9-6b9e-4d99-9f33-42efe493e7ca</vt:lpwstr>
  </property>
  <property fmtid="{D5CDD505-2E9C-101B-9397-08002B2CF9AE}" pid="8" name="MSIP_Label_917377ac-e5ac-4c41-ba53-0bbd98a190e5_ContentBits">
    <vt:lpwstr>0</vt:lpwstr>
  </property>
  <property fmtid="{D5CDD505-2E9C-101B-9397-08002B2CF9AE}" pid="9" name="MSIP_Label_917377ac-e5ac-4c41-ba53-0bbd98a190e5_Tag">
    <vt:lpwstr>10, 3, 0, 1</vt:lpwstr>
  </property>
</Properties>
</file>