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8908505"/>
        <w:docPartObj>
          <w:docPartGallery w:val="Cover Pages"/>
          <w:docPartUnique/>
        </w:docPartObj>
      </w:sdtPr>
      <w:sdtEndPr>
        <w:rPr>
          <w:b/>
        </w:rPr>
      </w:sdtEndPr>
      <w:sdtContent>
        <w:p w14:paraId="413E3E6C" w14:textId="266A93E0" w:rsidR="00AB0D3E" w:rsidRPr="003619B7" w:rsidRDefault="00AB0D3E" w:rsidP="00AB0D3E">
          <w:pPr>
            <w:rPr>
              <w:rFonts w:ascii="Lato Light" w:hAnsi="Lato Light"/>
              <w:color w:val="FFFFFF" w:themeColor="background1"/>
              <w:sz w:val="72"/>
              <w:szCs w:val="72"/>
            </w:rPr>
          </w:pPr>
          <w:r w:rsidRPr="003619B7">
            <w:rPr>
              <w:rFonts w:ascii="Lato Light" w:hAnsi="Lato Light"/>
              <w:color w:val="FFFFFF" w:themeColor="background1"/>
              <w:sz w:val="72"/>
              <w:szCs w:val="72"/>
            </w:rPr>
            <w:t>Ed</w:t>
          </w:r>
          <w:r w:rsidR="00BF1EE1" w:rsidRPr="003619B7">
            <w:rPr>
              <w:noProof/>
              <w:color w:val="FFFFFF" w:themeColor="background1"/>
            </w:rPr>
            <w:drawing>
              <wp:anchor distT="0" distB="0" distL="114300" distR="114300" simplePos="0" relativeHeight="251659264" behindDoc="1" locked="0" layoutInCell="1" allowOverlap="1" wp14:anchorId="61B7D236" wp14:editId="0CC73E0D">
                <wp:simplePos x="0" y="0"/>
                <wp:positionH relativeFrom="page">
                  <wp:align>left</wp:align>
                </wp:positionH>
                <wp:positionV relativeFrom="page">
                  <wp:align>top</wp:align>
                </wp:positionV>
                <wp:extent cx="7560000" cy="106992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r w:rsidRPr="003619B7">
            <w:rPr>
              <w:rFonts w:ascii="Lato Light" w:hAnsi="Lato Light"/>
              <w:color w:val="FFFFFF" w:themeColor="background1"/>
              <w:sz w:val="72"/>
              <w:szCs w:val="72"/>
            </w:rPr>
            <w:t>inburgh College</w:t>
          </w:r>
        </w:p>
        <w:p w14:paraId="0BED8CAE" w14:textId="3152B042" w:rsidR="00AB0D3E" w:rsidRPr="003619B7" w:rsidRDefault="00E1394C" w:rsidP="00AB0D3E">
          <w:pPr>
            <w:pStyle w:val="Heading1"/>
            <w:rPr>
              <w:rFonts w:ascii="Lato SemiBold" w:hAnsi="Lato SemiBold"/>
              <w:b/>
              <w:bCs/>
              <w:color w:val="FFFFFF" w:themeColor="background1"/>
            </w:rPr>
          </w:pPr>
          <w:r>
            <w:rPr>
              <w:rFonts w:ascii="Lato SemiBold" w:hAnsi="Lato SemiBold"/>
              <w:b/>
              <w:bCs/>
              <w:color w:val="FFFFFF" w:themeColor="background1"/>
            </w:rPr>
            <w:t>Annual Procurement Report</w:t>
          </w:r>
        </w:p>
        <w:p w14:paraId="6B5AAD4A" w14:textId="23E1A1D8" w:rsidR="00AB0D3E" w:rsidRPr="003619B7" w:rsidRDefault="00CB7746" w:rsidP="000E3699">
          <w:pPr>
            <w:spacing w:after="960"/>
            <w:rPr>
              <w:rFonts w:ascii="Lato Light" w:hAnsi="Lato Light"/>
              <w:color w:val="FFFFFF" w:themeColor="background1"/>
              <w:sz w:val="72"/>
              <w:szCs w:val="72"/>
            </w:rPr>
          </w:pPr>
          <w:r>
            <w:rPr>
              <w:rFonts w:ascii="Lato Light" w:hAnsi="Lato Light"/>
              <w:color w:val="FFFFFF" w:themeColor="background1"/>
              <w:sz w:val="72"/>
              <w:szCs w:val="72"/>
            </w:rPr>
            <w:t>01 August 2024-</w:t>
          </w:r>
          <w:r w:rsidR="00A84D82">
            <w:rPr>
              <w:rFonts w:ascii="Lato Light" w:hAnsi="Lato Light"/>
              <w:color w:val="FFFFFF" w:themeColor="background1"/>
              <w:sz w:val="72"/>
              <w:szCs w:val="72"/>
            </w:rPr>
            <w:t>31 July 2025</w:t>
          </w:r>
        </w:p>
        <w:p w14:paraId="10B6D87C" w14:textId="4A54D82E" w:rsidR="00AB0D3E" w:rsidRPr="003619B7" w:rsidRDefault="00AB0D3E" w:rsidP="00AB0D3E">
          <w:pPr>
            <w:rPr>
              <w:color w:val="FFFFFF" w:themeColor="background1"/>
              <w:sz w:val="28"/>
              <w:szCs w:val="28"/>
            </w:rPr>
          </w:pPr>
          <w:r w:rsidRPr="003619B7">
            <w:rPr>
              <w:color w:val="FFFFFF" w:themeColor="background1"/>
              <w:sz w:val="28"/>
              <w:szCs w:val="28"/>
            </w:rPr>
            <w:t>Corporate Ref:</w:t>
          </w:r>
          <w:r w:rsidR="000B7B08">
            <w:rPr>
              <w:color w:val="FFFFFF" w:themeColor="background1"/>
              <w:sz w:val="28"/>
              <w:szCs w:val="28"/>
            </w:rPr>
            <w:t xml:space="preserve"> Procurement 2</w:t>
          </w:r>
        </w:p>
        <w:p w14:paraId="519BD667" w14:textId="35002EEA" w:rsidR="00AB0D3E" w:rsidRPr="003619B7" w:rsidRDefault="00AB0D3E" w:rsidP="00AB0D3E">
          <w:pPr>
            <w:rPr>
              <w:color w:val="FFFFFF" w:themeColor="background1"/>
              <w:sz w:val="28"/>
              <w:szCs w:val="28"/>
            </w:rPr>
          </w:pPr>
          <w:r w:rsidRPr="003619B7">
            <w:rPr>
              <w:color w:val="FFFFFF" w:themeColor="background1"/>
              <w:sz w:val="28"/>
              <w:szCs w:val="28"/>
            </w:rPr>
            <w:t xml:space="preserve">Level: </w:t>
          </w:r>
          <w:r w:rsidR="000B7B08">
            <w:rPr>
              <w:color w:val="FFFFFF" w:themeColor="background1"/>
              <w:sz w:val="28"/>
              <w:szCs w:val="28"/>
            </w:rPr>
            <w:t>Two</w:t>
          </w:r>
        </w:p>
        <w:p w14:paraId="627D0096" w14:textId="2BA8DDB9" w:rsidR="00AB0D3E" w:rsidRPr="003619B7" w:rsidRDefault="00AB0D3E" w:rsidP="00AB0D3E">
          <w:pPr>
            <w:rPr>
              <w:color w:val="FFFFFF" w:themeColor="background1"/>
              <w:sz w:val="28"/>
              <w:szCs w:val="28"/>
            </w:rPr>
          </w:pPr>
          <w:r w:rsidRPr="003619B7">
            <w:rPr>
              <w:color w:val="FFFFFF" w:themeColor="background1"/>
              <w:sz w:val="28"/>
              <w:szCs w:val="28"/>
            </w:rPr>
            <w:t>Senior Responsible Officer:</w:t>
          </w:r>
          <w:r w:rsidR="000B7B08">
            <w:rPr>
              <w:color w:val="FFFFFF" w:themeColor="background1"/>
              <w:sz w:val="28"/>
              <w:szCs w:val="28"/>
            </w:rPr>
            <w:t xml:space="preserve"> Chief Operating Officer</w:t>
          </w:r>
        </w:p>
        <w:p w14:paraId="708C6C28" w14:textId="4F9F809B" w:rsidR="00AB0D3E" w:rsidRPr="003619B7" w:rsidRDefault="00AB0D3E" w:rsidP="00AB0D3E">
          <w:pPr>
            <w:rPr>
              <w:color w:val="FFFFFF" w:themeColor="background1"/>
              <w:sz w:val="28"/>
              <w:szCs w:val="28"/>
            </w:rPr>
          </w:pPr>
          <w:r w:rsidRPr="003619B7">
            <w:rPr>
              <w:color w:val="FFFFFF" w:themeColor="background1"/>
              <w:sz w:val="28"/>
              <w:szCs w:val="28"/>
            </w:rPr>
            <w:t>Version:</w:t>
          </w:r>
          <w:r w:rsidR="000B7B08">
            <w:rPr>
              <w:color w:val="FFFFFF" w:themeColor="background1"/>
              <w:sz w:val="28"/>
              <w:szCs w:val="28"/>
            </w:rPr>
            <w:t xml:space="preserve"> 1</w:t>
          </w:r>
        </w:p>
        <w:p w14:paraId="561E296D" w14:textId="77777777" w:rsidR="00AB0D3E" w:rsidRPr="003619B7" w:rsidRDefault="00AB0D3E" w:rsidP="00AB0D3E">
          <w:pPr>
            <w:rPr>
              <w:color w:val="FFFFFF" w:themeColor="background1"/>
              <w:sz w:val="28"/>
              <w:szCs w:val="28"/>
            </w:rPr>
          </w:pPr>
          <w:r w:rsidRPr="003619B7">
            <w:rPr>
              <w:color w:val="FFFFFF" w:themeColor="background1"/>
              <w:sz w:val="28"/>
              <w:szCs w:val="28"/>
            </w:rPr>
            <w:t>EIA:</w:t>
          </w:r>
        </w:p>
        <w:p w14:paraId="5E280DD7" w14:textId="31620F7F" w:rsidR="00AB0D3E" w:rsidRPr="003619B7" w:rsidRDefault="00AB0D3E" w:rsidP="00AB0D3E">
          <w:pPr>
            <w:rPr>
              <w:color w:val="FFFFFF" w:themeColor="background1"/>
              <w:sz w:val="28"/>
              <w:szCs w:val="28"/>
            </w:rPr>
          </w:pPr>
          <w:r w:rsidRPr="003619B7">
            <w:rPr>
              <w:color w:val="FFFFFF" w:themeColor="background1"/>
              <w:sz w:val="28"/>
              <w:szCs w:val="28"/>
            </w:rPr>
            <w:t>Approved by:</w:t>
          </w:r>
          <w:r w:rsidR="00A209EB">
            <w:rPr>
              <w:color w:val="FFFFFF" w:themeColor="background1"/>
              <w:sz w:val="28"/>
              <w:szCs w:val="28"/>
            </w:rPr>
            <w:t xml:space="preserve"> Finance, Business Development and Resources Committee</w:t>
          </w:r>
        </w:p>
        <w:p w14:paraId="41A7E9BE" w14:textId="05C98F22" w:rsidR="00AB0D3E" w:rsidRPr="003619B7" w:rsidRDefault="00AB0D3E" w:rsidP="00AB0D3E">
          <w:pPr>
            <w:rPr>
              <w:color w:val="FFFFFF" w:themeColor="background1"/>
              <w:sz w:val="28"/>
              <w:szCs w:val="28"/>
            </w:rPr>
          </w:pPr>
          <w:r w:rsidRPr="003619B7">
            <w:rPr>
              <w:color w:val="FFFFFF" w:themeColor="background1"/>
              <w:sz w:val="28"/>
              <w:szCs w:val="28"/>
            </w:rPr>
            <w:t>Approved date:</w:t>
          </w:r>
          <w:r w:rsidR="00A209EB">
            <w:rPr>
              <w:color w:val="FFFFFF" w:themeColor="background1"/>
              <w:sz w:val="28"/>
              <w:szCs w:val="28"/>
            </w:rPr>
            <w:t xml:space="preserve"> 20 November 2025</w:t>
          </w:r>
        </w:p>
        <w:p w14:paraId="61BEE26E" w14:textId="0C57843D" w:rsidR="00AB0D3E" w:rsidRPr="003619B7" w:rsidRDefault="00AB0D3E" w:rsidP="00AB0D3E">
          <w:pPr>
            <w:rPr>
              <w:color w:val="FFFFFF" w:themeColor="background1"/>
              <w:sz w:val="28"/>
              <w:szCs w:val="28"/>
            </w:rPr>
          </w:pPr>
          <w:r w:rsidRPr="003619B7">
            <w:rPr>
              <w:color w:val="FFFFFF" w:themeColor="background1"/>
              <w:sz w:val="28"/>
              <w:szCs w:val="28"/>
            </w:rPr>
            <w:t>Superseded version:</w:t>
          </w:r>
          <w:r w:rsidR="000B7B08">
            <w:rPr>
              <w:color w:val="FFFFFF" w:themeColor="background1"/>
              <w:sz w:val="28"/>
              <w:szCs w:val="28"/>
            </w:rPr>
            <w:t xml:space="preserve"> N/A</w:t>
          </w:r>
        </w:p>
        <w:p w14:paraId="73018FF1" w14:textId="23F7CEA0" w:rsidR="00AB0D3E" w:rsidRPr="003619B7" w:rsidRDefault="00AB0D3E" w:rsidP="00AB0D3E">
          <w:pPr>
            <w:rPr>
              <w:color w:val="FFFFFF" w:themeColor="background1"/>
              <w:sz w:val="28"/>
              <w:szCs w:val="28"/>
            </w:rPr>
          </w:pPr>
          <w:r w:rsidRPr="003619B7">
            <w:rPr>
              <w:color w:val="FFFFFF" w:themeColor="background1"/>
              <w:sz w:val="28"/>
              <w:szCs w:val="28"/>
            </w:rPr>
            <w:t>Review date:</w:t>
          </w:r>
          <w:r w:rsidR="00DF0339">
            <w:rPr>
              <w:color w:val="FFFFFF" w:themeColor="background1"/>
              <w:sz w:val="28"/>
              <w:szCs w:val="28"/>
            </w:rPr>
            <w:t xml:space="preserve"> November 2026</w:t>
          </w:r>
        </w:p>
        <w:p w14:paraId="1DFC05AB" w14:textId="77777777" w:rsidR="00AB0D3E" w:rsidRDefault="00AB0D3E" w:rsidP="00AB0D3E">
          <w:pPr>
            <w:rPr>
              <w:color w:val="003078"/>
            </w:rPr>
          </w:pPr>
        </w:p>
        <w:p w14:paraId="2635A3CC" w14:textId="7AC22774" w:rsidR="002839D3" w:rsidRDefault="000E3699">
          <w:pPr>
            <w:pStyle w:val="TOC1"/>
            <w:rPr>
              <w:rFonts w:asciiTheme="minorHAnsi" w:eastAsiaTheme="minorEastAsia" w:hAnsiTheme="minorHAnsi" w:cstheme="minorBidi"/>
              <w:b w:val="0"/>
              <w:bCs w:val="0"/>
              <w:noProof/>
              <w:kern w:val="2"/>
              <w:sz w:val="24"/>
              <w:szCs w:val="24"/>
              <w:lang w:eastAsia="en-GB"/>
              <w14:ligatures w14:val="standardContextual"/>
            </w:rPr>
          </w:pPr>
          <w:r>
            <w:rPr>
              <w:i/>
              <w:iCs/>
              <w:color w:val="003078"/>
              <w:sz w:val="20"/>
            </w:rPr>
            <w:lastRenderedPageBreak/>
            <w:fldChar w:fldCharType="begin"/>
          </w:r>
          <w:r>
            <w:rPr>
              <w:i/>
              <w:iCs/>
              <w:color w:val="003078"/>
              <w:sz w:val="20"/>
            </w:rPr>
            <w:instrText xml:space="preserve"> TOC \f \h \z \t "Heading 2,1,Heading 3,2" </w:instrText>
          </w:r>
          <w:r>
            <w:rPr>
              <w:i/>
              <w:iCs/>
              <w:color w:val="003078"/>
              <w:sz w:val="20"/>
            </w:rPr>
            <w:fldChar w:fldCharType="separate"/>
          </w:r>
          <w:hyperlink w:anchor="_Toc216875729" w:history="1">
            <w:r w:rsidR="002839D3" w:rsidRPr="00AE48FF">
              <w:rPr>
                <w:rStyle w:val="Hyperlink"/>
                <w:noProof/>
              </w:rPr>
              <w:t>Version Control</w:t>
            </w:r>
            <w:r w:rsidR="002839D3">
              <w:rPr>
                <w:noProof/>
                <w:webHidden/>
              </w:rPr>
              <w:tab/>
            </w:r>
            <w:r w:rsidR="002839D3">
              <w:rPr>
                <w:noProof/>
                <w:webHidden/>
              </w:rPr>
              <w:fldChar w:fldCharType="begin"/>
            </w:r>
            <w:r w:rsidR="002839D3">
              <w:rPr>
                <w:noProof/>
                <w:webHidden/>
              </w:rPr>
              <w:instrText xml:space="preserve"> PAGEREF _Toc216875729 \h </w:instrText>
            </w:r>
            <w:r w:rsidR="002839D3">
              <w:rPr>
                <w:noProof/>
                <w:webHidden/>
              </w:rPr>
            </w:r>
            <w:r w:rsidR="002839D3">
              <w:rPr>
                <w:noProof/>
                <w:webHidden/>
              </w:rPr>
              <w:fldChar w:fldCharType="separate"/>
            </w:r>
            <w:r w:rsidR="002839D3">
              <w:rPr>
                <w:noProof/>
                <w:webHidden/>
              </w:rPr>
              <w:t>3</w:t>
            </w:r>
            <w:r w:rsidR="002839D3">
              <w:rPr>
                <w:noProof/>
                <w:webHidden/>
              </w:rPr>
              <w:fldChar w:fldCharType="end"/>
            </w:r>
          </w:hyperlink>
        </w:p>
        <w:p w14:paraId="72D980C7" w14:textId="60385ED6" w:rsidR="002839D3" w:rsidRDefault="00F21A42">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5730" w:history="1">
            <w:r w:rsidR="002839D3" w:rsidRPr="00AE48FF">
              <w:rPr>
                <w:rStyle w:val="Hyperlink"/>
                <w:noProof/>
              </w:rPr>
              <w:t>Executive Summary</w:t>
            </w:r>
            <w:r w:rsidR="002839D3">
              <w:rPr>
                <w:noProof/>
                <w:webHidden/>
              </w:rPr>
              <w:tab/>
            </w:r>
            <w:r w:rsidR="002839D3">
              <w:rPr>
                <w:noProof/>
                <w:webHidden/>
              </w:rPr>
              <w:fldChar w:fldCharType="begin"/>
            </w:r>
            <w:r w:rsidR="002839D3">
              <w:rPr>
                <w:noProof/>
                <w:webHidden/>
              </w:rPr>
              <w:instrText xml:space="preserve"> PAGEREF _Toc216875730 \h </w:instrText>
            </w:r>
            <w:r w:rsidR="002839D3">
              <w:rPr>
                <w:noProof/>
                <w:webHidden/>
              </w:rPr>
            </w:r>
            <w:r w:rsidR="002839D3">
              <w:rPr>
                <w:noProof/>
                <w:webHidden/>
              </w:rPr>
              <w:fldChar w:fldCharType="separate"/>
            </w:r>
            <w:r w:rsidR="002839D3">
              <w:rPr>
                <w:noProof/>
                <w:webHidden/>
              </w:rPr>
              <w:t>4</w:t>
            </w:r>
            <w:r w:rsidR="002839D3">
              <w:rPr>
                <w:noProof/>
                <w:webHidden/>
              </w:rPr>
              <w:fldChar w:fldCharType="end"/>
            </w:r>
          </w:hyperlink>
        </w:p>
        <w:p w14:paraId="1D2E50ED" w14:textId="7ECC46D7" w:rsidR="002839D3" w:rsidRDefault="00F21A42">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5731" w:history="1">
            <w:r w:rsidR="002839D3" w:rsidRPr="00AE48FF">
              <w:rPr>
                <w:rStyle w:val="Hyperlink"/>
                <w:noProof/>
              </w:rPr>
              <w:t>Section 1:  Summary of Regulated Procurements Completed</w:t>
            </w:r>
            <w:r w:rsidR="002839D3">
              <w:rPr>
                <w:noProof/>
                <w:webHidden/>
              </w:rPr>
              <w:tab/>
            </w:r>
            <w:r w:rsidR="002839D3">
              <w:rPr>
                <w:noProof/>
                <w:webHidden/>
              </w:rPr>
              <w:fldChar w:fldCharType="begin"/>
            </w:r>
            <w:r w:rsidR="002839D3">
              <w:rPr>
                <w:noProof/>
                <w:webHidden/>
              </w:rPr>
              <w:instrText xml:space="preserve"> PAGEREF _Toc216875731 \h </w:instrText>
            </w:r>
            <w:r w:rsidR="002839D3">
              <w:rPr>
                <w:noProof/>
                <w:webHidden/>
              </w:rPr>
            </w:r>
            <w:r w:rsidR="002839D3">
              <w:rPr>
                <w:noProof/>
                <w:webHidden/>
              </w:rPr>
              <w:fldChar w:fldCharType="separate"/>
            </w:r>
            <w:r w:rsidR="002839D3">
              <w:rPr>
                <w:noProof/>
                <w:webHidden/>
              </w:rPr>
              <w:t>6</w:t>
            </w:r>
            <w:r w:rsidR="002839D3">
              <w:rPr>
                <w:noProof/>
                <w:webHidden/>
              </w:rPr>
              <w:fldChar w:fldCharType="end"/>
            </w:r>
          </w:hyperlink>
        </w:p>
        <w:p w14:paraId="14E346AD" w14:textId="5606DF87" w:rsidR="002839D3" w:rsidRDefault="00F21A42">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5732" w:history="1">
            <w:r w:rsidR="002839D3" w:rsidRPr="00AE48FF">
              <w:rPr>
                <w:rStyle w:val="Hyperlink"/>
                <w:noProof/>
              </w:rPr>
              <w:t>Section 2:  Review of Regulated Procurements Compliance</w:t>
            </w:r>
            <w:r w:rsidR="002839D3">
              <w:rPr>
                <w:noProof/>
                <w:webHidden/>
              </w:rPr>
              <w:tab/>
            </w:r>
            <w:r w:rsidR="002839D3">
              <w:rPr>
                <w:noProof/>
                <w:webHidden/>
              </w:rPr>
              <w:fldChar w:fldCharType="begin"/>
            </w:r>
            <w:r w:rsidR="002839D3">
              <w:rPr>
                <w:noProof/>
                <w:webHidden/>
              </w:rPr>
              <w:instrText xml:space="preserve"> PAGEREF _Toc216875732 \h </w:instrText>
            </w:r>
            <w:r w:rsidR="002839D3">
              <w:rPr>
                <w:noProof/>
                <w:webHidden/>
              </w:rPr>
            </w:r>
            <w:r w:rsidR="002839D3">
              <w:rPr>
                <w:noProof/>
                <w:webHidden/>
              </w:rPr>
              <w:fldChar w:fldCharType="separate"/>
            </w:r>
            <w:r w:rsidR="002839D3">
              <w:rPr>
                <w:noProof/>
                <w:webHidden/>
              </w:rPr>
              <w:t>7</w:t>
            </w:r>
            <w:r w:rsidR="002839D3">
              <w:rPr>
                <w:noProof/>
                <w:webHidden/>
              </w:rPr>
              <w:fldChar w:fldCharType="end"/>
            </w:r>
          </w:hyperlink>
        </w:p>
        <w:p w14:paraId="6E1B25A0" w14:textId="6B1E0C8D" w:rsidR="002839D3" w:rsidRDefault="00F21A42">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5733" w:history="1">
            <w:r w:rsidR="002839D3" w:rsidRPr="00AE48FF">
              <w:rPr>
                <w:rStyle w:val="Hyperlink"/>
                <w:noProof/>
              </w:rPr>
              <w:t>Section 3:  Community Benefit Summary</w:t>
            </w:r>
            <w:r w:rsidR="002839D3">
              <w:rPr>
                <w:noProof/>
                <w:webHidden/>
              </w:rPr>
              <w:tab/>
            </w:r>
            <w:r w:rsidR="002839D3">
              <w:rPr>
                <w:noProof/>
                <w:webHidden/>
              </w:rPr>
              <w:fldChar w:fldCharType="begin"/>
            </w:r>
            <w:r w:rsidR="002839D3">
              <w:rPr>
                <w:noProof/>
                <w:webHidden/>
              </w:rPr>
              <w:instrText xml:space="preserve"> PAGEREF _Toc216875733 \h </w:instrText>
            </w:r>
            <w:r w:rsidR="002839D3">
              <w:rPr>
                <w:noProof/>
                <w:webHidden/>
              </w:rPr>
            </w:r>
            <w:r w:rsidR="002839D3">
              <w:rPr>
                <w:noProof/>
                <w:webHidden/>
              </w:rPr>
              <w:fldChar w:fldCharType="separate"/>
            </w:r>
            <w:r w:rsidR="002839D3">
              <w:rPr>
                <w:noProof/>
                <w:webHidden/>
              </w:rPr>
              <w:t>11</w:t>
            </w:r>
            <w:r w:rsidR="002839D3">
              <w:rPr>
                <w:noProof/>
                <w:webHidden/>
              </w:rPr>
              <w:fldChar w:fldCharType="end"/>
            </w:r>
          </w:hyperlink>
        </w:p>
        <w:p w14:paraId="227F4F9B" w14:textId="2B98BD86" w:rsidR="002839D3" w:rsidRDefault="00F21A42">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5734" w:history="1">
            <w:r w:rsidR="002839D3" w:rsidRPr="00AE48FF">
              <w:rPr>
                <w:rStyle w:val="Hyperlink"/>
                <w:noProof/>
              </w:rPr>
              <w:t>Section 4:  Supported Business</w:t>
            </w:r>
            <w:r w:rsidR="002839D3">
              <w:rPr>
                <w:noProof/>
                <w:webHidden/>
              </w:rPr>
              <w:tab/>
            </w:r>
            <w:r w:rsidR="002839D3">
              <w:rPr>
                <w:noProof/>
                <w:webHidden/>
              </w:rPr>
              <w:fldChar w:fldCharType="begin"/>
            </w:r>
            <w:r w:rsidR="002839D3">
              <w:rPr>
                <w:noProof/>
                <w:webHidden/>
              </w:rPr>
              <w:instrText xml:space="preserve"> PAGEREF _Toc216875734 \h </w:instrText>
            </w:r>
            <w:r w:rsidR="002839D3">
              <w:rPr>
                <w:noProof/>
                <w:webHidden/>
              </w:rPr>
            </w:r>
            <w:r w:rsidR="002839D3">
              <w:rPr>
                <w:noProof/>
                <w:webHidden/>
              </w:rPr>
              <w:fldChar w:fldCharType="separate"/>
            </w:r>
            <w:r w:rsidR="002839D3">
              <w:rPr>
                <w:noProof/>
                <w:webHidden/>
              </w:rPr>
              <w:t>14</w:t>
            </w:r>
            <w:r w:rsidR="002839D3">
              <w:rPr>
                <w:noProof/>
                <w:webHidden/>
              </w:rPr>
              <w:fldChar w:fldCharType="end"/>
            </w:r>
          </w:hyperlink>
        </w:p>
        <w:p w14:paraId="091DB71E" w14:textId="2743E9B7" w:rsidR="002839D3" w:rsidRDefault="00F21A42">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5735" w:history="1">
            <w:r w:rsidR="002839D3" w:rsidRPr="00AE48FF">
              <w:rPr>
                <w:rStyle w:val="Hyperlink"/>
                <w:noProof/>
              </w:rPr>
              <w:t>Section 5:  Future Regulated Procurements</w:t>
            </w:r>
            <w:r w:rsidR="002839D3">
              <w:rPr>
                <w:noProof/>
                <w:webHidden/>
              </w:rPr>
              <w:tab/>
            </w:r>
            <w:r w:rsidR="002839D3">
              <w:rPr>
                <w:noProof/>
                <w:webHidden/>
              </w:rPr>
              <w:fldChar w:fldCharType="begin"/>
            </w:r>
            <w:r w:rsidR="002839D3">
              <w:rPr>
                <w:noProof/>
                <w:webHidden/>
              </w:rPr>
              <w:instrText xml:space="preserve"> PAGEREF _Toc216875735 \h </w:instrText>
            </w:r>
            <w:r w:rsidR="002839D3">
              <w:rPr>
                <w:noProof/>
                <w:webHidden/>
              </w:rPr>
            </w:r>
            <w:r w:rsidR="002839D3">
              <w:rPr>
                <w:noProof/>
                <w:webHidden/>
              </w:rPr>
              <w:fldChar w:fldCharType="separate"/>
            </w:r>
            <w:r w:rsidR="002839D3">
              <w:rPr>
                <w:noProof/>
                <w:webHidden/>
              </w:rPr>
              <w:t>14</w:t>
            </w:r>
            <w:r w:rsidR="002839D3">
              <w:rPr>
                <w:noProof/>
                <w:webHidden/>
              </w:rPr>
              <w:fldChar w:fldCharType="end"/>
            </w:r>
          </w:hyperlink>
        </w:p>
        <w:p w14:paraId="5406AA27" w14:textId="1FFF5377" w:rsidR="002839D3" w:rsidRDefault="00F21A42">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5736" w:history="1">
            <w:r w:rsidR="002839D3" w:rsidRPr="00AE48FF">
              <w:rPr>
                <w:rStyle w:val="Hyperlink"/>
                <w:noProof/>
              </w:rPr>
              <w:t>Section 6:  Other Content for Consideration</w:t>
            </w:r>
            <w:r w:rsidR="002839D3">
              <w:rPr>
                <w:noProof/>
                <w:webHidden/>
              </w:rPr>
              <w:tab/>
            </w:r>
            <w:r w:rsidR="002839D3">
              <w:rPr>
                <w:noProof/>
                <w:webHidden/>
              </w:rPr>
              <w:fldChar w:fldCharType="begin"/>
            </w:r>
            <w:r w:rsidR="002839D3">
              <w:rPr>
                <w:noProof/>
                <w:webHidden/>
              </w:rPr>
              <w:instrText xml:space="preserve"> PAGEREF _Toc216875736 \h </w:instrText>
            </w:r>
            <w:r w:rsidR="002839D3">
              <w:rPr>
                <w:noProof/>
                <w:webHidden/>
              </w:rPr>
            </w:r>
            <w:r w:rsidR="002839D3">
              <w:rPr>
                <w:noProof/>
                <w:webHidden/>
              </w:rPr>
              <w:fldChar w:fldCharType="separate"/>
            </w:r>
            <w:r w:rsidR="002839D3">
              <w:rPr>
                <w:noProof/>
                <w:webHidden/>
              </w:rPr>
              <w:t>15</w:t>
            </w:r>
            <w:r w:rsidR="002839D3">
              <w:rPr>
                <w:noProof/>
                <w:webHidden/>
              </w:rPr>
              <w:fldChar w:fldCharType="end"/>
            </w:r>
          </w:hyperlink>
        </w:p>
        <w:p w14:paraId="1EBA731C" w14:textId="2B3EE2EC" w:rsidR="002839D3" w:rsidRDefault="00F21A42">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875737" w:history="1">
            <w:r w:rsidR="002839D3" w:rsidRPr="00AE48FF">
              <w:rPr>
                <w:rStyle w:val="Hyperlink"/>
                <w:noProof/>
              </w:rPr>
              <w:t>End of document</w:t>
            </w:r>
            <w:r w:rsidR="002839D3">
              <w:rPr>
                <w:noProof/>
                <w:webHidden/>
              </w:rPr>
              <w:tab/>
            </w:r>
            <w:r w:rsidR="002839D3">
              <w:rPr>
                <w:noProof/>
                <w:webHidden/>
              </w:rPr>
              <w:fldChar w:fldCharType="begin"/>
            </w:r>
            <w:r w:rsidR="002839D3">
              <w:rPr>
                <w:noProof/>
                <w:webHidden/>
              </w:rPr>
              <w:instrText xml:space="preserve"> PAGEREF _Toc216875737 \h </w:instrText>
            </w:r>
            <w:r w:rsidR="002839D3">
              <w:rPr>
                <w:noProof/>
                <w:webHidden/>
              </w:rPr>
            </w:r>
            <w:r w:rsidR="002839D3">
              <w:rPr>
                <w:noProof/>
                <w:webHidden/>
              </w:rPr>
              <w:fldChar w:fldCharType="separate"/>
            </w:r>
            <w:r w:rsidR="002839D3">
              <w:rPr>
                <w:noProof/>
                <w:webHidden/>
              </w:rPr>
              <w:t>9</w:t>
            </w:r>
            <w:r w:rsidR="002839D3">
              <w:rPr>
                <w:noProof/>
                <w:webHidden/>
              </w:rPr>
              <w:fldChar w:fldCharType="end"/>
            </w:r>
          </w:hyperlink>
        </w:p>
        <w:p w14:paraId="4BC95496" w14:textId="71DEC3F3" w:rsidR="00AB0D3E" w:rsidRPr="000E3699" w:rsidRDefault="000E3699" w:rsidP="000E3699">
          <w:pPr>
            <w:ind w:left="0"/>
            <w:rPr>
              <w:rFonts w:eastAsia="Calibri" w:cstheme="minorHAnsi"/>
              <w:b/>
              <w:bCs/>
              <w:i/>
              <w:iCs/>
              <w:sz w:val="20"/>
              <w:szCs w:val="20"/>
            </w:rPr>
          </w:pPr>
          <w:r>
            <w:rPr>
              <w:rFonts w:cstheme="minorHAnsi"/>
              <w:i/>
              <w:iCs/>
              <w:color w:val="003078"/>
              <w:sz w:val="20"/>
              <w:szCs w:val="20"/>
            </w:rPr>
            <w:fldChar w:fldCharType="end"/>
          </w:r>
        </w:p>
        <w:p w14:paraId="3FFA0438" w14:textId="77777777" w:rsidR="00AB0D3E" w:rsidRDefault="00AB0D3E" w:rsidP="000E3699">
          <w:pPr>
            <w:ind w:left="0"/>
            <w:rPr>
              <w:b/>
            </w:rPr>
            <w:sectPr w:rsidR="00AB0D3E" w:rsidSect="00893070">
              <w:footerReference w:type="default" r:id="rId12"/>
              <w:footerReference w:type="first" r:id="rId13"/>
              <w:pgSz w:w="11900" w:h="16840"/>
              <w:pgMar w:top="1440" w:right="1440" w:bottom="1440" w:left="1440" w:header="708" w:footer="708" w:gutter="0"/>
              <w:pgNumType w:start="1"/>
              <w:cols w:space="708"/>
              <w:titlePg/>
              <w:docGrid w:linePitch="360"/>
            </w:sectPr>
          </w:pPr>
        </w:p>
        <w:p w14:paraId="585ED99C" w14:textId="77777777" w:rsidR="00A54073" w:rsidRDefault="00A54073" w:rsidP="00A54073">
          <w:pPr>
            <w:pStyle w:val="Heading2"/>
          </w:pPr>
          <w:bookmarkStart w:id="0" w:name="_Toc216875729"/>
          <w:r w:rsidRPr="000D06CF">
            <w:lastRenderedPageBreak/>
            <w:t>Version Control</w:t>
          </w:r>
          <w:bookmarkEnd w:id="0"/>
        </w:p>
        <w:p w14:paraId="46DC6F08" w14:textId="5A7DEB6D" w:rsidR="00A54073" w:rsidRPr="00A54073" w:rsidRDefault="00A54073" w:rsidP="00A54073">
          <w:r>
            <w:t>Controlled version available on</w:t>
          </w:r>
          <w:r w:rsidRPr="00E656B6">
            <w:t xml:space="preserve"> </w:t>
          </w:r>
          <w:r>
            <w:t>EC Intranet.</w:t>
          </w:r>
        </w:p>
        <w:tbl>
          <w:tblPr>
            <w:tblStyle w:val="TableGrid"/>
            <w:tblW w:w="0" w:type="auto"/>
            <w:tblInd w:w="559"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2111"/>
            <w:gridCol w:w="2111"/>
            <w:gridCol w:w="2111"/>
            <w:gridCol w:w="2112"/>
          </w:tblGrid>
          <w:tr w:rsidR="00A54073" w14:paraId="1E3BFEE9"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9CF0F5C" w14:textId="77777777" w:rsidR="00A54073" w:rsidRPr="00262D6F" w:rsidRDefault="00A54073" w:rsidP="004041DD">
                <w:pPr>
                  <w:tabs>
                    <w:tab w:val="right" w:leader="dot" w:pos="7952"/>
                  </w:tabs>
                  <w:rPr>
                    <w:color w:val="003078"/>
                    <w:sz w:val="28"/>
                    <w:szCs w:val="28"/>
                  </w:rPr>
                </w:pPr>
                <w:r w:rsidRPr="007A50C1">
                  <w:rPr>
                    <w:sz w:val="28"/>
                    <w:szCs w:val="28"/>
                  </w:rPr>
                  <w:t>Version</w:t>
                </w:r>
              </w:p>
            </w:tc>
            <w:tc>
              <w:tcPr>
                <w:tcW w:w="2111" w:type="dxa"/>
                <w:tcBorders>
                  <w:top w:val="single" w:sz="6" w:space="0" w:color="003078"/>
                  <w:left w:val="single" w:sz="6" w:space="0" w:color="003078"/>
                  <w:bottom w:val="single" w:sz="6" w:space="0" w:color="003078"/>
                  <w:right w:val="single" w:sz="6" w:space="0" w:color="003078"/>
                </w:tcBorders>
                <w:vAlign w:val="center"/>
              </w:tcPr>
              <w:p w14:paraId="278D2686" w14:textId="77777777" w:rsidR="00A54073" w:rsidRPr="00262D6F" w:rsidRDefault="00A54073" w:rsidP="004041DD">
                <w:pPr>
                  <w:tabs>
                    <w:tab w:val="right" w:leader="dot" w:pos="7952"/>
                  </w:tabs>
                  <w:rPr>
                    <w:sz w:val="28"/>
                    <w:szCs w:val="28"/>
                  </w:rPr>
                </w:pPr>
                <w:r w:rsidRPr="007A50C1">
                  <w:rPr>
                    <w:sz w:val="28"/>
                    <w:szCs w:val="28"/>
                  </w:rPr>
                  <w:t>Author</w:t>
                </w:r>
              </w:p>
            </w:tc>
            <w:tc>
              <w:tcPr>
                <w:tcW w:w="2111" w:type="dxa"/>
                <w:tcBorders>
                  <w:top w:val="single" w:sz="6" w:space="0" w:color="003078"/>
                  <w:left w:val="single" w:sz="6" w:space="0" w:color="003078"/>
                  <w:bottom w:val="single" w:sz="6" w:space="0" w:color="003078"/>
                  <w:right w:val="single" w:sz="6" w:space="0" w:color="003078"/>
                </w:tcBorders>
                <w:vAlign w:val="center"/>
              </w:tcPr>
              <w:p w14:paraId="6D0B9DF2" w14:textId="77777777" w:rsidR="00A54073" w:rsidRPr="00262D6F" w:rsidRDefault="00A54073" w:rsidP="004041DD">
                <w:pPr>
                  <w:tabs>
                    <w:tab w:val="right" w:leader="dot" w:pos="7952"/>
                  </w:tabs>
                  <w:rPr>
                    <w:sz w:val="28"/>
                    <w:szCs w:val="28"/>
                  </w:rPr>
                </w:pPr>
                <w:r w:rsidRPr="007A50C1">
                  <w:rPr>
                    <w:sz w:val="28"/>
                    <w:szCs w:val="28"/>
                  </w:rPr>
                  <w:t>Date</w:t>
                </w:r>
              </w:p>
            </w:tc>
            <w:tc>
              <w:tcPr>
                <w:tcW w:w="2112" w:type="dxa"/>
                <w:tcBorders>
                  <w:top w:val="single" w:sz="6" w:space="0" w:color="003078"/>
                  <w:left w:val="single" w:sz="6" w:space="0" w:color="003078"/>
                  <w:bottom w:val="single" w:sz="6" w:space="0" w:color="003078"/>
                  <w:right w:val="single" w:sz="6" w:space="0" w:color="003078"/>
                </w:tcBorders>
                <w:vAlign w:val="center"/>
              </w:tcPr>
              <w:p w14:paraId="71B740C0" w14:textId="77777777" w:rsidR="00A54073" w:rsidRPr="00262D6F" w:rsidRDefault="00A54073" w:rsidP="004041DD">
                <w:pPr>
                  <w:tabs>
                    <w:tab w:val="right" w:leader="dot" w:pos="7952"/>
                  </w:tabs>
                  <w:rPr>
                    <w:sz w:val="28"/>
                    <w:szCs w:val="28"/>
                  </w:rPr>
                </w:pPr>
                <w:r w:rsidRPr="007A50C1">
                  <w:rPr>
                    <w:sz w:val="28"/>
                    <w:szCs w:val="28"/>
                  </w:rPr>
                  <w:t>Changes</w:t>
                </w:r>
              </w:p>
            </w:tc>
          </w:tr>
          <w:tr w:rsidR="00A54073" w14:paraId="6038EE0F" w14:textId="77777777" w:rsidTr="00A54073">
            <w:trPr>
              <w:trHeight w:val="397"/>
            </w:trPr>
            <w:tc>
              <w:tcPr>
                <w:tcW w:w="2111" w:type="dxa"/>
                <w:tcBorders>
                  <w:top w:val="single" w:sz="6" w:space="0" w:color="003078"/>
                  <w:left w:val="single" w:sz="6" w:space="0" w:color="003078"/>
                  <w:right w:val="single" w:sz="6" w:space="0" w:color="003078"/>
                </w:tcBorders>
                <w:vAlign w:val="center"/>
              </w:tcPr>
              <w:p w14:paraId="7EAEFF8A" w14:textId="77777777" w:rsidR="00A54073" w:rsidRPr="008A0ED7" w:rsidRDefault="00A54073" w:rsidP="004041DD">
                <w:pPr>
                  <w:tabs>
                    <w:tab w:val="right" w:leader="dot" w:pos="7952"/>
                  </w:tabs>
                </w:pPr>
              </w:p>
            </w:tc>
            <w:tc>
              <w:tcPr>
                <w:tcW w:w="2111" w:type="dxa"/>
                <w:tcBorders>
                  <w:top w:val="single" w:sz="6" w:space="0" w:color="003078"/>
                  <w:left w:val="single" w:sz="6" w:space="0" w:color="003078"/>
                  <w:right w:val="single" w:sz="6" w:space="0" w:color="003078"/>
                </w:tcBorders>
                <w:vAlign w:val="center"/>
              </w:tcPr>
              <w:p w14:paraId="1A8E5B9A" w14:textId="77777777" w:rsidR="00A54073" w:rsidRPr="008A0ED7" w:rsidRDefault="00A54073" w:rsidP="004041DD">
                <w:pPr>
                  <w:tabs>
                    <w:tab w:val="right" w:leader="dot" w:pos="7952"/>
                  </w:tabs>
                </w:pPr>
              </w:p>
            </w:tc>
            <w:tc>
              <w:tcPr>
                <w:tcW w:w="2111" w:type="dxa"/>
                <w:tcBorders>
                  <w:top w:val="single" w:sz="6" w:space="0" w:color="003078"/>
                  <w:left w:val="single" w:sz="6" w:space="0" w:color="003078"/>
                  <w:right w:val="single" w:sz="6" w:space="0" w:color="003078"/>
                </w:tcBorders>
                <w:vAlign w:val="center"/>
              </w:tcPr>
              <w:p w14:paraId="625CF032" w14:textId="77777777" w:rsidR="00A54073" w:rsidRPr="008A0ED7" w:rsidRDefault="00A54073" w:rsidP="004041DD">
                <w:pPr>
                  <w:tabs>
                    <w:tab w:val="right" w:leader="dot" w:pos="7952"/>
                  </w:tabs>
                </w:pPr>
              </w:p>
            </w:tc>
            <w:tc>
              <w:tcPr>
                <w:tcW w:w="2112" w:type="dxa"/>
                <w:tcBorders>
                  <w:top w:val="single" w:sz="6" w:space="0" w:color="003078"/>
                  <w:left w:val="single" w:sz="6" w:space="0" w:color="003078"/>
                  <w:right w:val="single" w:sz="6" w:space="0" w:color="003078"/>
                </w:tcBorders>
                <w:vAlign w:val="center"/>
              </w:tcPr>
              <w:p w14:paraId="2277926C" w14:textId="77777777" w:rsidR="00A54073" w:rsidRPr="008A0ED7" w:rsidRDefault="00A54073" w:rsidP="004041DD">
                <w:pPr>
                  <w:tabs>
                    <w:tab w:val="right" w:leader="dot" w:pos="7952"/>
                  </w:tabs>
                </w:pPr>
              </w:p>
            </w:tc>
          </w:tr>
          <w:tr w:rsidR="00A54073" w14:paraId="743BEE1B" w14:textId="77777777" w:rsidTr="00A54073">
            <w:trPr>
              <w:trHeight w:val="397"/>
            </w:trPr>
            <w:tc>
              <w:tcPr>
                <w:tcW w:w="2111" w:type="dxa"/>
                <w:tcBorders>
                  <w:left w:val="single" w:sz="6" w:space="0" w:color="003078"/>
                  <w:right w:val="single" w:sz="6" w:space="0" w:color="003078"/>
                </w:tcBorders>
                <w:vAlign w:val="center"/>
              </w:tcPr>
              <w:p w14:paraId="03119177"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540637CE"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0D97AECF" w14:textId="77777777" w:rsidR="00A54073" w:rsidRPr="008A0ED7" w:rsidRDefault="00A54073" w:rsidP="004041DD">
                <w:pPr>
                  <w:tabs>
                    <w:tab w:val="right" w:leader="dot" w:pos="7952"/>
                  </w:tabs>
                </w:pPr>
              </w:p>
            </w:tc>
            <w:tc>
              <w:tcPr>
                <w:tcW w:w="2112" w:type="dxa"/>
                <w:tcBorders>
                  <w:left w:val="single" w:sz="6" w:space="0" w:color="003078"/>
                  <w:right w:val="single" w:sz="6" w:space="0" w:color="003078"/>
                </w:tcBorders>
                <w:vAlign w:val="center"/>
              </w:tcPr>
              <w:p w14:paraId="0F1A04EF" w14:textId="77777777" w:rsidR="00A54073" w:rsidRPr="008A0ED7" w:rsidRDefault="00A54073" w:rsidP="004041DD">
                <w:pPr>
                  <w:tabs>
                    <w:tab w:val="right" w:leader="dot" w:pos="7952"/>
                  </w:tabs>
                </w:pPr>
              </w:p>
            </w:tc>
          </w:tr>
          <w:tr w:rsidR="00A54073" w14:paraId="5E3BD516" w14:textId="77777777" w:rsidTr="00A54073">
            <w:trPr>
              <w:trHeight w:val="397"/>
            </w:trPr>
            <w:tc>
              <w:tcPr>
                <w:tcW w:w="2111" w:type="dxa"/>
                <w:tcBorders>
                  <w:left w:val="single" w:sz="6" w:space="0" w:color="003078"/>
                  <w:right w:val="single" w:sz="6" w:space="0" w:color="003078"/>
                </w:tcBorders>
                <w:vAlign w:val="center"/>
              </w:tcPr>
              <w:p w14:paraId="3A2A853C"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0C461934"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7841A186" w14:textId="77777777" w:rsidR="00A54073" w:rsidRPr="008A0ED7" w:rsidRDefault="00A54073" w:rsidP="004041DD">
                <w:pPr>
                  <w:tabs>
                    <w:tab w:val="right" w:leader="dot" w:pos="7952"/>
                  </w:tabs>
                </w:pPr>
              </w:p>
            </w:tc>
            <w:tc>
              <w:tcPr>
                <w:tcW w:w="2112" w:type="dxa"/>
                <w:tcBorders>
                  <w:left w:val="single" w:sz="6" w:space="0" w:color="003078"/>
                  <w:right w:val="single" w:sz="6" w:space="0" w:color="003078"/>
                </w:tcBorders>
                <w:vAlign w:val="center"/>
              </w:tcPr>
              <w:p w14:paraId="08DE9662" w14:textId="77777777" w:rsidR="00A54073" w:rsidRPr="008A0ED7" w:rsidRDefault="00A54073" w:rsidP="004041DD">
                <w:pPr>
                  <w:tabs>
                    <w:tab w:val="right" w:leader="dot" w:pos="7952"/>
                  </w:tabs>
                </w:pPr>
              </w:p>
            </w:tc>
          </w:tr>
          <w:tr w:rsidR="00A54073" w14:paraId="63C4337D" w14:textId="77777777" w:rsidTr="00A54073">
            <w:trPr>
              <w:trHeight w:val="397"/>
            </w:trPr>
            <w:tc>
              <w:tcPr>
                <w:tcW w:w="2111" w:type="dxa"/>
                <w:tcBorders>
                  <w:left w:val="single" w:sz="6" w:space="0" w:color="003078"/>
                  <w:bottom w:val="single" w:sz="6" w:space="0" w:color="003078"/>
                  <w:right w:val="single" w:sz="6" w:space="0" w:color="003078"/>
                </w:tcBorders>
                <w:vAlign w:val="center"/>
              </w:tcPr>
              <w:p w14:paraId="386AA2A1"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6DEDDB12"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58FA208C" w14:textId="77777777" w:rsidR="00A54073" w:rsidRPr="008A0ED7" w:rsidRDefault="00A54073" w:rsidP="004041DD">
                <w:pPr>
                  <w:tabs>
                    <w:tab w:val="right" w:leader="dot" w:pos="7952"/>
                  </w:tabs>
                </w:pPr>
              </w:p>
            </w:tc>
            <w:tc>
              <w:tcPr>
                <w:tcW w:w="2112" w:type="dxa"/>
                <w:tcBorders>
                  <w:left w:val="single" w:sz="6" w:space="0" w:color="003078"/>
                  <w:bottom w:val="single" w:sz="6" w:space="0" w:color="003078"/>
                  <w:right w:val="single" w:sz="6" w:space="0" w:color="003078"/>
                </w:tcBorders>
                <w:vAlign w:val="center"/>
              </w:tcPr>
              <w:p w14:paraId="0EBF80FD" w14:textId="77777777" w:rsidR="00A54073" w:rsidRPr="008A0ED7" w:rsidRDefault="00A54073" w:rsidP="004041DD">
                <w:pPr>
                  <w:tabs>
                    <w:tab w:val="right" w:leader="dot" w:pos="7952"/>
                  </w:tabs>
                </w:pPr>
              </w:p>
            </w:tc>
          </w:tr>
        </w:tbl>
        <w:p w14:paraId="07380A9F" w14:textId="77777777" w:rsidR="00A54073" w:rsidRDefault="00F21A42" w:rsidP="00A54073">
          <w:pPr>
            <w:ind w:left="0"/>
            <w:rPr>
              <w:b/>
            </w:rPr>
          </w:pPr>
        </w:p>
      </w:sdtContent>
    </w:sdt>
    <w:bookmarkStart w:id="1" w:name="_Toc101807281" w:displacedByCustomXml="prev"/>
    <w:bookmarkStart w:id="2" w:name="_Toc202861716" w:displacedByCustomXml="prev"/>
    <w:p w14:paraId="6382BC59" w14:textId="2455B61C" w:rsidR="00A54073" w:rsidRPr="00A54073" w:rsidRDefault="00A54073" w:rsidP="00A54073">
      <w:pPr>
        <w:ind w:left="0"/>
        <w:rPr>
          <w:b/>
        </w:rPr>
      </w:pPr>
      <w:r>
        <w:br w:type="page"/>
      </w:r>
    </w:p>
    <w:p w14:paraId="6526BEE9" w14:textId="47CBE82C" w:rsidR="00AB0D3E" w:rsidRPr="000E3699" w:rsidRDefault="001939B6" w:rsidP="00A54073">
      <w:pPr>
        <w:pStyle w:val="Heading2"/>
      </w:pPr>
      <w:bookmarkStart w:id="3" w:name="_Toc216875730"/>
      <w:bookmarkEnd w:id="2"/>
      <w:bookmarkEnd w:id="1"/>
      <w:r>
        <w:lastRenderedPageBreak/>
        <w:t>Executive Summary</w:t>
      </w:r>
      <w:bookmarkEnd w:id="3"/>
    </w:p>
    <w:p w14:paraId="14AE2D4A" w14:textId="77777777" w:rsidR="00550436" w:rsidRPr="004529FE" w:rsidRDefault="00550436" w:rsidP="00550436">
      <w:pPr>
        <w:pStyle w:val="ListParagraph"/>
        <w:numPr>
          <w:ilvl w:val="0"/>
          <w:numId w:val="7"/>
        </w:numPr>
        <w:spacing w:after="0" w:line="259" w:lineRule="auto"/>
        <w:jc w:val="both"/>
        <w:rPr>
          <w:rFonts w:cstheme="minorHAnsi"/>
          <w:lang w:val="en"/>
        </w:rPr>
      </w:pPr>
      <w:r w:rsidRPr="004529FE">
        <w:rPr>
          <w:rFonts w:cstheme="minorHAnsi"/>
          <w:lang w:val="en"/>
        </w:rPr>
        <w:t>Edinburgh College is a Further Education institution in Scotland with 4 campuses in Edinburgh and Midlothian. It primarily serves Edinburgh and the Lothians, but also receives applications from Fife and the Scottish Borders, and is one of the largest colleges in Scotland.  The College offers industry informed courses which combine the optimum balance of theory and practice, to equip our students for success in today's competitive global job market.</w:t>
      </w:r>
    </w:p>
    <w:p w14:paraId="790C2514" w14:textId="77777777" w:rsidR="00550436" w:rsidRPr="004529FE" w:rsidRDefault="00550436" w:rsidP="00550436">
      <w:pPr>
        <w:pStyle w:val="ListParagraph"/>
        <w:numPr>
          <w:ilvl w:val="0"/>
          <w:numId w:val="7"/>
        </w:numPr>
        <w:spacing w:after="0" w:line="259" w:lineRule="auto"/>
        <w:jc w:val="both"/>
        <w:rPr>
          <w:rFonts w:cstheme="minorHAnsi"/>
          <w:lang w:val="en"/>
        </w:rPr>
      </w:pPr>
      <w:r w:rsidRPr="004529FE">
        <w:rPr>
          <w:rFonts w:cstheme="minorHAnsi"/>
          <w:lang w:val="en"/>
        </w:rPr>
        <w:t>The Procurement Reform (Scotland) Act 2014 (PRA) requires any public organisation which has an estimated annual regulated</w:t>
      </w:r>
      <w:r w:rsidRPr="004529FE">
        <w:rPr>
          <w:rStyle w:val="FootnoteReference"/>
          <w:rFonts w:cstheme="minorHAnsi"/>
          <w:lang w:val="en"/>
        </w:rPr>
        <w:footnoteReference w:id="1"/>
      </w:r>
      <w:r w:rsidRPr="004529FE">
        <w:rPr>
          <w:rFonts w:cstheme="minorHAnsi"/>
          <w:lang w:val="en"/>
        </w:rPr>
        <w:t xml:space="preserve"> spend of £5 million or more to develop a </w:t>
      </w:r>
      <w:r>
        <w:rPr>
          <w:rFonts w:cstheme="minorHAnsi"/>
          <w:lang w:val="en"/>
        </w:rPr>
        <w:t>P</w:t>
      </w:r>
      <w:r w:rsidRPr="004529FE">
        <w:rPr>
          <w:rFonts w:cstheme="minorHAnsi"/>
          <w:lang w:val="en"/>
        </w:rPr>
        <w:t xml:space="preserve">rocurement </w:t>
      </w:r>
      <w:r>
        <w:rPr>
          <w:rFonts w:cstheme="minorHAnsi"/>
          <w:lang w:val="en"/>
        </w:rPr>
        <w:t>S</w:t>
      </w:r>
      <w:r w:rsidRPr="004529FE">
        <w:rPr>
          <w:rFonts w:cstheme="minorHAnsi"/>
          <w:lang w:val="en"/>
        </w:rPr>
        <w:t xml:space="preserve">trategy and then review it annually. This requirement took effect from 31 December 2016. </w:t>
      </w:r>
      <w:proofErr w:type="spellStart"/>
      <w:r w:rsidRPr="004529FE">
        <w:rPr>
          <w:rFonts w:cstheme="minorHAnsi"/>
          <w:lang w:val="en"/>
        </w:rPr>
        <w:t>Organisations</w:t>
      </w:r>
      <w:proofErr w:type="spellEnd"/>
      <w:r w:rsidRPr="004529FE">
        <w:rPr>
          <w:rFonts w:cstheme="minorHAnsi"/>
          <w:lang w:val="en"/>
        </w:rPr>
        <w:t xml:space="preserve"> (including HE/FE institutions) required to develop and publish a procurement strategy were also required to publish an Annual Procurement Report (APR), reflecting on the relevant reporting period of the </w:t>
      </w:r>
      <w:r>
        <w:rPr>
          <w:rFonts w:cstheme="minorHAnsi"/>
          <w:lang w:val="en"/>
        </w:rPr>
        <w:t>P</w:t>
      </w:r>
      <w:r w:rsidRPr="004529FE">
        <w:rPr>
          <w:rFonts w:cstheme="minorHAnsi"/>
          <w:lang w:val="en"/>
        </w:rPr>
        <w:t xml:space="preserve">rocurement </w:t>
      </w:r>
      <w:r>
        <w:rPr>
          <w:rFonts w:cstheme="minorHAnsi"/>
          <w:lang w:val="en"/>
        </w:rPr>
        <w:t>S</w:t>
      </w:r>
      <w:r w:rsidRPr="004529FE">
        <w:rPr>
          <w:rFonts w:cstheme="minorHAnsi"/>
          <w:lang w:val="en"/>
        </w:rPr>
        <w:t>trategy.</w:t>
      </w:r>
    </w:p>
    <w:p w14:paraId="61F76F1E" w14:textId="77777777" w:rsidR="00550436" w:rsidRPr="004529FE" w:rsidRDefault="00550436" w:rsidP="00550436">
      <w:pPr>
        <w:pStyle w:val="ListParagraph"/>
        <w:numPr>
          <w:ilvl w:val="0"/>
          <w:numId w:val="7"/>
        </w:numPr>
        <w:spacing w:after="0" w:line="259" w:lineRule="auto"/>
        <w:jc w:val="both"/>
        <w:rPr>
          <w:rFonts w:cstheme="minorHAnsi"/>
          <w:lang w:val="en"/>
        </w:rPr>
      </w:pPr>
      <w:r w:rsidRPr="004529FE">
        <w:rPr>
          <w:rFonts w:cstheme="minorHAnsi"/>
          <w:lang w:val="en"/>
        </w:rPr>
        <w:t xml:space="preserve">Edinburgh College is a member of </w:t>
      </w:r>
      <w:hyperlink r:id="rId14" w:history="1">
        <w:r w:rsidRPr="004529FE">
          <w:rPr>
            <w:rStyle w:val="Hyperlink"/>
            <w:rFonts w:cstheme="minorHAnsi"/>
          </w:rPr>
          <w:t>APUC (Advanced Procurement for Universities and Colleges) Limited</w:t>
        </w:r>
      </w:hyperlink>
      <w:r w:rsidRPr="004529FE">
        <w:rPr>
          <w:rFonts w:cstheme="minorHAnsi"/>
        </w:rPr>
        <w:t>, the procurement centre of expertise for all of Scotland's universities and colleges</w:t>
      </w:r>
      <w:r w:rsidRPr="004529FE">
        <w:rPr>
          <w:rFonts w:cstheme="minorHAnsi"/>
          <w:lang w:val="en"/>
        </w:rPr>
        <w:t>, and also sits within its Edinburgh Regional Procurement Team (ERPT), along with Edinburgh Napier University, this was established by APUC and the member institutions to identify collaborative approaches which are adopted where applicable and feasible.</w:t>
      </w:r>
    </w:p>
    <w:p w14:paraId="6C6EBFAA" w14:textId="77777777" w:rsidR="00550436" w:rsidRPr="004529FE" w:rsidRDefault="00550436" w:rsidP="00550436">
      <w:pPr>
        <w:pStyle w:val="ListParagraph"/>
        <w:numPr>
          <w:ilvl w:val="0"/>
          <w:numId w:val="7"/>
        </w:numPr>
        <w:spacing w:after="0" w:line="259" w:lineRule="auto"/>
        <w:jc w:val="both"/>
        <w:rPr>
          <w:rFonts w:cstheme="minorHAnsi"/>
          <w:lang w:val="en"/>
        </w:rPr>
      </w:pPr>
      <w:r w:rsidRPr="004529FE">
        <w:rPr>
          <w:rFonts w:cstheme="minorHAnsi"/>
          <w:lang w:val="en"/>
        </w:rPr>
        <w:t xml:space="preserve">This report covers the period of 01 August 2024 to 31 July 2025 and </w:t>
      </w:r>
      <w:r w:rsidRPr="004529FE">
        <w:rPr>
          <w:rFonts w:cstheme="minorHAnsi"/>
        </w:rPr>
        <w:t xml:space="preserve">addresses performance and achievements in delivering the </w:t>
      </w:r>
      <w:r w:rsidRPr="004529FE">
        <w:rPr>
          <w:rFonts w:cstheme="minorHAnsi"/>
          <w:lang w:val="en"/>
        </w:rPr>
        <w:t xml:space="preserve">Edinburgh College </w:t>
      </w:r>
      <w:proofErr w:type="spellStart"/>
      <w:r w:rsidRPr="004529FE">
        <w:rPr>
          <w:rFonts w:cstheme="minorHAnsi"/>
          <w:lang w:val="en"/>
        </w:rPr>
        <w:t>organisational</w:t>
      </w:r>
      <w:proofErr w:type="spellEnd"/>
      <w:r w:rsidRPr="004529FE">
        <w:rPr>
          <w:rFonts w:cstheme="minorHAnsi"/>
          <w:lang w:val="en"/>
        </w:rPr>
        <w:t xml:space="preserve"> </w:t>
      </w:r>
      <w:r>
        <w:rPr>
          <w:rFonts w:cstheme="minorHAnsi"/>
        </w:rPr>
        <w:t>P</w:t>
      </w:r>
      <w:r w:rsidRPr="004529FE">
        <w:rPr>
          <w:rFonts w:cstheme="minorHAnsi"/>
        </w:rPr>
        <w:t xml:space="preserve">rocurement </w:t>
      </w:r>
      <w:r>
        <w:rPr>
          <w:rFonts w:cstheme="minorHAnsi"/>
        </w:rPr>
        <w:t>S</w:t>
      </w:r>
      <w:r w:rsidRPr="004529FE">
        <w:rPr>
          <w:rFonts w:cstheme="minorHAnsi"/>
        </w:rPr>
        <w:t>trategy</w:t>
      </w:r>
      <w:r w:rsidRPr="004529FE">
        <w:rPr>
          <w:rStyle w:val="FootnoteReference"/>
          <w:rFonts w:cstheme="minorHAnsi"/>
        </w:rPr>
        <w:footnoteReference w:id="2"/>
      </w:r>
      <w:r w:rsidRPr="004529FE">
        <w:rPr>
          <w:rFonts w:cstheme="minorHAnsi"/>
        </w:rPr>
        <w:t>.</w:t>
      </w:r>
    </w:p>
    <w:p w14:paraId="6FBBE0EE" w14:textId="77777777" w:rsidR="00550436" w:rsidRPr="004529FE" w:rsidRDefault="00550436" w:rsidP="00550436">
      <w:pPr>
        <w:pStyle w:val="ListParagraph"/>
        <w:numPr>
          <w:ilvl w:val="0"/>
          <w:numId w:val="7"/>
        </w:numPr>
        <w:spacing w:after="0" w:line="259" w:lineRule="auto"/>
        <w:jc w:val="both"/>
        <w:rPr>
          <w:rFonts w:cstheme="minorHAnsi"/>
        </w:rPr>
      </w:pPr>
      <w:r w:rsidRPr="004529FE">
        <w:rPr>
          <w:rFonts w:cstheme="minorHAnsi"/>
        </w:rPr>
        <w:t xml:space="preserve">The development of the joint ERPT Procurement Strategy was the outcome of consultation and discussion with internal and external stakeholders who have an interest in the institutional approach to procurement and its impact. Stakeholder engagement will also feature in the annual assessments of the achievement of regulatory compliance, strategic objectives of the institution, value for money [defined as the best balance of cost, quality and sustainability] and delivery against </w:t>
      </w:r>
      <w:r w:rsidRPr="004529FE">
        <w:rPr>
          <w:rFonts w:cstheme="minorHAnsi"/>
          <w:color w:val="000000"/>
        </w:rPr>
        <w:t>the institution’s broader aims and objectives, in line with</w:t>
      </w:r>
      <w:r w:rsidRPr="004529FE">
        <w:rPr>
          <w:rFonts w:cstheme="minorHAnsi"/>
          <w:color w:val="0045D7"/>
        </w:rPr>
        <w:t xml:space="preserve"> </w:t>
      </w:r>
      <w:hyperlink r:id="rId15" w:history="1">
        <w:r w:rsidRPr="004529FE">
          <w:rPr>
            <w:rStyle w:val="Hyperlink"/>
            <w:rFonts w:cstheme="minorHAnsi"/>
          </w:rPr>
          <w:t>Scotland's National Outcomes</w:t>
        </w:r>
      </w:hyperlink>
      <w:r w:rsidRPr="004529FE">
        <w:rPr>
          <w:rFonts w:cstheme="minorHAnsi"/>
          <w:color w:val="000000"/>
        </w:rPr>
        <w:t xml:space="preserve">. </w:t>
      </w:r>
      <w:r w:rsidRPr="004529FE">
        <w:rPr>
          <w:rFonts w:cstheme="minorHAnsi"/>
        </w:rPr>
        <w:t xml:space="preserve">This process of review and reporting will inform any adjustments to the </w:t>
      </w:r>
      <w:r>
        <w:rPr>
          <w:rFonts w:cstheme="minorHAnsi"/>
        </w:rPr>
        <w:t>P</w:t>
      </w:r>
      <w:r w:rsidRPr="004529FE">
        <w:rPr>
          <w:rFonts w:cstheme="minorHAnsi"/>
        </w:rPr>
        <w:t xml:space="preserve">rocurement </w:t>
      </w:r>
      <w:r>
        <w:rPr>
          <w:rFonts w:cstheme="minorHAnsi"/>
        </w:rPr>
        <w:t>S</w:t>
      </w:r>
      <w:r w:rsidRPr="004529FE">
        <w:rPr>
          <w:rFonts w:cstheme="minorHAnsi"/>
        </w:rPr>
        <w:t>trategy deemed necessary to secure future performance improvements and to respond to the economic, political and financial influences to which the institution may need to adjust.</w:t>
      </w:r>
    </w:p>
    <w:p w14:paraId="15B0F430" w14:textId="77777777" w:rsidR="00550436" w:rsidRDefault="00550436" w:rsidP="002839D3">
      <w:pPr>
        <w:pStyle w:val="ListParagraph"/>
        <w:numPr>
          <w:ilvl w:val="0"/>
          <w:numId w:val="7"/>
        </w:numPr>
        <w:spacing w:after="0" w:line="259" w:lineRule="auto"/>
        <w:jc w:val="both"/>
        <w:rPr>
          <w:rFonts w:cstheme="minorHAnsi"/>
        </w:rPr>
      </w:pPr>
      <w:r w:rsidRPr="004529FE">
        <w:rPr>
          <w:rFonts w:cstheme="minorHAnsi"/>
        </w:rPr>
        <w:t xml:space="preserve">The strategy aligns with the aims and objectives of the Public Procurement Strategy for Scotland which provides a high-level vision for Scottish public </w:t>
      </w:r>
      <w:r w:rsidRPr="004529FE">
        <w:rPr>
          <w:rFonts w:cstheme="minorHAnsi"/>
        </w:rPr>
        <w:lastRenderedPageBreak/>
        <w:t>procurement. The strategy supports the overarching objectives of public procurement being:</w:t>
      </w:r>
    </w:p>
    <w:p w14:paraId="0429C825" w14:textId="77777777" w:rsidR="000111E6" w:rsidRDefault="002839D3" w:rsidP="000111E6">
      <w:pPr>
        <w:pStyle w:val="ListParagraph"/>
        <w:numPr>
          <w:ilvl w:val="1"/>
          <w:numId w:val="35"/>
        </w:numPr>
        <w:spacing w:after="0" w:line="259" w:lineRule="auto"/>
        <w:jc w:val="both"/>
        <w:rPr>
          <w:rFonts w:cstheme="minorHAnsi"/>
        </w:rPr>
      </w:pPr>
      <w:r>
        <w:rPr>
          <w:rFonts w:cstheme="minorHAnsi"/>
        </w:rPr>
        <w:t xml:space="preserve">Good for </w:t>
      </w:r>
      <w:r w:rsidR="00550436" w:rsidRPr="002839D3">
        <w:rPr>
          <w:rFonts w:cstheme="minorHAnsi"/>
        </w:rPr>
        <w:t>Businesses and their Employees</w:t>
      </w:r>
    </w:p>
    <w:p w14:paraId="137F76A3" w14:textId="77777777" w:rsidR="000111E6" w:rsidRDefault="00550436" w:rsidP="000111E6">
      <w:pPr>
        <w:pStyle w:val="ListParagraph"/>
        <w:numPr>
          <w:ilvl w:val="1"/>
          <w:numId w:val="35"/>
        </w:numPr>
        <w:spacing w:after="0" w:line="259" w:lineRule="auto"/>
        <w:jc w:val="both"/>
        <w:rPr>
          <w:rFonts w:cstheme="minorHAnsi"/>
        </w:rPr>
      </w:pPr>
      <w:r w:rsidRPr="000111E6">
        <w:rPr>
          <w:rFonts w:cstheme="minorHAnsi"/>
        </w:rPr>
        <w:t>Good for Places and Communities</w:t>
      </w:r>
    </w:p>
    <w:p w14:paraId="42D8885E" w14:textId="77777777" w:rsidR="000111E6" w:rsidRDefault="00550436" w:rsidP="000111E6">
      <w:pPr>
        <w:pStyle w:val="ListParagraph"/>
        <w:numPr>
          <w:ilvl w:val="1"/>
          <w:numId w:val="35"/>
        </w:numPr>
        <w:spacing w:after="0" w:line="259" w:lineRule="auto"/>
        <w:jc w:val="both"/>
        <w:rPr>
          <w:rFonts w:cstheme="minorHAnsi"/>
        </w:rPr>
      </w:pPr>
      <w:r w:rsidRPr="000111E6">
        <w:rPr>
          <w:rFonts w:cstheme="minorHAnsi"/>
        </w:rPr>
        <w:t>Good for Society</w:t>
      </w:r>
    </w:p>
    <w:p w14:paraId="6A3856FD" w14:textId="26270ADD" w:rsidR="00550436" w:rsidRPr="000111E6" w:rsidRDefault="00550436" w:rsidP="000111E6">
      <w:pPr>
        <w:pStyle w:val="ListParagraph"/>
        <w:numPr>
          <w:ilvl w:val="1"/>
          <w:numId w:val="35"/>
        </w:numPr>
        <w:spacing w:after="0" w:line="259" w:lineRule="auto"/>
        <w:jc w:val="both"/>
        <w:rPr>
          <w:rFonts w:cstheme="minorHAnsi"/>
        </w:rPr>
      </w:pPr>
      <w:r w:rsidRPr="000111E6">
        <w:rPr>
          <w:rFonts w:cstheme="minorHAnsi"/>
        </w:rPr>
        <w:t>Open and Connected</w:t>
      </w:r>
    </w:p>
    <w:p w14:paraId="0E6E1BD4" w14:textId="77777777" w:rsidR="00550436" w:rsidRPr="004529FE" w:rsidRDefault="00550436" w:rsidP="00550436">
      <w:pPr>
        <w:pStyle w:val="ListParagraph"/>
        <w:numPr>
          <w:ilvl w:val="0"/>
          <w:numId w:val="7"/>
        </w:numPr>
        <w:spacing w:after="0" w:line="259" w:lineRule="auto"/>
        <w:jc w:val="both"/>
        <w:rPr>
          <w:rFonts w:cstheme="minorHAnsi"/>
        </w:rPr>
      </w:pPr>
      <w:r w:rsidRPr="004529FE">
        <w:rPr>
          <w:rFonts w:cstheme="minorHAnsi"/>
        </w:rPr>
        <w:t>This annual report tracks the progress in line with these objectives.</w:t>
      </w:r>
    </w:p>
    <w:p w14:paraId="312E476B" w14:textId="77777777" w:rsidR="00550436" w:rsidRPr="004529FE" w:rsidRDefault="00550436" w:rsidP="00550436">
      <w:pPr>
        <w:pStyle w:val="ListParagraph"/>
        <w:numPr>
          <w:ilvl w:val="0"/>
          <w:numId w:val="7"/>
        </w:numPr>
        <w:spacing w:after="0" w:line="259" w:lineRule="auto"/>
        <w:jc w:val="both"/>
        <w:rPr>
          <w:rFonts w:cstheme="minorHAnsi"/>
        </w:rPr>
      </w:pPr>
      <w:r w:rsidRPr="004529FE">
        <w:rPr>
          <w:rFonts w:cstheme="minorHAnsi"/>
        </w:rPr>
        <w:t>As part of meeting the Sustainable Procurement Duty this report will summarise efforts made to improve the economic, social and environmental wellbeing of their area, in particular how procurement has contributed to the response to the global climate emergency.</w:t>
      </w:r>
    </w:p>
    <w:p w14:paraId="57769E93" w14:textId="77777777" w:rsidR="00550436" w:rsidRPr="004529FE" w:rsidRDefault="00550436" w:rsidP="00550436">
      <w:pPr>
        <w:pStyle w:val="ListParagraph"/>
        <w:numPr>
          <w:ilvl w:val="0"/>
          <w:numId w:val="7"/>
        </w:numPr>
        <w:spacing w:after="0" w:line="259" w:lineRule="auto"/>
        <w:jc w:val="both"/>
        <w:rPr>
          <w:rFonts w:cstheme="minorHAnsi"/>
        </w:rPr>
      </w:pPr>
      <w:r w:rsidRPr="004529FE">
        <w:rPr>
          <w:rFonts w:cstheme="minorHAnsi"/>
        </w:rPr>
        <w:t xml:space="preserve">Edinburgh College has analysed third party expenditure and has identified that over the period covered by this report the following expenditure has occurred: </w:t>
      </w:r>
    </w:p>
    <w:p w14:paraId="57AE0B1D" w14:textId="77777777" w:rsidR="000111E6" w:rsidRDefault="00550436" w:rsidP="000111E6">
      <w:pPr>
        <w:pStyle w:val="ListParagraph"/>
        <w:numPr>
          <w:ilvl w:val="1"/>
          <w:numId w:val="34"/>
        </w:numPr>
        <w:spacing w:after="0" w:line="259" w:lineRule="auto"/>
        <w:jc w:val="both"/>
        <w:rPr>
          <w:rFonts w:cstheme="minorHAnsi"/>
        </w:rPr>
      </w:pPr>
      <w:r w:rsidRPr="004529FE">
        <w:rPr>
          <w:rFonts w:cstheme="minorHAnsi"/>
        </w:rPr>
        <w:t xml:space="preserve">Government Procurement Agreement (GPA) regulated procurements (goods and services worth more than £179,087; works worth more than £4,447,174), including Call-off contracts from National and Sectoral Frameworks amounted to </w:t>
      </w:r>
      <w:r w:rsidRPr="004529FE">
        <w:rPr>
          <w:rFonts w:cstheme="minorHAnsi"/>
          <w:b/>
        </w:rPr>
        <w:t>£2,251,000.00</w:t>
      </w:r>
      <w:r w:rsidRPr="004529FE">
        <w:rPr>
          <w:rFonts w:cstheme="minorHAnsi"/>
        </w:rPr>
        <w:t xml:space="preserve">.  There were </w:t>
      </w:r>
      <w:r w:rsidRPr="004529FE">
        <w:rPr>
          <w:rFonts w:cstheme="minorHAnsi"/>
          <w:b/>
        </w:rPr>
        <w:t>4</w:t>
      </w:r>
      <w:r w:rsidRPr="004529FE">
        <w:rPr>
          <w:rFonts w:cstheme="minorHAnsi"/>
        </w:rPr>
        <w:t xml:space="preserve"> such procurements completed. </w:t>
      </w:r>
    </w:p>
    <w:p w14:paraId="6A9FCCF0" w14:textId="77777777" w:rsidR="000111E6" w:rsidRDefault="00550436" w:rsidP="000111E6">
      <w:pPr>
        <w:pStyle w:val="ListParagraph"/>
        <w:numPr>
          <w:ilvl w:val="1"/>
          <w:numId w:val="34"/>
        </w:numPr>
        <w:spacing w:after="0" w:line="259" w:lineRule="auto"/>
        <w:jc w:val="both"/>
        <w:rPr>
          <w:rFonts w:cstheme="minorHAnsi"/>
        </w:rPr>
      </w:pPr>
      <w:r w:rsidRPr="000111E6">
        <w:rPr>
          <w:rFonts w:cstheme="minorHAnsi"/>
        </w:rPr>
        <w:t xml:space="preserve">Lower value regulated procurements (goods and services worth more than £50,000, works worth more than £2 million), including Call-off contracts from National and Sectoral Frameworks, amounted to </w:t>
      </w:r>
      <w:r w:rsidRPr="000111E6">
        <w:rPr>
          <w:rFonts w:cstheme="minorHAnsi"/>
          <w:b/>
        </w:rPr>
        <w:t>£794,291.75</w:t>
      </w:r>
      <w:r w:rsidRPr="000111E6">
        <w:rPr>
          <w:rFonts w:cstheme="minorHAnsi"/>
        </w:rPr>
        <w:t xml:space="preserve">. There were </w:t>
      </w:r>
      <w:r w:rsidRPr="000111E6">
        <w:rPr>
          <w:rFonts w:cstheme="minorHAnsi"/>
          <w:b/>
        </w:rPr>
        <w:t>8</w:t>
      </w:r>
      <w:r w:rsidRPr="000111E6">
        <w:rPr>
          <w:rFonts w:cstheme="minorHAnsi"/>
        </w:rPr>
        <w:t xml:space="preserve"> such procurements completed.</w:t>
      </w:r>
    </w:p>
    <w:p w14:paraId="5DFF8745" w14:textId="1777D129" w:rsidR="00550436" w:rsidRPr="000111E6" w:rsidRDefault="00550436" w:rsidP="000111E6">
      <w:pPr>
        <w:pStyle w:val="ListParagraph"/>
        <w:numPr>
          <w:ilvl w:val="1"/>
          <w:numId w:val="34"/>
        </w:numPr>
        <w:spacing w:after="0" w:line="259" w:lineRule="auto"/>
        <w:jc w:val="both"/>
        <w:rPr>
          <w:rFonts w:cstheme="minorHAnsi"/>
        </w:rPr>
      </w:pPr>
      <w:r w:rsidRPr="000111E6">
        <w:rPr>
          <w:rFonts w:cstheme="minorHAnsi"/>
        </w:rPr>
        <w:t xml:space="preserve">In addition, the College Procurement Function was involved with a number of projects below the regulated limits, a total value of </w:t>
      </w:r>
      <w:r w:rsidRPr="000111E6">
        <w:rPr>
          <w:rFonts w:cstheme="minorHAnsi"/>
          <w:b/>
        </w:rPr>
        <w:t>£194,693.65</w:t>
      </w:r>
      <w:r w:rsidRPr="000111E6">
        <w:rPr>
          <w:rFonts w:cstheme="minorHAnsi"/>
        </w:rPr>
        <w:t xml:space="preserve">.  There were </w:t>
      </w:r>
      <w:r w:rsidRPr="000111E6">
        <w:rPr>
          <w:rFonts w:cstheme="minorHAnsi"/>
          <w:b/>
        </w:rPr>
        <w:t>10</w:t>
      </w:r>
      <w:r w:rsidRPr="000111E6">
        <w:rPr>
          <w:rFonts w:cstheme="minorHAnsi"/>
        </w:rPr>
        <w:t xml:space="preserve"> such procurements completed in the Financial Year.  </w:t>
      </w:r>
    </w:p>
    <w:p w14:paraId="2EF5499E" w14:textId="77777777" w:rsidR="00550436" w:rsidRPr="004529FE" w:rsidRDefault="00550436" w:rsidP="00550436">
      <w:pPr>
        <w:pStyle w:val="ListParagraph"/>
        <w:numPr>
          <w:ilvl w:val="0"/>
          <w:numId w:val="7"/>
        </w:numPr>
        <w:spacing w:after="0" w:line="259" w:lineRule="auto"/>
        <w:jc w:val="both"/>
        <w:rPr>
          <w:rFonts w:cstheme="minorHAnsi"/>
        </w:rPr>
      </w:pPr>
      <w:r w:rsidRPr="004529FE">
        <w:rPr>
          <w:rFonts w:cstheme="minorHAnsi"/>
        </w:rPr>
        <w:t>More detailed information on the regulated procurements, sorted into procurement categories, is provided in Sections 1 and 2 and in Appendix A of this report.</w:t>
      </w:r>
    </w:p>
    <w:p w14:paraId="13160D4A" w14:textId="77777777" w:rsidR="00550436" w:rsidRPr="004529FE" w:rsidRDefault="00550436" w:rsidP="00550436">
      <w:pPr>
        <w:pStyle w:val="ListParagraph"/>
        <w:numPr>
          <w:ilvl w:val="0"/>
          <w:numId w:val="7"/>
        </w:numPr>
        <w:spacing w:after="0" w:line="259" w:lineRule="auto"/>
        <w:jc w:val="both"/>
        <w:rPr>
          <w:rFonts w:cstheme="minorHAnsi"/>
        </w:rPr>
      </w:pPr>
      <w:r w:rsidRPr="004529FE">
        <w:rPr>
          <w:rFonts w:cstheme="minorHAnsi"/>
        </w:rPr>
        <w:t>Edinburgh College has around 800 active suppliers, 560 with whom the College did business in the reporting period.  Between 01 August 2024 and 31 July 2025, the College had third-party-expenditure of over £13.9m spend on goods and services.  In the reporting period, almost 85% of third-party expenditure was influenced by Procurement by the use of National or Sectoral Frameworks and/or Local Contracts.</w:t>
      </w:r>
    </w:p>
    <w:p w14:paraId="50089005" w14:textId="77777777" w:rsidR="00550436" w:rsidRPr="004529FE" w:rsidRDefault="00550436" w:rsidP="00550436">
      <w:pPr>
        <w:pStyle w:val="ListParagraph"/>
        <w:numPr>
          <w:ilvl w:val="0"/>
          <w:numId w:val="7"/>
        </w:numPr>
        <w:spacing w:after="0" w:line="259" w:lineRule="auto"/>
        <w:jc w:val="both"/>
        <w:rPr>
          <w:rFonts w:cstheme="minorHAnsi"/>
          <w:i/>
        </w:rPr>
      </w:pPr>
      <w:r w:rsidRPr="004529FE">
        <w:rPr>
          <w:rFonts w:cstheme="minorHAnsi"/>
        </w:rPr>
        <w:t>The College maximises its use of national, sectoral,</w:t>
      </w:r>
      <w:r w:rsidRPr="004529FE">
        <w:rPr>
          <w:rFonts w:eastAsia="Times New Roman" w:cstheme="minorHAnsi"/>
          <w:lang w:eastAsia="en-GB"/>
        </w:rPr>
        <w:t xml:space="preserve"> </w:t>
      </w:r>
      <w:r w:rsidRPr="004529FE">
        <w:rPr>
          <w:rFonts w:cstheme="minorHAnsi"/>
        </w:rPr>
        <w:t>local or regional C1 collaborative contracts and frameworks. As well as bringing leverage-based savings, the burdens of risk, contract and supplier management are shared and the number of resource-intensive formal local tenders that need to take place is reduced significantly. Approximately 80%</w:t>
      </w:r>
      <w:r w:rsidRPr="004529FE">
        <w:rPr>
          <w:rStyle w:val="FootnoteReference"/>
          <w:rFonts w:cstheme="minorHAnsi"/>
        </w:rPr>
        <w:footnoteReference w:id="3"/>
      </w:r>
      <w:r w:rsidRPr="004529FE">
        <w:rPr>
          <w:rFonts w:cstheme="minorHAnsi"/>
        </w:rPr>
        <w:t xml:space="preserve"> of the third-party expenditure went through collaborative agreements.</w:t>
      </w:r>
      <w:r w:rsidRPr="004529FE">
        <w:rPr>
          <w:rFonts w:cstheme="minorHAnsi"/>
          <w:i/>
        </w:rPr>
        <w:t xml:space="preserve"> </w:t>
      </w:r>
    </w:p>
    <w:p w14:paraId="7389FC3C" w14:textId="77777777" w:rsidR="00550436" w:rsidRPr="004529FE" w:rsidRDefault="00550436" w:rsidP="00550436">
      <w:pPr>
        <w:pStyle w:val="ListParagraph"/>
        <w:numPr>
          <w:ilvl w:val="0"/>
          <w:numId w:val="7"/>
        </w:numPr>
        <w:spacing w:after="0" w:line="259" w:lineRule="auto"/>
        <w:jc w:val="both"/>
        <w:rPr>
          <w:rFonts w:cstheme="minorHAnsi"/>
          <w:iCs/>
        </w:rPr>
      </w:pPr>
      <w:r w:rsidRPr="004529FE">
        <w:rPr>
          <w:rFonts w:cstheme="minorHAnsi"/>
          <w:iCs/>
        </w:rPr>
        <w:lastRenderedPageBreak/>
        <w:t>Circa 35%</w:t>
      </w:r>
      <w:r w:rsidRPr="004529FE">
        <w:rPr>
          <w:rStyle w:val="FootnoteReference"/>
          <w:rFonts w:cstheme="minorHAnsi"/>
        </w:rPr>
        <w:t>3</w:t>
      </w:r>
      <w:r w:rsidRPr="004529FE">
        <w:rPr>
          <w:rFonts w:cstheme="minorHAnsi"/>
        </w:rPr>
        <w:t xml:space="preserve"> </w:t>
      </w:r>
      <w:r w:rsidRPr="004529FE">
        <w:rPr>
          <w:rFonts w:cstheme="minorHAnsi"/>
          <w:iCs/>
        </w:rPr>
        <w:t xml:space="preserve"> was spent with SMEs who constitute 82%</w:t>
      </w:r>
      <w:r w:rsidRPr="004529FE">
        <w:rPr>
          <w:rStyle w:val="FootnoteReference"/>
          <w:rFonts w:cstheme="minorHAnsi"/>
        </w:rPr>
        <w:t>3</w:t>
      </w:r>
      <w:r w:rsidRPr="004529FE">
        <w:rPr>
          <w:rFonts w:cstheme="minorHAnsi"/>
          <w:iCs/>
        </w:rPr>
        <w:t xml:space="preserve"> of the total of actively used suppliers. 59 SMEs featured in the award of regulated procurements, with an additional 3 awarded contracts that fell below the regulated level.</w:t>
      </w:r>
    </w:p>
    <w:p w14:paraId="0F9E83A2" w14:textId="77777777" w:rsidR="00550436" w:rsidRPr="004529FE" w:rsidRDefault="00550436" w:rsidP="00550436">
      <w:pPr>
        <w:pStyle w:val="ListParagraph"/>
        <w:numPr>
          <w:ilvl w:val="0"/>
          <w:numId w:val="7"/>
        </w:numPr>
        <w:spacing w:after="0" w:line="259" w:lineRule="auto"/>
        <w:jc w:val="both"/>
        <w:rPr>
          <w:rFonts w:cstheme="minorHAnsi"/>
          <w:iCs/>
        </w:rPr>
      </w:pPr>
      <w:r w:rsidRPr="004529FE">
        <w:rPr>
          <w:rFonts w:cstheme="minorHAnsi"/>
          <w:iCs/>
        </w:rPr>
        <w:t>Approximately £7m (52% of the College’s third-party expenditure) was with Scottish based suppliers.  Approximately £6.2m (46% of the College’s third-party expenditure) was spent with suppliers within the EH postcode area.  Also, of note, approximately 65% of supplier or subcontractor spend by our Outsourced Catering Company and 93% of supplier or subcontractor spend by our Outsourced Integrated Facilities Management Company is with Scottish based suppliers or suppliers with significant Scottish presence, further contributing the College’s impact on the local economy.</w:t>
      </w:r>
    </w:p>
    <w:p w14:paraId="4F2C9ED0" w14:textId="77777777" w:rsidR="00550436" w:rsidRPr="004529FE" w:rsidRDefault="00550436" w:rsidP="00550436">
      <w:pPr>
        <w:pStyle w:val="ListParagraph"/>
        <w:numPr>
          <w:ilvl w:val="0"/>
          <w:numId w:val="7"/>
        </w:numPr>
        <w:spacing w:after="0" w:line="259" w:lineRule="auto"/>
        <w:jc w:val="both"/>
        <w:rPr>
          <w:rFonts w:cstheme="minorHAnsi"/>
        </w:rPr>
      </w:pPr>
      <w:r w:rsidRPr="004529FE">
        <w:rPr>
          <w:rFonts w:cstheme="minorHAnsi"/>
        </w:rPr>
        <w:t>This report comprises six sections which address mandatory reporting requirements.</w:t>
      </w:r>
      <w:bookmarkStart w:id="4" w:name="_Hlk495559136"/>
    </w:p>
    <w:tbl>
      <w:tblPr>
        <w:tblStyle w:val="TableGrid"/>
        <w:tblW w:w="6383"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5103"/>
      </w:tblGrid>
      <w:tr w:rsidR="00550436" w:rsidRPr="004529FE" w14:paraId="3D7A16D0" w14:textId="77777777" w:rsidTr="00D50A7D">
        <w:trPr>
          <w:trHeight w:val="247"/>
        </w:trPr>
        <w:tc>
          <w:tcPr>
            <w:tcW w:w="1280" w:type="dxa"/>
          </w:tcPr>
          <w:bookmarkEnd w:id="4"/>
          <w:p w14:paraId="7DD57DE8" w14:textId="765938F3" w:rsidR="00550436" w:rsidRPr="004529FE" w:rsidRDefault="00550436" w:rsidP="00253991">
            <w:pPr>
              <w:ind w:left="0"/>
              <w:jc w:val="both"/>
              <w:rPr>
                <w:rFonts w:cstheme="minorHAnsi"/>
                <w:szCs w:val="24"/>
              </w:rPr>
            </w:pPr>
            <w:r w:rsidRPr="004529FE">
              <w:rPr>
                <w:rFonts w:cstheme="minorHAnsi"/>
                <w:szCs w:val="24"/>
              </w:rPr>
              <w:t xml:space="preserve">Section 1:  </w:t>
            </w:r>
          </w:p>
        </w:tc>
        <w:tc>
          <w:tcPr>
            <w:tcW w:w="5103" w:type="dxa"/>
          </w:tcPr>
          <w:p w14:paraId="024C2027" w14:textId="77777777" w:rsidR="00550436" w:rsidRPr="004529FE" w:rsidRDefault="00550436" w:rsidP="00D50A7D">
            <w:pPr>
              <w:rPr>
                <w:rFonts w:cstheme="minorHAnsi"/>
                <w:szCs w:val="24"/>
              </w:rPr>
            </w:pPr>
            <w:r w:rsidRPr="004529FE">
              <w:rPr>
                <w:rFonts w:cstheme="minorHAnsi"/>
                <w:szCs w:val="24"/>
              </w:rPr>
              <w:t>Summary of Regulated Procurements Completed</w:t>
            </w:r>
          </w:p>
        </w:tc>
      </w:tr>
      <w:tr w:rsidR="00550436" w:rsidRPr="004529FE" w14:paraId="1F3B5DC1" w14:textId="77777777" w:rsidTr="00D50A7D">
        <w:trPr>
          <w:trHeight w:val="102"/>
        </w:trPr>
        <w:tc>
          <w:tcPr>
            <w:tcW w:w="1280" w:type="dxa"/>
          </w:tcPr>
          <w:p w14:paraId="0FCA0E92" w14:textId="77777777" w:rsidR="00550436" w:rsidRPr="004529FE" w:rsidRDefault="00550436" w:rsidP="00253991">
            <w:pPr>
              <w:ind w:left="0"/>
              <w:jc w:val="both"/>
              <w:rPr>
                <w:rFonts w:cstheme="minorHAnsi"/>
                <w:szCs w:val="24"/>
              </w:rPr>
            </w:pPr>
            <w:r w:rsidRPr="004529FE">
              <w:rPr>
                <w:rFonts w:cstheme="minorHAnsi"/>
                <w:szCs w:val="24"/>
              </w:rPr>
              <w:t>Section 2:</w:t>
            </w:r>
          </w:p>
        </w:tc>
        <w:tc>
          <w:tcPr>
            <w:tcW w:w="5103" w:type="dxa"/>
          </w:tcPr>
          <w:p w14:paraId="559DBBD2" w14:textId="77777777" w:rsidR="00550436" w:rsidRPr="004529FE" w:rsidRDefault="00550436" w:rsidP="00D50A7D">
            <w:pPr>
              <w:rPr>
                <w:rFonts w:cstheme="minorHAnsi"/>
                <w:szCs w:val="24"/>
              </w:rPr>
            </w:pPr>
            <w:r w:rsidRPr="004529FE">
              <w:rPr>
                <w:rFonts w:cstheme="minorHAnsi"/>
                <w:szCs w:val="24"/>
              </w:rPr>
              <w:t>Review of Regulated Procurement Compliance</w:t>
            </w:r>
          </w:p>
        </w:tc>
      </w:tr>
      <w:tr w:rsidR="00550436" w:rsidRPr="004529FE" w14:paraId="6349F6B3" w14:textId="77777777" w:rsidTr="00D50A7D">
        <w:trPr>
          <w:trHeight w:val="98"/>
        </w:trPr>
        <w:tc>
          <w:tcPr>
            <w:tcW w:w="1280" w:type="dxa"/>
          </w:tcPr>
          <w:p w14:paraId="43886F42" w14:textId="77777777" w:rsidR="00550436" w:rsidRPr="004529FE" w:rsidRDefault="00550436" w:rsidP="00253991">
            <w:pPr>
              <w:ind w:left="0"/>
              <w:jc w:val="both"/>
              <w:rPr>
                <w:rFonts w:cstheme="minorHAnsi"/>
                <w:szCs w:val="24"/>
              </w:rPr>
            </w:pPr>
            <w:r w:rsidRPr="004529FE">
              <w:rPr>
                <w:rFonts w:cstheme="minorHAnsi"/>
                <w:szCs w:val="24"/>
              </w:rPr>
              <w:t>Section 3:</w:t>
            </w:r>
          </w:p>
        </w:tc>
        <w:tc>
          <w:tcPr>
            <w:tcW w:w="5103" w:type="dxa"/>
          </w:tcPr>
          <w:p w14:paraId="64210F04" w14:textId="77777777" w:rsidR="00550436" w:rsidRPr="004529FE" w:rsidRDefault="00550436" w:rsidP="00D50A7D">
            <w:pPr>
              <w:rPr>
                <w:rFonts w:cstheme="minorHAnsi"/>
                <w:szCs w:val="24"/>
              </w:rPr>
            </w:pPr>
            <w:r w:rsidRPr="004529FE">
              <w:rPr>
                <w:rFonts w:cstheme="minorHAnsi"/>
                <w:szCs w:val="24"/>
              </w:rPr>
              <w:t>Community Benefit Summary</w:t>
            </w:r>
          </w:p>
        </w:tc>
      </w:tr>
      <w:tr w:rsidR="00550436" w:rsidRPr="004529FE" w14:paraId="28A2EF79" w14:textId="77777777" w:rsidTr="00D50A7D">
        <w:trPr>
          <w:trHeight w:val="98"/>
        </w:trPr>
        <w:tc>
          <w:tcPr>
            <w:tcW w:w="1280" w:type="dxa"/>
          </w:tcPr>
          <w:p w14:paraId="278A2099" w14:textId="77777777" w:rsidR="00550436" w:rsidRPr="004529FE" w:rsidRDefault="00550436" w:rsidP="00253991">
            <w:pPr>
              <w:ind w:left="0"/>
              <w:jc w:val="both"/>
              <w:rPr>
                <w:rFonts w:cstheme="minorHAnsi"/>
                <w:szCs w:val="24"/>
              </w:rPr>
            </w:pPr>
            <w:r w:rsidRPr="004529FE">
              <w:rPr>
                <w:rFonts w:cstheme="minorHAnsi"/>
                <w:szCs w:val="24"/>
              </w:rPr>
              <w:t>Section 4:</w:t>
            </w:r>
          </w:p>
        </w:tc>
        <w:tc>
          <w:tcPr>
            <w:tcW w:w="5103" w:type="dxa"/>
          </w:tcPr>
          <w:p w14:paraId="791152D0" w14:textId="77777777" w:rsidR="00550436" w:rsidRPr="004529FE" w:rsidRDefault="00550436" w:rsidP="00D50A7D">
            <w:pPr>
              <w:rPr>
                <w:rFonts w:cstheme="minorHAnsi"/>
                <w:szCs w:val="24"/>
              </w:rPr>
            </w:pPr>
            <w:r w:rsidRPr="004529FE">
              <w:rPr>
                <w:rFonts w:cstheme="minorHAnsi"/>
                <w:szCs w:val="24"/>
              </w:rPr>
              <w:t>Supported Businesses Summary</w:t>
            </w:r>
          </w:p>
        </w:tc>
      </w:tr>
      <w:tr w:rsidR="00550436" w:rsidRPr="004529FE" w14:paraId="0B25414A" w14:textId="77777777" w:rsidTr="00D50A7D">
        <w:trPr>
          <w:trHeight w:val="98"/>
        </w:trPr>
        <w:tc>
          <w:tcPr>
            <w:tcW w:w="1280" w:type="dxa"/>
          </w:tcPr>
          <w:p w14:paraId="0DC9BCD1" w14:textId="77777777" w:rsidR="00550436" w:rsidRPr="004529FE" w:rsidRDefault="00550436" w:rsidP="00253991">
            <w:pPr>
              <w:ind w:left="0"/>
              <w:jc w:val="both"/>
              <w:rPr>
                <w:rFonts w:cstheme="minorHAnsi"/>
                <w:szCs w:val="24"/>
              </w:rPr>
            </w:pPr>
            <w:r w:rsidRPr="004529FE">
              <w:rPr>
                <w:rFonts w:cstheme="minorHAnsi"/>
                <w:szCs w:val="24"/>
              </w:rPr>
              <w:t>Section 5:</w:t>
            </w:r>
          </w:p>
        </w:tc>
        <w:tc>
          <w:tcPr>
            <w:tcW w:w="5103" w:type="dxa"/>
          </w:tcPr>
          <w:p w14:paraId="0F5D58D3" w14:textId="77777777" w:rsidR="00550436" w:rsidRPr="004529FE" w:rsidRDefault="00550436" w:rsidP="00D50A7D">
            <w:pPr>
              <w:rPr>
                <w:rFonts w:cstheme="minorHAnsi"/>
                <w:szCs w:val="24"/>
              </w:rPr>
            </w:pPr>
            <w:r w:rsidRPr="004529FE">
              <w:rPr>
                <w:rFonts w:cstheme="minorHAnsi"/>
                <w:szCs w:val="24"/>
              </w:rPr>
              <w:t>Future Regulated Procurements Summary</w:t>
            </w:r>
          </w:p>
        </w:tc>
      </w:tr>
      <w:tr w:rsidR="00550436" w:rsidRPr="004529FE" w14:paraId="4FD77E51" w14:textId="77777777" w:rsidTr="00D50A7D">
        <w:trPr>
          <w:trHeight w:val="98"/>
        </w:trPr>
        <w:tc>
          <w:tcPr>
            <w:tcW w:w="1280" w:type="dxa"/>
          </w:tcPr>
          <w:p w14:paraId="2F4674EC" w14:textId="77777777" w:rsidR="00550436" w:rsidRPr="004529FE" w:rsidRDefault="00550436" w:rsidP="00253991">
            <w:pPr>
              <w:ind w:left="0"/>
              <w:jc w:val="both"/>
              <w:rPr>
                <w:rFonts w:cstheme="minorHAnsi"/>
                <w:szCs w:val="24"/>
              </w:rPr>
            </w:pPr>
            <w:r w:rsidRPr="004529FE">
              <w:rPr>
                <w:rFonts w:cstheme="minorHAnsi"/>
                <w:szCs w:val="24"/>
              </w:rPr>
              <w:t>Section 6:</w:t>
            </w:r>
          </w:p>
        </w:tc>
        <w:tc>
          <w:tcPr>
            <w:tcW w:w="5103" w:type="dxa"/>
          </w:tcPr>
          <w:p w14:paraId="3D004EB0" w14:textId="77777777" w:rsidR="00550436" w:rsidRPr="004529FE" w:rsidRDefault="00550436" w:rsidP="00D50A7D">
            <w:pPr>
              <w:rPr>
                <w:rFonts w:cstheme="minorHAnsi"/>
                <w:szCs w:val="24"/>
              </w:rPr>
            </w:pPr>
            <w:r w:rsidRPr="004529FE">
              <w:rPr>
                <w:rFonts w:cstheme="minorHAnsi"/>
                <w:szCs w:val="24"/>
              </w:rPr>
              <w:t>Optional Considerations</w:t>
            </w:r>
          </w:p>
        </w:tc>
      </w:tr>
    </w:tbl>
    <w:p w14:paraId="1915D51A" w14:textId="77777777" w:rsidR="00550436" w:rsidRPr="004529FE" w:rsidRDefault="00550436" w:rsidP="00550436">
      <w:pPr>
        <w:spacing w:after="0" w:line="240" w:lineRule="auto"/>
        <w:jc w:val="both"/>
        <w:rPr>
          <w:rFonts w:cstheme="minorHAnsi"/>
        </w:rPr>
      </w:pPr>
    </w:p>
    <w:p w14:paraId="759CFA98" w14:textId="55DCBA6B" w:rsidR="00550436" w:rsidRPr="004529FE" w:rsidRDefault="00550436" w:rsidP="00550436">
      <w:pPr>
        <w:spacing w:after="0"/>
        <w:jc w:val="both"/>
        <w:rPr>
          <w:rFonts w:cstheme="minorHAnsi"/>
          <w:color w:val="A02B93" w:themeColor="accent5"/>
          <w:u w:val="single"/>
        </w:rPr>
      </w:pPr>
      <w:r w:rsidRPr="004529FE">
        <w:rPr>
          <w:rFonts w:cstheme="minorHAnsi"/>
          <w:b/>
        </w:rPr>
        <w:t>Report Approved</w:t>
      </w:r>
      <w:r w:rsidRPr="004529FE">
        <w:rPr>
          <w:rFonts w:cstheme="minorHAnsi"/>
        </w:rPr>
        <w:t xml:space="preserve"> –</w:t>
      </w:r>
      <w:r w:rsidR="00A94D36">
        <w:rPr>
          <w:rFonts w:cstheme="minorHAnsi"/>
        </w:rPr>
        <w:t>20/11/2025</w:t>
      </w:r>
      <w:r w:rsidRPr="004529FE">
        <w:rPr>
          <w:rFonts w:cstheme="minorHAnsi"/>
          <w:color w:val="A02B93" w:themeColor="accent5"/>
        </w:rPr>
        <w:t xml:space="preserve"> </w:t>
      </w:r>
    </w:p>
    <w:p w14:paraId="2246833F" w14:textId="77777777" w:rsidR="00550436" w:rsidRPr="004529FE" w:rsidRDefault="00550436" w:rsidP="00550436">
      <w:pPr>
        <w:spacing w:after="0"/>
        <w:jc w:val="both"/>
        <w:rPr>
          <w:rFonts w:cstheme="minorHAnsi"/>
        </w:rPr>
      </w:pPr>
      <w:r w:rsidRPr="004529FE">
        <w:rPr>
          <w:rFonts w:cstheme="minorHAnsi"/>
          <w:b/>
        </w:rPr>
        <w:t>By</w:t>
      </w:r>
      <w:r w:rsidRPr="004529FE">
        <w:rPr>
          <w:rFonts w:cstheme="minorHAnsi"/>
          <w:color w:val="A02B93" w:themeColor="accent5"/>
        </w:rPr>
        <w:t xml:space="preserve"> </w:t>
      </w:r>
      <w:r>
        <w:rPr>
          <w:rFonts w:cstheme="minorHAnsi"/>
        </w:rPr>
        <w:t>Edinburgh College Finance, Business Development &amp; Resources Committee</w:t>
      </w:r>
      <w:r w:rsidRPr="004529FE">
        <w:rPr>
          <w:rFonts w:cstheme="minorHAnsi"/>
        </w:rPr>
        <w:t xml:space="preserve"> </w:t>
      </w:r>
    </w:p>
    <w:p w14:paraId="0625BC44" w14:textId="3D87B56A" w:rsidR="00550436" w:rsidRPr="004529FE" w:rsidRDefault="00550436" w:rsidP="00550436">
      <w:pPr>
        <w:spacing w:after="0"/>
        <w:jc w:val="both"/>
        <w:rPr>
          <w:rFonts w:cstheme="minorHAnsi"/>
        </w:rPr>
      </w:pPr>
      <w:r w:rsidRPr="004529FE">
        <w:rPr>
          <w:rFonts w:cstheme="minorHAnsi"/>
          <w:b/>
        </w:rPr>
        <w:t>Signed</w:t>
      </w:r>
      <w:r w:rsidRPr="004529FE">
        <w:rPr>
          <w:rFonts w:cstheme="minorHAnsi"/>
        </w:rPr>
        <w:t xml:space="preserve"> </w:t>
      </w:r>
    </w:p>
    <w:p w14:paraId="4FECCC59" w14:textId="77777777" w:rsidR="00A94D36" w:rsidRDefault="00A94D36" w:rsidP="00550436">
      <w:pPr>
        <w:spacing w:after="0"/>
        <w:jc w:val="both"/>
        <w:rPr>
          <w:rFonts w:cstheme="minorHAnsi"/>
          <w:b/>
        </w:rPr>
      </w:pPr>
    </w:p>
    <w:p w14:paraId="202A8F8B" w14:textId="215459AA" w:rsidR="00A94D36" w:rsidRDefault="00F21A42" w:rsidP="00550436">
      <w:pPr>
        <w:spacing w:after="0"/>
        <w:jc w:val="both"/>
        <w:rPr>
          <w:rFonts w:cstheme="minorHAnsi"/>
          <w:b/>
        </w:rPr>
      </w:pPr>
      <w:r>
        <w:rPr>
          <w:noProof/>
          <w:lang w:eastAsia="en-GB"/>
        </w:rPr>
        <w:drawing>
          <wp:inline distT="0" distB="0" distL="0" distR="0" wp14:anchorId="3C00A4B3" wp14:editId="7FBB4DFA">
            <wp:extent cx="2009775" cy="37638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66861" t="68504" r="25391" b="29203"/>
                    <a:stretch/>
                  </pic:blipFill>
                  <pic:spPr bwMode="auto">
                    <a:xfrm>
                      <a:off x="0" y="0"/>
                      <a:ext cx="2031272" cy="380415"/>
                    </a:xfrm>
                    <a:prstGeom prst="rect">
                      <a:avLst/>
                    </a:prstGeom>
                    <a:ln>
                      <a:noFill/>
                    </a:ln>
                    <a:extLst>
                      <a:ext uri="{53640926-AAD7-44D8-BBD7-CCE9431645EC}">
                        <a14:shadowObscured xmlns:a14="http://schemas.microsoft.com/office/drawing/2010/main"/>
                      </a:ext>
                    </a:extLst>
                  </pic:spPr>
                </pic:pic>
              </a:graphicData>
            </a:graphic>
          </wp:inline>
        </w:drawing>
      </w:r>
    </w:p>
    <w:p w14:paraId="51F6AB22" w14:textId="3CB79556" w:rsidR="00A94D36" w:rsidRDefault="00A94D36" w:rsidP="00550436">
      <w:pPr>
        <w:spacing w:after="0"/>
        <w:jc w:val="both"/>
        <w:rPr>
          <w:rFonts w:cstheme="minorHAnsi"/>
          <w:b/>
        </w:rPr>
      </w:pPr>
    </w:p>
    <w:p w14:paraId="26117ABE" w14:textId="77777777" w:rsidR="00A94D36" w:rsidRDefault="00A94D36" w:rsidP="00F21A42">
      <w:pPr>
        <w:spacing w:after="0"/>
        <w:ind w:left="0"/>
        <w:jc w:val="both"/>
        <w:rPr>
          <w:rFonts w:cstheme="minorHAnsi"/>
          <w:b/>
        </w:rPr>
      </w:pPr>
    </w:p>
    <w:p w14:paraId="697B62BC" w14:textId="77777777" w:rsidR="00A94D36" w:rsidRDefault="00A94D36" w:rsidP="00F21A42">
      <w:pPr>
        <w:spacing w:after="0"/>
        <w:ind w:left="0"/>
        <w:jc w:val="both"/>
        <w:rPr>
          <w:rFonts w:cstheme="minorHAnsi"/>
          <w:b/>
        </w:rPr>
      </w:pPr>
    </w:p>
    <w:p w14:paraId="70B42EE7" w14:textId="079E9309" w:rsidR="00550436" w:rsidRDefault="00550436" w:rsidP="00550436">
      <w:pPr>
        <w:spacing w:after="0"/>
        <w:jc w:val="both"/>
        <w:rPr>
          <w:rFonts w:cstheme="minorHAnsi"/>
          <w:color w:val="A02B93" w:themeColor="accent5"/>
        </w:rPr>
      </w:pPr>
      <w:r w:rsidRPr="004529FE">
        <w:rPr>
          <w:rFonts w:cstheme="minorHAnsi"/>
          <w:b/>
        </w:rPr>
        <w:t>Position</w:t>
      </w:r>
      <w:r w:rsidRPr="00A94D36">
        <w:rPr>
          <w:rFonts w:cstheme="minorHAnsi"/>
        </w:rPr>
        <w:t xml:space="preserve"> COO</w:t>
      </w:r>
    </w:p>
    <w:p w14:paraId="02023398" w14:textId="77777777" w:rsidR="00A047CA" w:rsidRDefault="00A047CA" w:rsidP="00550436">
      <w:pPr>
        <w:spacing w:after="0"/>
        <w:jc w:val="both"/>
        <w:rPr>
          <w:rFonts w:cstheme="minorHAnsi"/>
        </w:rPr>
      </w:pPr>
    </w:p>
    <w:p w14:paraId="33FE9BEF" w14:textId="77777777" w:rsidR="00A047CA" w:rsidRDefault="00A047CA" w:rsidP="00550436">
      <w:pPr>
        <w:spacing w:after="0"/>
        <w:jc w:val="both"/>
        <w:rPr>
          <w:rFonts w:cstheme="minorHAnsi"/>
        </w:rPr>
        <w:sectPr w:rsidR="00A047CA" w:rsidSect="00F77DE1">
          <w:headerReference w:type="default" r:id="rId17"/>
          <w:footerReference w:type="default" r:id="rId18"/>
          <w:pgSz w:w="11906" w:h="16838"/>
          <w:pgMar w:top="1440" w:right="1440" w:bottom="1135" w:left="1440" w:header="708" w:footer="708" w:gutter="0"/>
          <w:cols w:space="708"/>
          <w:titlePg/>
          <w:docGrid w:linePitch="360"/>
        </w:sectPr>
      </w:pPr>
    </w:p>
    <w:p w14:paraId="7D484729" w14:textId="77777777" w:rsidR="00A047CA" w:rsidRPr="004529FE" w:rsidRDefault="00A047CA" w:rsidP="00550436">
      <w:pPr>
        <w:spacing w:after="0"/>
        <w:jc w:val="both"/>
        <w:rPr>
          <w:rFonts w:cstheme="minorHAnsi"/>
        </w:rPr>
      </w:pPr>
    </w:p>
    <w:p w14:paraId="1A975AA5" w14:textId="7DB9D00A" w:rsidR="00AB0D3E" w:rsidRDefault="00617D45" w:rsidP="00AB0D3E">
      <w:pPr>
        <w:pStyle w:val="Heading2"/>
      </w:pPr>
      <w:bookmarkStart w:id="5" w:name="_Toc216875731"/>
      <w:r w:rsidRPr="00617D45">
        <w:t>Section 1:  Summary of Regulated Procurements Completed</w:t>
      </w:r>
      <w:bookmarkEnd w:id="5"/>
    </w:p>
    <w:p w14:paraId="4FAFBA96" w14:textId="77777777" w:rsidR="00731480" w:rsidRPr="004529FE" w:rsidRDefault="00731480" w:rsidP="00A94D36">
      <w:pPr>
        <w:pStyle w:val="ListParagraph"/>
        <w:numPr>
          <w:ilvl w:val="1"/>
          <w:numId w:val="8"/>
        </w:numPr>
        <w:spacing w:after="0" w:line="259" w:lineRule="auto"/>
        <w:jc w:val="both"/>
        <w:rPr>
          <w:rFonts w:cstheme="minorHAnsi"/>
        </w:rPr>
      </w:pPr>
      <w:r w:rsidRPr="004529FE">
        <w:rPr>
          <w:rFonts w:cstheme="minorHAnsi"/>
        </w:rPr>
        <w:t xml:space="preserve">Edinburgh College conducts its procurements in an open and inclusive manner with procurement objectives aligned to the College’s Strategic Plan. </w:t>
      </w:r>
    </w:p>
    <w:p w14:paraId="2395EB81" w14:textId="77777777" w:rsidR="00731480" w:rsidRPr="004529FE" w:rsidRDefault="00731480" w:rsidP="00731480">
      <w:pPr>
        <w:pStyle w:val="ListParagraph"/>
        <w:numPr>
          <w:ilvl w:val="1"/>
          <w:numId w:val="8"/>
        </w:numPr>
        <w:spacing w:after="0" w:line="259" w:lineRule="auto"/>
        <w:jc w:val="both"/>
        <w:rPr>
          <w:rFonts w:cstheme="minorHAnsi"/>
        </w:rPr>
      </w:pPr>
      <w:r w:rsidRPr="004529FE">
        <w:rPr>
          <w:rFonts w:cstheme="minorHAnsi"/>
        </w:rPr>
        <w:t>The details of regulated procurements completed are set out in a list at the end of this report with details summarised in Appendix A. That information, coupled with the publication of the Institutional Contracts Register</w:t>
      </w:r>
      <w:r w:rsidRPr="004529FE">
        <w:rPr>
          <w:rStyle w:val="FootnoteReference"/>
          <w:rFonts w:cstheme="minorHAnsi"/>
        </w:rPr>
        <w:footnoteReference w:id="4"/>
      </w:r>
      <w:r w:rsidRPr="004529FE">
        <w:rPr>
          <w:rFonts w:cstheme="minorHAnsi"/>
        </w:rPr>
        <w:t xml:space="preserve"> and the systematic use of Public Contracts Scotland (PCS)</w:t>
      </w:r>
      <w:r w:rsidRPr="004529FE">
        <w:rPr>
          <w:rStyle w:val="FootnoteReference"/>
          <w:rFonts w:cstheme="minorHAnsi"/>
        </w:rPr>
        <w:footnoteReference w:id="5"/>
      </w:r>
      <w:r w:rsidRPr="004529FE">
        <w:rPr>
          <w:rFonts w:cstheme="minorHAnsi"/>
        </w:rPr>
        <w:t>, PCS- Quick Quotes and PCS-Tender</w:t>
      </w:r>
      <w:r w:rsidRPr="004529FE">
        <w:rPr>
          <w:rStyle w:val="FootnoteReference"/>
          <w:rFonts w:cstheme="minorHAnsi"/>
        </w:rPr>
        <w:footnoteReference w:id="6"/>
      </w:r>
      <w:r w:rsidRPr="004529FE">
        <w:rPr>
          <w:rFonts w:cstheme="minorHAnsi"/>
        </w:rPr>
        <w:t>, provides complete visibility of the College’s procurement activity over the reporting period.</w:t>
      </w:r>
    </w:p>
    <w:p w14:paraId="497873A1" w14:textId="77777777" w:rsidR="00731480" w:rsidRPr="004529FE" w:rsidRDefault="00731480" w:rsidP="00731480">
      <w:pPr>
        <w:pStyle w:val="ListParagraph"/>
        <w:numPr>
          <w:ilvl w:val="1"/>
          <w:numId w:val="8"/>
        </w:numPr>
        <w:spacing w:after="0" w:line="259" w:lineRule="auto"/>
        <w:jc w:val="both"/>
        <w:rPr>
          <w:rFonts w:cstheme="minorHAnsi"/>
        </w:rPr>
      </w:pPr>
      <w:r w:rsidRPr="004529FE">
        <w:rPr>
          <w:rFonts w:cstheme="minorHAnsi"/>
        </w:rPr>
        <w:t>In Appendix A, information is set out to show lower value regulated procurements completed and GPA regulated procurements completed. These are separated into contract categories and distinguish collaborative contracts from institutional ones. For each completed regulated procurement the information provided shows:</w:t>
      </w:r>
    </w:p>
    <w:p w14:paraId="2CF8B112" w14:textId="77777777" w:rsidR="00731480" w:rsidRPr="004529FE" w:rsidRDefault="00731480" w:rsidP="00A94D36">
      <w:pPr>
        <w:pStyle w:val="ListParagraph"/>
        <w:numPr>
          <w:ilvl w:val="2"/>
          <w:numId w:val="8"/>
        </w:numPr>
        <w:spacing w:after="0" w:line="259" w:lineRule="auto"/>
        <w:jc w:val="both"/>
        <w:rPr>
          <w:rFonts w:cstheme="minorHAnsi"/>
        </w:rPr>
      </w:pPr>
      <w:bookmarkStart w:id="6" w:name="_Hlk495569067"/>
      <w:r w:rsidRPr="004529FE">
        <w:rPr>
          <w:rFonts w:cstheme="minorHAnsi"/>
        </w:rPr>
        <w:t>the date of award</w:t>
      </w:r>
    </w:p>
    <w:p w14:paraId="5BADC140" w14:textId="77777777" w:rsidR="00731480" w:rsidRPr="004529FE" w:rsidRDefault="00731480" w:rsidP="00731480">
      <w:pPr>
        <w:pStyle w:val="ListParagraph"/>
        <w:numPr>
          <w:ilvl w:val="2"/>
          <w:numId w:val="8"/>
        </w:numPr>
        <w:spacing w:after="0" w:line="259" w:lineRule="auto"/>
        <w:jc w:val="both"/>
        <w:rPr>
          <w:rFonts w:cstheme="minorHAnsi"/>
        </w:rPr>
      </w:pPr>
      <w:r w:rsidRPr="004529FE">
        <w:rPr>
          <w:rFonts w:cstheme="minorHAnsi"/>
        </w:rPr>
        <w:t>the start dates</w:t>
      </w:r>
    </w:p>
    <w:p w14:paraId="33DB998E" w14:textId="77777777" w:rsidR="00731480" w:rsidRPr="004529FE" w:rsidRDefault="00731480" w:rsidP="00731480">
      <w:pPr>
        <w:pStyle w:val="ListParagraph"/>
        <w:numPr>
          <w:ilvl w:val="2"/>
          <w:numId w:val="8"/>
        </w:numPr>
        <w:spacing w:after="0" w:line="259" w:lineRule="auto"/>
        <w:jc w:val="both"/>
        <w:rPr>
          <w:rFonts w:cstheme="minorHAnsi"/>
        </w:rPr>
      </w:pPr>
      <w:r w:rsidRPr="004529FE">
        <w:rPr>
          <w:rFonts w:cstheme="minorHAnsi"/>
        </w:rPr>
        <w:t>the category subject matter</w:t>
      </w:r>
    </w:p>
    <w:p w14:paraId="0A9EA63E" w14:textId="77777777" w:rsidR="00731480" w:rsidRPr="004529FE" w:rsidRDefault="00731480" w:rsidP="00731480">
      <w:pPr>
        <w:pStyle w:val="ListParagraph"/>
        <w:numPr>
          <w:ilvl w:val="2"/>
          <w:numId w:val="8"/>
        </w:numPr>
        <w:spacing w:after="0" w:line="259" w:lineRule="auto"/>
        <w:jc w:val="both"/>
        <w:rPr>
          <w:rFonts w:cstheme="minorHAnsi"/>
        </w:rPr>
      </w:pPr>
      <w:r w:rsidRPr="004529FE">
        <w:rPr>
          <w:rFonts w:cstheme="minorHAnsi"/>
        </w:rPr>
        <w:t>the name of the supplier</w:t>
      </w:r>
    </w:p>
    <w:p w14:paraId="035C6135" w14:textId="77777777" w:rsidR="00731480" w:rsidRPr="004529FE" w:rsidRDefault="00731480" w:rsidP="00731480">
      <w:pPr>
        <w:pStyle w:val="ListParagraph"/>
        <w:numPr>
          <w:ilvl w:val="2"/>
          <w:numId w:val="8"/>
        </w:numPr>
        <w:spacing w:after="0" w:line="259" w:lineRule="auto"/>
        <w:jc w:val="both"/>
        <w:rPr>
          <w:rFonts w:cstheme="minorHAnsi"/>
        </w:rPr>
      </w:pPr>
      <w:r w:rsidRPr="004529FE">
        <w:rPr>
          <w:rFonts w:cstheme="minorHAnsi"/>
        </w:rPr>
        <w:t>estimated value of the contract – total over contract period</w:t>
      </w:r>
    </w:p>
    <w:p w14:paraId="0A09E914" w14:textId="77777777" w:rsidR="00731480" w:rsidRPr="004529FE" w:rsidRDefault="00731480" w:rsidP="00731480">
      <w:pPr>
        <w:pStyle w:val="ListParagraph"/>
        <w:numPr>
          <w:ilvl w:val="2"/>
          <w:numId w:val="8"/>
        </w:numPr>
        <w:spacing w:after="0" w:line="259" w:lineRule="auto"/>
        <w:jc w:val="both"/>
        <w:rPr>
          <w:rFonts w:cstheme="minorHAnsi"/>
        </w:rPr>
      </w:pPr>
      <w:r w:rsidRPr="004529FE">
        <w:rPr>
          <w:rFonts w:cstheme="minorHAnsi"/>
        </w:rPr>
        <w:t>collaborative or institution owned</w:t>
      </w:r>
    </w:p>
    <w:p w14:paraId="393F47EF" w14:textId="77777777" w:rsidR="00731480" w:rsidRPr="004529FE" w:rsidRDefault="00731480" w:rsidP="00731480">
      <w:pPr>
        <w:pStyle w:val="ListParagraph"/>
        <w:numPr>
          <w:ilvl w:val="2"/>
          <w:numId w:val="8"/>
        </w:numPr>
        <w:spacing w:after="0" w:line="259" w:lineRule="auto"/>
        <w:jc w:val="both"/>
        <w:rPr>
          <w:rFonts w:cstheme="minorHAnsi"/>
        </w:rPr>
      </w:pPr>
      <w:r w:rsidRPr="004529FE">
        <w:rPr>
          <w:rFonts w:cstheme="minorHAnsi"/>
        </w:rPr>
        <w:t>the end date provided for in the contract or a description of the circumstances in which the contract will end</w:t>
      </w:r>
    </w:p>
    <w:p w14:paraId="4BB760FC" w14:textId="77777777" w:rsidR="00731480" w:rsidRPr="004529FE" w:rsidRDefault="00731480" w:rsidP="00731480">
      <w:pPr>
        <w:pStyle w:val="ListParagraph"/>
        <w:numPr>
          <w:ilvl w:val="2"/>
          <w:numId w:val="8"/>
        </w:numPr>
        <w:spacing w:after="0" w:line="259" w:lineRule="auto"/>
        <w:jc w:val="both"/>
        <w:rPr>
          <w:rFonts w:cstheme="minorHAnsi"/>
        </w:rPr>
      </w:pPr>
      <w:r w:rsidRPr="004529FE">
        <w:rPr>
          <w:rFonts w:cstheme="minorHAnsi"/>
        </w:rPr>
        <w:t>SME / supported business</w:t>
      </w:r>
    </w:p>
    <w:bookmarkEnd w:id="6"/>
    <w:p w14:paraId="64D792FB" w14:textId="77777777" w:rsidR="00253991" w:rsidRDefault="00253991" w:rsidP="00B24D34">
      <w:pPr>
        <w:sectPr w:rsidR="00253991" w:rsidSect="00F77DE1">
          <w:pgSz w:w="11906" w:h="16838"/>
          <w:pgMar w:top="1440" w:right="1440" w:bottom="1135" w:left="1440" w:header="708" w:footer="708" w:gutter="0"/>
          <w:cols w:space="708"/>
          <w:titlePg/>
          <w:docGrid w:linePitch="360"/>
        </w:sectPr>
      </w:pPr>
    </w:p>
    <w:p w14:paraId="5366E576" w14:textId="67D84479" w:rsidR="00EA64AD" w:rsidRDefault="00EA64AD" w:rsidP="00EA64AD">
      <w:pPr>
        <w:pStyle w:val="Heading2"/>
      </w:pPr>
      <w:bookmarkStart w:id="7" w:name="_Toc216875732"/>
      <w:r w:rsidRPr="00617D45">
        <w:lastRenderedPageBreak/>
        <w:t xml:space="preserve">Section </w:t>
      </w:r>
      <w:r w:rsidR="000F7523">
        <w:t>2</w:t>
      </w:r>
      <w:r w:rsidRPr="00617D45">
        <w:t xml:space="preserve">:  </w:t>
      </w:r>
      <w:r w:rsidR="00B84E21">
        <w:t>R</w:t>
      </w:r>
      <w:r w:rsidR="00CB6A1C">
        <w:t xml:space="preserve">eview </w:t>
      </w:r>
      <w:r w:rsidR="006C206A">
        <w:t xml:space="preserve">of </w:t>
      </w:r>
      <w:r w:rsidRPr="00617D45">
        <w:t>Regulated Procurements Comp</w:t>
      </w:r>
      <w:r w:rsidR="000C35A6">
        <w:t>liance</w:t>
      </w:r>
      <w:bookmarkEnd w:id="7"/>
    </w:p>
    <w:p w14:paraId="51B1823B" w14:textId="77777777" w:rsidR="00113663" w:rsidRPr="004529FE" w:rsidRDefault="00113663" w:rsidP="00113663">
      <w:pPr>
        <w:pStyle w:val="ListParagraph"/>
        <w:numPr>
          <w:ilvl w:val="1"/>
          <w:numId w:val="9"/>
        </w:numPr>
        <w:spacing w:after="0" w:line="259" w:lineRule="auto"/>
        <w:jc w:val="both"/>
        <w:rPr>
          <w:rFonts w:cstheme="minorHAnsi"/>
        </w:rPr>
      </w:pPr>
      <w:r w:rsidRPr="004529FE">
        <w:rPr>
          <w:rFonts w:cstheme="minorHAnsi"/>
        </w:rPr>
        <w:t>Where appropriate, Edinburgh College has made use of collaborative contracts to deliver improved contract terms, supported contract and supplier management, sustainable procurement outcomes and value for money (the best balance of cost, quality and sustainability).</w:t>
      </w:r>
    </w:p>
    <w:p w14:paraId="21DDE821" w14:textId="77777777" w:rsidR="00113663" w:rsidRPr="004529FE" w:rsidRDefault="00113663" w:rsidP="00113663">
      <w:pPr>
        <w:pStyle w:val="ListParagraph"/>
        <w:numPr>
          <w:ilvl w:val="1"/>
          <w:numId w:val="9"/>
        </w:numPr>
        <w:spacing w:after="0" w:line="259" w:lineRule="auto"/>
        <w:jc w:val="both"/>
        <w:rPr>
          <w:rFonts w:cstheme="minorHAnsi"/>
        </w:rPr>
      </w:pPr>
      <w:r w:rsidRPr="004529FE">
        <w:rPr>
          <w:rFonts w:cstheme="minorHAnsi"/>
        </w:rPr>
        <w:t>In making its regulated procurements, every care has been taken to ensure that the College awards the business to suppliers who are capable, reliable and who can demonstrate that they meet high ethical standards and values in the conduct of their business.</w:t>
      </w:r>
    </w:p>
    <w:p w14:paraId="591EF388" w14:textId="77777777" w:rsidR="00113663" w:rsidRPr="004529FE" w:rsidRDefault="00113663" w:rsidP="00113663">
      <w:pPr>
        <w:pStyle w:val="ListParagraph"/>
        <w:numPr>
          <w:ilvl w:val="1"/>
          <w:numId w:val="9"/>
        </w:numPr>
        <w:spacing w:after="0" w:line="259" w:lineRule="auto"/>
        <w:jc w:val="both"/>
        <w:rPr>
          <w:rFonts w:cstheme="minorHAnsi"/>
        </w:rPr>
      </w:pPr>
      <w:r w:rsidRPr="004529FE">
        <w:rPr>
          <w:rFonts w:cstheme="minorHAnsi"/>
        </w:rPr>
        <w:t>In the period covered by this report the College has conducted all its regulated procurements in compliance with GPA principles of equal treatment, non-discrimination, transparency, proportionality and mutual recognition.</w:t>
      </w:r>
    </w:p>
    <w:p w14:paraId="1371956E" w14:textId="77777777" w:rsidR="00113663" w:rsidRPr="004529FE" w:rsidRDefault="00113663" w:rsidP="00113663">
      <w:pPr>
        <w:pStyle w:val="ListParagraph"/>
        <w:numPr>
          <w:ilvl w:val="1"/>
          <w:numId w:val="9"/>
        </w:numPr>
        <w:spacing w:after="0" w:line="259" w:lineRule="auto"/>
        <w:jc w:val="both"/>
        <w:rPr>
          <w:rFonts w:cstheme="minorHAnsi"/>
        </w:rPr>
      </w:pPr>
      <w:r w:rsidRPr="004529FE">
        <w:rPr>
          <w:rFonts w:cstheme="minorHAnsi"/>
        </w:rPr>
        <w:t>Successful delivery against the procurement strategy objectives is part of a customer valued, continual improvement process (CIP) that seeks incremental improvements to process and outcomes over time.</w:t>
      </w:r>
    </w:p>
    <w:p w14:paraId="237F6839" w14:textId="1115624A" w:rsidR="004D4D92" w:rsidRDefault="00113663" w:rsidP="00B12B30">
      <w:pPr>
        <w:pStyle w:val="ListParagraph"/>
        <w:numPr>
          <w:ilvl w:val="1"/>
          <w:numId w:val="9"/>
        </w:numPr>
        <w:spacing w:after="0" w:line="259" w:lineRule="auto"/>
        <w:jc w:val="both"/>
        <w:rPr>
          <w:rFonts w:cstheme="minorHAnsi"/>
        </w:rPr>
      </w:pPr>
      <w:r w:rsidRPr="004529FE">
        <w:rPr>
          <w:rFonts w:cstheme="minorHAnsi"/>
        </w:rPr>
        <w:t>Procurement and Commercial Improvement Plan (PCIP) – The College did not have a PCIP in 2024/25, it’s last PCIP Pulse Check was completed in March 2024.  The Pulse Check determined that the College had maintained its 2019 score of 85% putting it in the Gold Band.  There were particular noted improvements in the areas of Contract and Supplier Management.</w:t>
      </w:r>
    </w:p>
    <w:p w14:paraId="28DF332B" w14:textId="77777777" w:rsidR="00FB610F" w:rsidRDefault="00FB610F" w:rsidP="00FB610F">
      <w:pPr>
        <w:pStyle w:val="ListParagraph"/>
        <w:spacing w:after="0" w:line="259" w:lineRule="auto"/>
        <w:ind w:left="567"/>
        <w:jc w:val="both"/>
        <w:rPr>
          <w:rFonts w:cstheme="minorHAnsi"/>
        </w:rPr>
      </w:pPr>
    </w:p>
    <w:tbl>
      <w:tblPr>
        <w:tblStyle w:val="TableGrid3"/>
        <w:tblW w:w="0" w:type="auto"/>
        <w:tblLook w:val="04A0" w:firstRow="1" w:lastRow="0" w:firstColumn="1" w:lastColumn="0" w:noHBand="0" w:noVBand="1"/>
      </w:tblPr>
      <w:tblGrid>
        <w:gridCol w:w="3397"/>
        <w:gridCol w:w="5619"/>
      </w:tblGrid>
      <w:tr w:rsidR="00A373A6" w:rsidRPr="00A373A6" w14:paraId="7BFEDA8D" w14:textId="77777777" w:rsidTr="00D50A7D">
        <w:trPr>
          <w:trHeight w:val="327"/>
          <w:tblHeader/>
        </w:trPr>
        <w:tc>
          <w:tcPr>
            <w:tcW w:w="3397" w:type="dxa"/>
          </w:tcPr>
          <w:p w14:paraId="5C547343" w14:textId="77777777" w:rsidR="00A373A6" w:rsidRPr="00A373A6" w:rsidRDefault="00A373A6" w:rsidP="00A373A6">
            <w:pPr>
              <w:spacing w:after="120" w:line="240" w:lineRule="auto"/>
              <w:ind w:left="0"/>
              <w:rPr>
                <w:rFonts w:ascii="Calibri" w:eastAsia="Calibri" w:hAnsi="Calibri" w:cs="Calibri"/>
                <w:b/>
                <w:sz w:val="20"/>
              </w:rPr>
            </w:pPr>
            <w:r w:rsidRPr="00A373A6">
              <w:rPr>
                <w:rFonts w:ascii="Calibri" w:eastAsia="Calibri" w:hAnsi="Calibri" w:cs="Calibri"/>
                <w:b/>
                <w:sz w:val="20"/>
              </w:rPr>
              <w:t>Procurement aims and focus</w:t>
            </w:r>
          </w:p>
        </w:tc>
        <w:tc>
          <w:tcPr>
            <w:tcW w:w="5619" w:type="dxa"/>
          </w:tcPr>
          <w:p w14:paraId="2ED6A82F" w14:textId="77777777" w:rsidR="00A373A6" w:rsidRPr="00A373A6" w:rsidRDefault="00A373A6" w:rsidP="00A373A6">
            <w:pPr>
              <w:spacing w:after="120" w:line="240" w:lineRule="auto"/>
              <w:ind w:left="0"/>
              <w:jc w:val="both"/>
              <w:rPr>
                <w:rFonts w:ascii="Calibri" w:eastAsia="Calibri" w:hAnsi="Calibri" w:cs="Calibri"/>
                <w:b/>
                <w:sz w:val="20"/>
              </w:rPr>
            </w:pPr>
            <w:r w:rsidRPr="00A373A6">
              <w:rPr>
                <w:rFonts w:ascii="Calibri" w:eastAsia="Calibri" w:hAnsi="Calibri" w:cs="Calibri"/>
                <w:b/>
                <w:sz w:val="20"/>
              </w:rPr>
              <w:t>Annual Report Commentary on strategy delivery / compliance</w:t>
            </w:r>
          </w:p>
        </w:tc>
      </w:tr>
      <w:tr w:rsidR="00A373A6" w:rsidRPr="00A373A6" w14:paraId="28D354A9" w14:textId="77777777" w:rsidTr="00D50A7D">
        <w:tc>
          <w:tcPr>
            <w:tcW w:w="3397" w:type="dxa"/>
          </w:tcPr>
          <w:p w14:paraId="7B135E5C" w14:textId="77777777" w:rsidR="00A373A6" w:rsidRPr="00A373A6" w:rsidRDefault="00A373A6" w:rsidP="00A373A6">
            <w:pPr>
              <w:spacing w:after="120" w:line="240" w:lineRule="auto"/>
              <w:ind w:left="0"/>
              <w:rPr>
                <w:rFonts w:ascii="Calibri" w:eastAsia="Calibri" w:hAnsi="Calibri" w:cs="Calibri"/>
                <w:sz w:val="20"/>
                <w:highlight w:val="yellow"/>
              </w:rPr>
            </w:pPr>
            <w:r w:rsidRPr="00A373A6">
              <w:rPr>
                <w:rFonts w:ascii="Calibri" w:eastAsia="Calibri" w:hAnsi="Calibri" w:cs="Calibri"/>
                <w:sz w:val="20"/>
              </w:rPr>
              <w:t xml:space="preserve">To sustain and further develop partnerships within the sector, with other publicly funded bodies, with professional bodies and appropriately with supply markets that will yield intelligence, innovation and deliver value to users of procurement services. </w:t>
            </w:r>
          </w:p>
        </w:tc>
        <w:tc>
          <w:tcPr>
            <w:tcW w:w="5619" w:type="dxa"/>
          </w:tcPr>
          <w:p w14:paraId="3117FB77" w14:textId="77777777" w:rsidR="00A373A6" w:rsidRPr="00A373A6" w:rsidRDefault="00A373A6" w:rsidP="00A373A6">
            <w:pPr>
              <w:spacing w:after="120" w:line="240" w:lineRule="auto"/>
              <w:ind w:left="0"/>
              <w:jc w:val="both"/>
              <w:rPr>
                <w:rFonts w:ascii="Calibri" w:eastAsia="Calibri" w:hAnsi="Calibri" w:cs="Calibri"/>
                <w:sz w:val="20"/>
              </w:rPr>
            </w:pPr>
            <w:r w:rsidRPr="00A373A6">
              <w:rPr>
                <w:rFonts w:ascii="Calibri" w:eastAsia="Calibri" w:hAnsi="Calibri" w:cs="Calibri"/>
                <w:sz w:val="20"/>
              </w:rPr>
              <w:t>The engagement with internal and external stakeholders and suppliers provides valuable feedback which informs the College of possible necessary adjustments and improvements to procurement strategy and process.</w:t>
            </w:r>
          </w:p>
          <w:p w14:paraId="0016CA71" w14:textId="77777777" w:rsidR="00A373A6" w:rsidRPr="00A373A6" w:rsidRDefault="00A373A6" w:rsidP="00A373A6">
            <w:pPr>
              <w:spacing w:after="120" w:line="240" w:lineRule="auto"/>
              <w:ind w:left="0"/>
              <w:jc w:val="both"/>
              <w:rPr>
                <w:rFonts w:ascii="Calibri" w:eastAsia="Calibri" w:hAnsi="Calibri" w:cs="Calibri"/>
                <w:sz w:val="20"/>
              </w:rPr>
            </w:pPr>
            <w:r w:rsidRPr="00A373A6">
              <w:rPr>
                <w:rFonts w:ascii="Calibri" w:eastAsia="Calibri" w:hAnsi="Calibri" w:cs="Calibri"/>
                <w:sz w:val="20"/>
              </w:rPr>
              <w:t>For each procurement, the institution considers the community affected by the resultant contract and ensures that any affected organisations/persons are consulted (e.g. impact on service for students, or a local contract that could be combined with other similar institutions’ needs). Such consultation will always be on a scale and approach relevant to the procurement in question. This process supports the drive to deliver real community benefits.</w:t>
            </w:r>
          </w:p>
          <w:p w14:paraId="05610C19" w14:textId="77777777" w:rsidR="00A373A6" w:rsidRPr="00A373A6" w:rsidRDefault="00A373A6" w:rsidP="00A373A6">
            <w:pPr>
              <w:spacing w:after="120" w:line="240" w:lineRule="auto"/>
              <w:ind w:left="0"/>
              <w:jc w:val="both"/>
              <w:rPr>
                <w:rFonts w:ascii="Calibri" w:eastAsia="Calibri" w:hAnsi="Calibri" w:cs="Calibri"/>
                <w:sz w:val="20"/>
              </w:rPr>
            </w:pPr>
            <w:r w:rsidRPr="00A373A6">
              <w:rPr>
                <w:rFonts w:ascii="Calibri" w:eastAsia="Calibri" w:hAnsi="Calibri" w:cs="Calibri"/>
                <w:sz w:val="20"/>
              </w:rPr>
              <w:t>The College contributes to sector contracting plans and has provided support and advice on a number of procurement exercises to other institutions throughout Scotland.  The College Head of Operational Procurement sits on a number of sector groups including the Procurement Strategy Group – Colleges (PSG-C) led by APUC.</w:t>
            </w:r>
          </w:p>
          <w:p w14:paraId="7719D3A7" w14:textId="77777777" w:rsidR="00A373A6" w:rsidRPr="00A373A6" w:rsidRDefault="00A373A6" w:rsidP="00A373A6">
            <w:pPr>
              <w:spacing w:after="120" w:line="240" w:lineRule="auto"/>
              <w:ind w:left="0"/>
              <w:jc w:val="both"/>
              <w:rPr>
                <w:rFonts w:ascii="Calibri" w:eastAsia="Calibri" w:hAnsi="Calibri" w:cs="Calibri"/>
                <w:sz w:val="20"/>
              </w:rPr>
            </w:pPr>
            <w:r w:rsidRPr="00A373A6">
              <w:rPr>
                <w:rFonts w:ascii="Calibri" w:eastAsia="Calibri" w:hAnsi="Calibri" w:cs="Calibri"/>
                <w:sz w:val="20"/>
              </w:rPr>
              <w:t>The College continues to extensively use Frameworks promoted by APUC, Scottish Government and other purchasing Consortia throughout the UK.  These Frameworks help the College by providing the greater buying power of the collective HE/FE and/or public sector.</w:t>
            </w:r>
          </w:p>
          <w:p w14:paraId="34D99A7C" w14:textId="77777777" w:rsidR="00A373A6" w:rsidRPr="00A373A6" w:rsidRDefault="00A373A6" w:rsidP="00A373A6">
            <w:pPr>
              <w:spacing w:after="120" w:line="240" w:lineRule="auto"/>
              <w:ind w:left="0"/>
              <w:jc w:val="both"/>
              <w:rPr>
                <w:rFonts w:ascii="Calibri" w:eastAsia="Calibri" w:hAnsi="Calibri" w:cs="Calibri"/>
                <w:sz w:val="20"/>
              </w:rPr>
            </w:pPr>
            <w:r w:rsidRPr="00A373A6">
              <w:rPr>
                <w:rFonts w:ascii="Calibri" w:eastAsia="Calibri" w:hAnsi="Calibri" w:cs="Calibri"/>
                <w:sz w:val="20"/>
              </w:rPr>
              <w:t xml:space="preserve">Where Consortia based Frameworks have not covered the need of the College, the College has considered local collaborations with </w:t>
            </w:r>
            <w:r w:rsidRPr="00A373A6">
              <w:rPr>
                <w:rFonts w:ascii="Calibri" w:eastAsia="Calibri" w:hAnsi="Calibri" w:cs="Calibri"/>
                <w:sz w:val="20"/>
              </w:rPr>
              <w:lastRenderedPageBreak/>
              <w:t>other HE/FE institutions or other public sector organisations.   There were no local collaborations conducted in the reporting period.</w:t>
            </w:r>
          </w:p>
          <w:p w14:paraId="1B084F35" w14:textId="77777777" w:rsidR="00A373A6" w:rsidRPr="00A373A6" w:rsidRDefault="00A373A6" w:rsidP="00A373A6">
            <w:pPr>
              <w:spacing w:after="120" w:line="240" w:lineRule="auto"/>
              <w:ind w:left="0"/>
              <w:jc w:val="both"/>
              <w:rPr>
                <w:rFonts w:ascii="Calibri" w:eastAsia="Calibri" w:hAnsi="Calibri" w:cs="Calibri"/>
                <w:sz w:val="20"/>
              </w:rPr>
            </w:pPr>
            <w:r w:rsidRPr="00A373A6">
              <w:rPr>
                <w:rFonts w:ascii="Calibri" w:eastAsia="Calibri" w:hAnsi="Calibri" w:cs="Calibri"/>
                <w:sz w:val="20"/>
              </w:rPr>
              <w:t>The College are part of the wider Edinburgh Region Procurement Team, a collaboration with Edinburgh Napier University.  This provides greater resilience of resources and sharing of best practice between teams.</w:t>
            </w:r>
          </w:p>
        </w:tc>
      </w:tr>
      <w:tr w:rsidR="00A373A6" w:rsidRPr="00A373A6" w14:paraId="365662E6" w14:textId="77777777" w:rsidTr="00D50A7D">
        <w:trPr>
          <w:trHeight w:val="6108"/>
        </w:trPr>
        <w:tc>
          <w:tcPr>
            <w:tcW w:w="3397" w:type="dxa"/>
          </w:tcPr>
          <w:p w14:paraId="4E6397E8" w14:textId="77777777" w:rsidR="00A373A6" w:rsidRPr="00A373A6" w:rsidRDefault="00A373A6" w:rsidP="00A373A6">
            <w:pPr>
              <w:spacing w:after="120" w:line="240" w:lineRule="auto"/>
              <w:ind w:left="0"/>
              <w:rPr>
                <w:rFonts w:ascii="Calibri" w:eastAsia="Calibri" w:hAnsi="Calibri" w:cs="Calibri"/>
                <w:sz w:val="20"/>
                <w:highlight w:val="yellow"/>
              </w:rPr>
            </w:pPr>
            <w:r w:rsidRPr="00A373A6">
              <w:rPr>
                <w:rFonts w:ascii="Calibri" w:eastAsia="Calibri" w:hAnsi="Calibri" w:cs="Calibri"/>
                <w:sz w:val="20"/>
              </w:rPr>
              <w:lastRenderedPageBreak/>
              <w:t>To work with internal academic budget holders, professional support service colleagues and suppliers to deliver innovation and best value to the learning, research and service support communities through the development of effective and co-ordinated procurement within the College.</w:t>
            </w:r>
          </w:p>
        </w:tc>
        <w:tc>
          <w:tcPr>
            <w:tcW w:w="5619" w:type="dxa"/>
          </w:tcPr>
          <w:p w14:paraId="5DC7882E" w14:textId="77777777" w:rsidR="00A373A6" w:rsidRPr="00A373A6" w:rsidRDefault="00A373A6" w:rsidP="00A373A6">
            <w:pPr>
              <w:spacing w:after="120" w:line="240" w:lineRule="auto"/>
              <w:ind w:left="0"/>
              <w:jc w:val="both"/>
              <w:rPr>
                <w:rFonts w:ascii="Calibri" w:eastAsia="Calibri" w:hAnsi="Calibri" w:cs="Calibri"/>
                <w:sz w:val="20"/>
              </w:rPr>
            </w:pPr>
            <w:r w:rsidRPr="00A373A6">
              <w:rPr>
                <w:rFonts w:ascii="Calibri" w:eastAsia="Calibri" w:hAnsi="Calibri" w:cs="Calibri"/>
                <w:sz w:val="20"/>
              </w:rPr>
              <w:t xml:space="preserve">Optimal procurement strategies are developed and agreed through consultation with key stakeholders, end users and suppliers. This intelligence gathering approach is also used to deliver innovation, to improve skills and competencies in securing the most appropriate procurement routes to market that yield best value outcomes consistent with the guidelines set out in the Scottish Procurement Journey. </w:t>
            </w:r>
          </w:p>
          <w:p w14:paraId="4AC031F0" w14:textId="77777777" w:rsidR="00A373A6" w:rsidRPr="00A373A6" w:rsidRDefault="00A373A6" w:rsidP="00A373A6">
            <w:pPr>
              <w:spacing w:after="120" w:line="240" w:lineRule="auto"/>
              <w:ind w:left="0"/>
              <w:jc w:val="both"/>
              <w:rPr>
                <w:rFonts w:ascii="Calibri" w:eastAsia="Calibri" w:hAnsi="Calibri" w:cs="Calibri"/>
                <w:sz w:val="20"/>
              </w:rPr>
            </w:pPr>
            <w:r w:rsidRPr="00A373A6">
              <w:rPr>
                <w:rFonts w:ascii="Calibri" w:eastAsia="Calibri" w:hAnsi="Calibri" w:cs="Calibri"/>
                <w:sz w:val="20"/>
              </w:rPr>
              <w:t>Procurement activities follow the guidelines set out in the Procurement Journey. This helps to manage the expectations of stakeholders, customers and suppliers alike and facilitates best practice and consistency with what other organisations do across the Scottish public sector.</w:t>
            </w:r>
          </w:p>
          <w:p w14:paraId="4A48AD3D" w14:textId="77777777" w:rsidR="00A373A6" w:rsidRPr="00A373A6" w:rsidRDefault="00A373A6" w:rsidP="00A373A6">
            <w:pPr>
              <w:spacing w:after="120" w:line="240" w:lineRule="auto"/>
              <w:ind w:left="0"/>
              <w:jc w:val="both"/>
              <w:rPr>
                <w:rFonts w:ascii="Calibri" w:eastAsia="Calibri" w:hAnsi="Calibri" w:cs="Calibri"/>
                <w:sz w:val="20"/>
              </w:rPr>
            </w:pPr>
            <w:r w:rsidRPr="00A373A6">
              <w:rPr>
                <w:rFonts w:ascii="Calibri" w:eastAsia="Calibri" w:hAnsi="Calibri" w:cs="Calibri"/>
                <w:sz w:val="20"/>
              </w:rPr>
              <w:t>For every procurement over £4m, the institution will consider how it can improve the economic social or environmental wellbeing of its area through inclusion of community benefit clauses. Where possible and proportionate, such clauses may be included in procurements below £4m.</w:t>
            </w:r>
          </w:p>
          <w:p w14:paraId="612AC9F6" w14:textId="77777777" w:rsidR="00A373A6" w:rsidRPr="00A373A6" w:rsidRDefault="00A373A6" w:rsidP="00A373A6">
            <w:pPr>
              <w:spacing w:after="120" w:line="240" w:lineRule="auto"/>
              <w:ind w:left="0"/>
              <w:jc w:val="both"/>
              <w:rPr>
                <w:rFonts w:ascii="Calibri" w:eastAsia="Calibri" w:hAnsi="Calibri" w:cs="Calibri"/>
                <w:sz w:val="20"/>
              </w:rPr>
            </w:pPr>
            <w:r w:rsidRPr="00A373A6">
              <w:rPr>
                <w:rFonts w:ascii="Calibri" w:eastAsia="Calibri" w:hAnsi="Calibri" w:cs="Calibri"/>
                <w:sz w:val="20"/>
              </w:rPr>
              <w:t>Care is taken to ensure that procurement operations chime with and support institutional strategic objectives.</w:t>
            </w:r>
          </w:p>
          <w:p w14:paraId="4192C32D" w14:textId="77777777" w:rsidR="00A373A6" w:rsidRPr="00A373A6" w:rsidRDefault="00A373A6" w:rsidP="00A373A6">
            <w:pPr>
              <w:spacing w:after="120" w:line="240" w:lineRule="auto"/>
              <w:ind w:left="0"/>
              <w:jc w:val="both"/>
              <w:rPr>
                <w:rFonts w:ascii="Calibri" w:eastAsia="Calibri" w:hAnsi="Calibri" w:cs="Calibri"/>
                <w:sz w:val="20"/>
                <w:highlight w:val="yellow"/>
              </w:rPr>
            </w:pPr>
            <w:r w:rsidRPr="00A373A6">
              <w:rPr>
                <w:rFonts w:ascii="Calibri" w:eastAsia="Calibri" w:hAnsi="Calibri" w:cs="Calibri"/>
                <w:sz w:val="20"/>
              </w:rPr>
              <w:t xml:space="preserve">Additionally, Added Value questions are included in all tenders and mini-competitions specifically where the contract is likely to deliver.  These questions invite suggestions of deliverable Community Benefits from the tendering companies.  </w:t>
            </w:r>
          </w:p>
        </w:tc>
      </w:tr>
      <w:tr w:rsidR="00A373A6" w:rsidRPr="00A373A6" w14:paraId="02976C60" w14:textId="77777777" w:rsidTr="00D50A7D">
        <w:trPr>
          <w:trHeight w:val="132"/>
        </w:trPr>
        <w:tc>
          <w:tcPr>
            <w:tcW w:w="3397" w:type="dxa"/>
          </w:tcPr>
          <w:p w14:paraId="2B1CEB52" w14:textId="77777777" w:rsidR="00A373A6" w:rsidRPr="00A373A6" w:rsidRDefault="00A373A6" w:rsidP="00A373A6">
            <w:pPr>
              <w:spacing w:after="120" w:line="240" w:lineRule="auto"/>
              <w:ind w:left="0"/>
              <w:rPr>
                <w:rFonts w:ascii="Calibri" w:eastAsia="Calibri" w:hAnsi="Calibri" w:cs="Calibri"/>
                <w:sz w:val="20"/>
                <w:highlight w:val="yellow"/>
              </w:rPr>
            </w:pPr>
            <w:r w:rsidRPr="00A373A6">
              <w:rPr>
                <w:rFonts w:ascii="Calibri" w:eastAsia="Calibri" w:hAnsi="Calibri" w:cs="Calibri"/>
                <w:sz w:val="20"/>
              </w:rPr>
              <w:t>To promote the delivery of value for money through good procurement practice and optimal use of procurement collaboration opportunities.</w:t>
            </w:r>
          </w:p>
        </w:tc>
        <w:tc>
          <w:tcPr>
            <w:tcW w:w="5619" w:type="dxa"/>
          </w:tcPr>
          <w:p w14:paraId="0F7C737F" w14:textId="77777777" w:rsidR="00A373A6" w:rsidRPr="00A373A6" w:rsidRDefault="00A373A6" w:rsidP="00A373A6">
            <w:pPr>
              <w:spacing w:after="120" w:line="240" w:lineRule="auto"/>
              <w:ind w:left="0"/>
              <w:jc w:val="both"/>
              <w:rPr>
                <w:rFonts w:ascii="Calibri" w:eastAsia="Calibri" w:hAnsi="Calibri" w:cs="Calibri"/>
                <w:sz w:val="20"/>
              </w:rPr>
            </w:pPr>
            <w:r w:rsidRPr="00A373A6">
              <w:rPr>
                <w:rFonts w:ascii="Calibri" w:eastAsia="Calibri" w:hAnsi="Calibri" w:cs="Calibri"/>
                <w:sz w:val="20"/>
              </w:rPr>
              <w:t>The best balance of cost, quality and sustainability is consistently used to assess value for money delivered and to identify sensible aggregation opportunities through collaborative contracting.</w:t>
            </w:r>
          </w:p>
          <w:p w14:paraId="34678649" w14:textId="77777777" w:rsidR="00A373A6" w:rsidRPr="00A373A6" w:rsidRDefault="00A373A6" w:rsidP="00A373A6">
            <w:pPr>
              <w:spacing w:after="120" w:line="240" w:lineRule="auto"/>
              <w:ind w:left="0"/>
              <w:jc w:val="both"/>
              <w:rPr>
                <w:rFonts w:ascii="Calibri" w:eastAsia="Calibri" w:hAnsi="Calibri" w:cs="Calibri"/>
                <w:sz w:val="20"/>
                <w:highlight w:val="yellow"/>
              </w:rPr>
            </w:pPr>
            <w:r w:rsidRPr="00A373A6">
              <w:rPr>
                <w:rFonts w:ascii="Calibri" w:eastAsia="Calibri" w:hAnsi="Calibri" w:cs="Calibri"/>
                <w:sz w:val="20"/>
              </w:rPr>
              <w:t>The College considers how goods, services and works are bought promoting the use of joint purchasing and/or use of local, regional and national framework agreements. Consolidated contracting is subject to annual review with APUC and, through user consultation, optimal category strategies are agreed, sensible aggregation opportunities are exploited, category and commodity strategies are developed, recorded, signed off and processed.</w:t>
            </w:r>
          </w:p>
        </w:tc>
      </w:tr>
      <w:tr w:rsidR="00A373A6" w:rsidRPr="00A373A6" w14:paraId="1B3F3C65" w14:textId="77777777" w:rsidTr="00D50A7D">
        <w:trPr>
          <w:trHeight w:val="4359"/>
        </w:trPr>
        <w:tc>
          <w:tcPr>
            <w:tcW w:w="3397" w:type="dxa"/>
          </w:tcPr>
          <w:p w14:paraId="062547CA" w14:textId="77777777" w:rsidR="00A373A6" w:rsidRPr="00A373A6" w:rsidRDefault="00A373A6" w:rsidP="00A373A6">
            <w:pPr>
              <w:spacing w:after="120" w:line="240" w:lineRule="auto"/>
              <w:ind w:left="0"/>
              <w:rPr>
                <w:rFonts w:ascii="Calibri" w:eastAsia="Calibri" w:hAnsi="Calibri" w:cs="Calibri"/>
                <w:sz w:val="20"/>
                <w:highlight w:val="yellow"/>
              </w:rPr>
            </w:pPr>
            <w:r w:rsidRPr="00A373A6">
              <w:rPr>
                <w:rFonts w:ascii="Calibri" w:eastAsia="Calibri" w:hAnsi="Calibri" w:cs="Calibri"/>
                <w:sz w:val="20"/>
              </w:rPr>
              <w:lastRenderedPageBreak/>
              <w:t>To seek out professional development opportunities to enrich and enhance experience and capability of procurement practitioners and to work with the supply chains to ensure continued value, managed performance and minimal risk throughout the life of contracts for the benefit of customers and students.</w:t>
            </w:r>
          </w:p>
        </w:tc>
        <w:tc>
          <w:tcPr>
            <w:tcW w:w="5619" w:type="dxa"/>
          </w:tcPr>
          <w:p w14:paraId="5F3FCA9A" w14:textId="77777777" w:rsidR="00A373A6" w:rsidRPr="00A373A6" w:rsidRDefault="00A373A6" w:rsidP="00A373A6">
            <w:pPr>
              <w:spacing w:after="120" w:line="240" w:lineRule="auto"/>
              <w:ind w:left="0"/>
              <w:jc w:val="both"/>
              <w:rPr>
                <w:rFonts w:ascii="Calibri" w:eastAsia="Calibri" w:hAnsi="Calibri" w:cs="Calibri"/>
                <w:sz w:val="20"/>
              </w:rPr>
            </w:pPr>
            <w:r w:rsidRPr="00A373A6">
              <w:rPr>
                <w:rFonts w:ascii="Calibri" w:eastAsia="Calibri" w:hAnsi="Calibri" w:cs="Calibri"/>
                <w:sz w:val="20"/>
              </w:rPr>
              <w:t>The defined procurement process is managed through a professionally qualified Procurement Team with access to competency-based training, skills development programmes and career development opportunities. Devolved procurement competencies are assessed across the institution to secure optimum value delivery while managing supply side risks and opportunities.</w:t>
            </w:r>
          </w:p>
          <w:p w14:paraId="2D4C6BF3" w14:textId="77777777" w:rsidR="00A373A6" w:rsidRPr="00A373A6" w:rsidRDefault="00A373A6" w:rsidP="00A373A6">
            <w:pPr>
              <w:spacing w:after="120" w:line="240" w:lineRule="auto"/>
              <w:ind w:left="0"/>
              <w:jc w:val="both"/>
              <w:rPr>
                <w:rFonts w:ascii="Calibri" w:eastAsia="Calibri" w:hAnsi="Calibri" w:cs="Calibri"/>
                <w:sz w:val="20"/>
              </w:rPr>
            </w:pPr>
            <w:r w:rsidRPr="00A373A6">
              <w:rPr>
                <w:rFonts w:ascii="Calibri" w:eastAsia="Calibri" w:hAnsi="Calibri" w:cs="Calibri"/>
                <w:sz w:val="20"/>
              </w:rPr>
              <w:t>Post procurement reviews are carried out on all strategic contracts to check that tendering outcomes are delivering against category strategies/business case objectives. These are in turn consolidated by category-based contract and supplier management routines to monitor performance and introduce any improvements required.</w:t>
            </w:r>
          </w:p>
          <w:p w14:paraId="67D6170D" w14:textId="77777777" w:rsidR="00A373A6" w:rsidRPr="00A373A6" w:rsidRDefault="00A373A6" w:rsidP="00A373A6">
            <w:pPr>
              <w:spacing w:after="120" w:line="240" w:lineRule="auto"/>
              <w:ind w:left="0"/>
              <w:jc w:val="both"/>
              <w:rPr>
                <w:rFonts w:ascii="Calibri" w:eastAsia="Calibri" w:hAnsi="Calibri" w:cs="Calibri"/>
                <w:sz w:val="20"/>
                <w:highlight w:val="yellow"/>
              </w:rPr>
            </w:pPr>
            <w:r w:rsidRPr="00A373A6">
              <w:rPr>
                <w:rFonts w:ascii="Calibri" w:eastAsia="Calibri" w:hAnsi="Calibri" w:cs="Calibri"/>
                <w:sz w:val="20"/>
              </w:rPr>
              <w:t>The Procurement Team attend national &amp; sectoral conferences and CPD training courses throughout the year to ensure the team maintains up to date knowledge and skills relevant to the current procurement regulatory environment.</w:t>
            </w:r>
          </w:p>
        </w:tc>
      </w:tr>
      <w:tr w:rsidR="00A373A6" w:rsidRPr="00A373A6" w14:paraId="34786BFE" w14:textId="77777777" w:rsidTr="00D50A7D">
        <w:trPr>
          <w:trHeight w:val="3415"/>
        </w:trPr>
        <w:tc>
          <w:tcPr>
            <w:tcW w:w="3397" w:type="dxa"/>
          </w:tcPr>
          <w:p w14:paraId="63FCAD08" w14:textId="77777777" w:rsidR="00A373A6" w:rsidRPr="00A373A6" w:rsidRDefault="00A373A6" w:rsidP="00A373A6">
            <w:pPr>
              <w:spacing w:after="120" w:line="240" w:lineRule="auto"/>
              <w:ind w:left="0"/>
              <w:rPr>
                <w:rFonts w:ascii="Calibri" w:eastAsia="Calibri" w:hAnsi="Calibri" w:cs="Calibri"/>
                <w:sz w:val="20"/>
                <w:highlight w:val="yellow"/>
              </w:rPr>
            </w:pPr>
            <w:r w:rsidRPr="00A373A6">
              <w:rPr>
                <w:rFonts w:ascii="Calibri" w:eastAsia="Calibri" w:hAnsi="Calibri" w:cs="Calibri"/>
                <w:sz w:val="20"/>
              </w:rPr>
              <w:t>To develop sound and useful procurement management information in order to measure and improve procurement and supplier performance in support of corporate planning conducted through fair and transparent process.</w:t>
            </w:r>
          </w:p>
        </w:tc>
        <w:tc>
          <w:tcPr>
            <w:tcW w:w="5619" w:type="dxa"/>
          </w:tcPr>
          <w:p w14:paraId="6F86EA8A" w14:textId="77777777" w:rsidR="00A373A6" w:rsidRPr="00A373A6" w:rsidRDefault="00A373A6" w:rsidP="00A373A6">
            <w:pPr>
              <w:spacing w:after="120" w:line="240" w:lineRule="auto"/>
              <w:ind w:left="0"/>
              <w:jc w:val="both"/>
              <w:rPr>
                <w:rFonts w:ascii="Calibri" w:eastAsia="Calibri" w:hAnsi="Calibri" w:cs="Calibri"/>
                <w:sz w:val="20"/>
              </w:rPr>
            </w:pPr>
            <w:r w:rsidRPr="00A373A6">
              <w:rPr>
                <w:rFonts w:ascii="Calibri" w:eastAsia="Calibri" w:hAnsi="Calibri" w:cs="Calibri"/>
                <w:sz w:val="20"/>
              </w:rPr>
              <w:t>Internal governance procedures, policies, tools such as e-enabled workflow enhancements are optimised to effect improvements to procurement process and efficiency.</w:t>
            </w:r>
          </w:p>
          <w:p w14:paraId="25E099C9" w14:textId="77777777" w:rsidR="00A373A6" w:rsidRPr="00A373A6" w:rsidRDefault="00A373A6" w:rsidP="00A373A6">
            <w:pPr>
              <w:spacing w:after="120" w:line="240" w:lineRule="auto"/>
              <w:ind w:left="0"/>
              <w:jc w:val="both"/>
              <w:rPr>
                <w:rFonts w:ascii="Calibri" w:eastAsia="Calibri" w:hAnsi="Calibri" w:cs="Calibri"/>
                <w:sz w:val="20"/>
                <w:highlight w:val="yellow"/>
              </w:rPr>
            </w:pPr>
            <w:r w:rsidRPr="00A373A6">
              <w:rPr>
                <w:rFonts w:ascii="Calibri" w:eastAsia="Calibri" w:hAnsi="Calibri" w:cs="Calibri"/>
                <w:sz w:val="20"/>
              </w:rPr>
              <w:t>Expenditure analysis and data is located on the Scottish Procurement Information Hub and APUC’s Hunter (including Contract Registers). Where relevant, use is made of appropriate standards and labels in procurements to take account of fair and ethical trading considerations with due consideration given to equivalent tender offerings from suppliers. Use is made of PCS and PCS-T to publish procurement opportunities, appropriate use is made of lotting, output-based specifications and clear evaluation criteria to ensure that procurements are accessible to as many bidders (including SMEs) as possible.</w:t>
            </w:r>
          </w:p>
        </w:tc>
      </w:tr>
      <w:tr w:rsidR="00A373A6" w:rsidRPr="00A373A6" w14:paraId="6C33CD40" w14:textId="77777777" w:rsidTr="00D50A7D">
        <w:tc>
          <w:tcPr>
            <w:tcW w:w="3397" w:type="dxa"/>
          </w:tcPr>
          <w:p w14:paraId="0AD3BD0D" w14:textId="77777777" w:rsidR="00A373A6" w:rsidRPr="00A373A6" w:rsidRDefault="00A373A6" w:rsidP="00A373A6">
            <w:pPr>
              <w:spacing w:after="120" w:line="240" w:lineRule="auto"/>
              <w:ind w:left="0"/>
              <w:rPr>
                <w:rFonts w:ascii="Calibri" w:eastAsia="Calibri" w:hAnsi="Calibri" w:cs="Calibri"/>
                <w:sz w:val="20"/>
                <w:highlight w:val="yellow"/>
              </w:rPr>
            </w:pPr>
            <w:r w:rsidRPr="00A373A6">
              <w:rPr>
                <w:rFonts w:ascii="Calibri" w:eastAsia="Calibri" w:hAnsi="Calibri" w:cs="Calibri"/>
                <w:sz w:val="20"/>
              </w:rPr>
              <w:t>To embed sound ethical, social and environmental policies within the College’s procurement function. This will seek to respond to the global climate emergency, promote Fair Work First and comply with relevant Scottish and UK legislation in performance of the sustainable procurement duty.</w:t>
            </w:r>
          </w:p>
        </w:tc>
        <w:tc>
          <w:tcPr>
            <w:tcW w:w="5619" w:type="dxa"/>
          </w:tcPr>
          <w:p w14:paraId="78086406" w14:textId="77777777" w:rsidR="00A373A6" w:rsidRPr="00A373A6" w:rsidRDefault="00A373A6" w:rsidP="00A373A6">
            <w:pPr>
              <w:spacing w:after="120" w:line="240" w:lineRule="auto"/>
              <w:ind w:left="0"/>
              <w:jc w:val="both"/>
              <w:rPr>
                <w:rFonts w:ascii="Calibri" w:eastAsia="Calibri" w:hAnsi="Calibri" w:cs="Calibri"/>
                <w:iCs/>
                <w:sz w:val="20"/>
              </w:rPr>
            </w:pPr>
            <w:r w:rsidRPr="00A373A6">
              <w:rPr>
                <w:rFonts w:ascii="Calibri" w:eastAsia="Calibri" w:hAnsi="Calibri" w:cs="Calibri"/>
                <w:iCs/>
                <w:sz w:val="20"/>
              </w:rPr>
              <w:t>Procedures are in place to ensure that consideration of environmental, social and economic issues and benefits is made, where appropriate, on a contract-by-contract basis during the planning stage utilising tools such as Prioritisation, Flexible Framework, APUC’s Supply Chain Code of Conduct, and Supply Chain Management Programme.</w:t>
            </w:r>
          </w:p>
          <w:p w14:paraId="74F2453E" w14:textId="77777777" w:rsidR="00A373A6" w:rsidRPr="00A373A6" w:rsidRDefault="00A373A6" w:rsidP="00A373A6">
            <w:pPr>
              <w:spacing w:after="120" w:line="240" w:lineRule="auto"/>
              <w:ind w:left="0"/>
              <w:jc w:val="both"/>
              <w:rPr>
                <w:rFonts w:ascii="Calibri" w:eastAsia="Calibri" w:hAnsi="Calibri" w:cs="Calibri"/>
                <w:iCs/>
                <w:sz w:val="20"/>
              </w:rPr>
            </w:pPr>
            <w:r w:rsidRPr="00A373A6">
              <w:rPr>
                <w:rFonts w:ascii="Calibri" w:eastAsia="Calibri" w:hAnsi="Calibri" w:cs="Calibri"/>
                <w:iCs/>
                <w:sz w:val="20"/>
              </w:rPr>
              <w:t>Procedures are also in place to ensure that regulated procurements are only awarded to businesses that are capable, reliable and, where relevant, meet high ethical standards and values in the conduct of their business. The College is committed to contracting only with suppliers that comply with all appropriate and relevant legislation. Where appropriate, and on a contract-by-contract basis, the institution will assess the legislation applicable to a procurement and take steps to ensure bidders comply with it e.g. Health and Safety, Late Payment legislation. Where relevant and proportionate the real Living Wage and fair work practices of suppliers are promoted in tender documentation. Edinburgh College is a real Living Wage employer and it complies with its duties under the Modern Slavery Act.</w:t>
            </w:r>
          </w:p>
          <w:p w14:paraId="0D576086" w14:textId="77777777" w:rsidR="00A373A6" w:rsidRPr="00A373A6" w:rsidRDefault="00A373A6" w:rsidP="00A373A6">
            <w:pPr>
              <w:spacing w:after="120" w:line="240" w:lineRule="auto"/>
              <w:ind w:left="0"/>
              <w:jc w:val="both"/>
              <w:rPr>
                <w:rFonts w:ascii="Calibri" w:eastAsia="Calibri" w:hAnsi="Calibri" w:cs="Calibri"/>
                <w:iCs/>
                <w:sz w:val="20"/>
              </w:rPr>
            </w:pPr>
            <w:r w:rsidRPr="00A373A6">
              <w:rPr>
                <w:rFonts w:ascii="Calibri" w:eastAsia="Calibri" w:hAnsi="Calibri" w:cs="Calibri"/>
                <w:iCs/>
                <w:sz w:val="20"/>
              </w:rPr>
              <w:lastRenderedPageBreak/>
              <w:t>The College Procurement Team are participating in the Sectors FNT2030 Sustainability Plans.   This project develops a set of goals for individual Colleges and the sector as a whole to address the Climate Emergency through its supply chain.  These were approved by the Colleges Sustainability Steering Group (SSG) and the goals will be further integrated into the College’s plans in the 2025/26 Financial Year.  A report on FNT2030 is contained in Section 6 of this report.</w:t>
            </w:r>
          </w:p>
          <w:p w14:paraId="6C1EB80A" w14:textId="77777777" w:rsidR="00A373A6" w:rsidRPr="00A373A6" w:rsidRDefault="00A373A6" w:rsidP="00A373A6">
            <w:pPr>
              <w:spacing w:after="120" w:line="240" w:lineRule="auto"/>
              <w:ind w:left="0"/>
              <w:jc w:val="both"/>
              <w:rPr>
                <w:rFonts w:ascii="Calibri" w:eastAsia="Calibri" w:hAnsi="Calibri" w:cs="Calibri"/>
                <w:iCs/>
                <w:sz w:val="20"/>
              </w:rPr>
            </w:pPr>
            <w:r w:rsidRPr="00A373A6">
              <w:rPr>
                <w:rFonts w:ascii="Calibri" w:eastAsia="Calibri" w:hAnsi="Calibri" w:cs="Calibri"/>
                <w:iCs/>
                <w:sz w:val="20"/>
              </w:rPr>
              <w:t>The Procurement Team are full participating members of the College’s SSG where they can take feedback on the College’s Sustainability goals which can then be built into any procurement activity.</w:t>
            </w:r>
          </w:p>
          <w:p w14:paraId="71873CC9" w14:textId="77777777" w:rsidR="00A373A6" w:rsidRPr="00A373A6" w:rsidRDefault="00A373A6" w:rsidP="00A373A6">
            <w:pPr>
              <w:spacing w:after="120" w:line="240" w:lineRule="auto"/>
              <w:ind w:left="0"/>
              <w:jc w:val="both"/>
              <w:rPr>
                <w:rFonts w:ascii="Calibri" w:eastAsia="Calibri" w:hAnsi="Calibri" w:cs="Calibri"/>
                <w:iCs/>
                <w:sz w:val="20"/>
                <w:highlight w:val="yellow"/>
              </w:rPr>
            </w:pPr>
            <w:r w:rsidRPr="00A373A6">
              <w:rPr>
                <w:rFonts w:ascii="Calibri" w:eastAsia="Calibri" w:hAnsi="Calibri" w:cs="Calibri"/>
                <w:iCs/>
                <w:sz w:val="20"/>
              </w:rPr>
              <w:t>Additionally, the College team participates in a number of sector and region wide Sustainability Groups, with an aim to improve Responsible Procurement through all stages of the Procurement Journey.</w:t>
            </w:r>
          </w:p>
        </w:tc>
      </w:tr>
    </w:tbl>
    <w:p w14:paraId="624D0C67" w14:textId="77777777" w:rsidR="00F73785" w:rsidRDefault="00F73785" w:rsidP="00F73785">
      <w:pPr>
        <w:spacing w:after="0" w:line="259" w:lineRule="auto"/>
        <w:ind w:left="0"/>
        <w:jc w:val="both"/>
        <w:rPr>
          <w:rFonts w:cstheme="minorHAnsi"/>
        </w:rPr>
      </w:pPr>
    </w:p>
    <w:p w14:paraId="4CA67944" w14:textId="77777777" w:rsidR="00A94D36" w:rsidRDefault="00AB2FCB" w:rsidP="00AB2FCB">
      <w:pPr>
        <w:pStyle w:val="ListParagraph"/>
        <w:numPr>
          <w:ilvl w:val="1"/>
          <w:numId w:val="9"/>
        </w:numPr>
        <w:spacing w:after="0" w:line="259" w:lineRule="auto"/>
        <w:jc w:val="both"/>
        <w:rPr>
          <w:rFonts w:cstheme="minorHAnsi"/>
        </w:rPr>
        <w:sectPr w:rsidR="00A94D36" w:rsidSect="00F77DE1">
          <w:pgSz w:w="11906" w:h="16838"/>
          <w:pgMar w:top="1440" w:right="1440" w:bottom="1135" w:left="1440" w:header="708" w:footer="708" w:gutter="0"/>
          <w:cols w:space="708"/>
          <w:titlePg/>
          <w:docGrid w:linePitch="360"/>
        </w:sectPr>
      </w:pPr>
      <w:r w:rsidRPr="004529FE">
        <w:rPr>
          <w:rFonts w:cstheme="minorHAnsi"/>
        </w:rPr>
        <w:t>Edinburgh College has a procurement process and sign off arrangements, that are consistent with the guidelines set out in the Procurement Journey, and that have met the objectives and obligations set out immediately above.</w:t>
      </w:r>
    </w:p>
    <w:p w14:paraId="4A9B69E0" w14:textId="09C297D7" w:rsidR="00AB2FCB" w:rsidRPr="00A94D36" w:rsidRDefault="00AB2FCB" w:rsidP="00A94D36">
      <w:pPr>
        <w:spacing w:after="0" w:line="259" w:lineRule="auto"/>
        <w:ind w:left="0"/>
        <w:jc w:val="both"/>
        <w:rPr>
          <w:rFonts w:cstheme="minorHAnsi"/>
        </w:rPr>
      </w:pPr>
    </w:p>
    <w:p w14:paraId="5DC3B97A" w14:textId="1A06986C" w:rsidR="00B8728A" w:rsidRDefault="00B8728A" w:rsidP="00B8728A">
      <w:pPr>
        <w:pStyle w:val="Heading2"/>
      </w:pPr>
      <w:bookmarkStart w:id="8" w:name="_Toc216875733"/>
      <w:r w:rsidRPr="00617D45">
        <w:t xml:space="preserve">Section </w:t>
      </w:r>
      <w:r w:rsidR="00D36AB6">
        <w:t>3</w:t>
      </w:r>
      <w:r w:rsidRPr="00617D45">
        <w:t>:  Com</w:t>
      </w:r>
      <w:r w:rsidR="0021706C">
        <w:t>munity Benefit Summary</w:t>
      </w:r>
      <w:bookmarkEnd w:id="8"/>
    </w:p>
    <w:p w14:paraId="4908D6F6" w14:textId="77777777" w:rsidR="00A94D36" w:rsidRDefault="00F6700B" w:rsidP="00A94D36">
      <w:pPr>
        <w:pStyle w:val="ListParagraph"/>
        <w:numPr>
          <w:ilvl w:val="1"/>
          <w:numId w:val="10"/>
        </w:numPr>
        <w:spacing w:after="0" w:line="259" w:lineRule="auto"/>
        <w:ind w:left="567" w:hanging="567"/>
        <w:jc w:val="both"/>
        <w:rPr>
          <w:rFonts w:cstheme="minorHAnsi"/>
        </w:rPr>
      </w:pPr>
      <w:r w:rsidRPr="004529FE">
        <w:rPr>
          <w:rFonts w:cstheme="minorHAnsi"/>
        </w:rPr>
        <w:t xml:space="preserve">For every procurement over £4m, Edinburgh College will consider how it can improve the economic, social or environmental wellbeing of its area through inclusion of community benefit clauses, to assist with achieving sustainability in contracts activity, including targeted recruitment and training, small business and social enterprise development and community engagement. Where possible, relevant and proportionate, and where they are considered not to have a negative impact on the delivery of value for money, such clauses may be included in regulated procurements valued at below £4m. </w:t>
      </w:r>
    </w:p>
    <w:p w14:paraId="7181CDAD" w14:textId="77777777" w:rsidR="00A94D36" w:rsidRDefault="00F6700B" w:rsidP="00A94D36">
      <w:pPr>
        <w:pStyle w:val="ListParagraph"/>
        <w:numPr>
          <w:ilvl w:val="1"/>
          <w:numId w:val="10"/>
        </w:numPr>
        <w:spacing w:after="0" w:line="259" w:lineRule="auto"/>
        <w:ind w:left="567" w:hanging="567"/>
        <w:jc w:val="both"/>
        <w:rPr>
          <w:rFonts w:cstheme="minorHAnsi"/>
        </w:rPr>
      </w:pPr>
      <w:r w:rsidRPr="00A94D36">
        <w:rPr>
          <w:rFonts w:cstheme="minorHAnsi"/>
        </w:rPr>
        <w:t xml:space="preserve">The general College policy on identifying community benefit requirements is to conduct risk and opportunities assessments through stakeholder consultation and engagement – on a case-by-case basis - the question asked is, ‘could a community benefit clause be usefully included’? Where relevant and proportionate to the subject matter of the procurement, any requirement is then built into the procurement specification and into the eventual conditions of contract performance. </w:t>
      </w:r>
    </w:p>
    <w:p w14:paraId="4E652AE9" w14:textId="20442666" w:rsidR="00F6700B" w:rsidRPr="00A94D36" w:rsidRDefault="00F6700B" w:rsidP="00A94D36">
      <w:pPr>
        <w:pStyle w:val="ListParagraph"/>
        <w:numPr>
          <w:ilvl w:val="1"/>
          <w:numId w:val="10"/>
        </w:numPr>
        <w:spacing w:after="0" w:line="259" w:lineRule="auto"/>
        <w:ind w:left="567" w:hanging="567"/>
        <w:jc w:val="both"/>
        <w:rPr>
          <w:rFonts w:cstheme="minorHAnsi"/>
        </w:rPr>
      </w:pPr>
      <w:r w:rsidRPr="00A94D36">
        <w:rPr>
          <w:rFonts w:cstheme="minorHAnsi"/>
        </w:rPr>
        <w:t xml:space="preserve">Where applicable, </w:t>
      </w:r>
      <w:r w:rsidRPr="00A94D36">
        <w:rPr>
          <w:rFonts w:cstheme="minorHAnsi"/>
          <w:bCs/>
        </w:rPr>
        <w:t>as part of the tendering process, suppliers are invited to</w:t>
      </w:r>
      <w:r w:rsidRPr="00A94D36">
        <w:rPr>
          <w:rFonts w:cstheme="minorHAnsi"/>
        </w:rPr>
        <w:t xml:space="preserve"> detail their approach to delivering community benefits or achieving social value through a contract. Relevant community benefits are cited such as:</w:t>
      </w:r>
    </w:p>
    <w:p w14:paraId="0039BA22" w14:textId="77777777" w:rsidR="00A94D36" w:rsidRDefault="00F6700B" w:rsidP="00A94D36">
      <w:pPr>
        <w:pStyle w:val="ListParagraph"/>
        <w:numPr>
          <w:ilvl w:val="2"/>
          <w:numId w:val="38"/>
        </w:numPr>
        <w:spacing w:after="0" w:line="276" w:lineRule="auto"/>
        <w:jc w:val="both"/>
        <w:rPr>
          <w:rFonts w:cstheme="minorHAnsi"/>
        </w:rPr>
      </w:pPr>
      <w:bookmarkStart w:id="9" w:name="_Hlk115947777"/>
      <w:r w:rsidRPr="00A94D36">
        <w:rPr>
          <w:rFonts w:cstheme="minorHAnsi"/>
        </w:rPr>
        <w:t xml:space="preserve">providing ‘upskilling’ opportunities (e.g. Toolbox talks) with students and staff, </w:t>
      </w:r>
    </w:p>
    <w:p w14:paraId="5360F1E0" w14:textId="77777777" w:rsidR="00A94D36" w:rsidRDefault="00F6700B" w:rsidP="00A94D36">
      <w:pPr>
        <w:pStyle w:val="ListParagraph"/>
        <w:numPr>
          <w:ilvl w:val="2"/>
          <w:numId w:val="38"/>
        </w:numPr>
        <w:spacing w:after="0" w:line="276" w:lineRule="auto"/>
        <w:jc w:val="both"/>
        <w:rPr>
          <w:rFonts w:cstheme="minorHAnsi"/>
        </w:rPr>
      </w:pPr>
      <w:r w:rsidRPr="00A94D36">
        <w:rPr>
          <w:rFonts w:cstheme="minorHAnsi"/>
        </w:rPr>
        <w:t xml:space="preserve">offering advice and assistance on the best practice methodology, </w:t>
      </w:r>
    </w:p>
    <w:p w14:paraId="114AC01A" w14:textId="77777777" w:rsidR="00A94D36" w:rsidRDefault="00F6700B" w:rsidP="00A94D36">
      <w:pPr>
        <w:pStyle w:val="ListParagraph"/>
        <w:numPr>
          <w:ilvl w:val="2"/>
          <w:numId w:val="38"/>
        </w:numPr>
        <w:spacing w:after="0" w:line="276" w:lineRule="auto"/>
        <w:jc w:val="both"/>
        <w:rPr>
          <w:rFonts w:cstheme="minorHAnsi"/>
        </w:rPr>
      </w:pPr>
      <w:r w:rsidRPr="00A94D36">
        <w:rPr>
          <w:rFonts w:cstheme="minorHAnsi"/>
        </w:rPr>
        <w:t xml:space="preserve">employment, student work experience and vocational training opportunities, </w:t>
      </w:r>
    </w:p>
    <w:p w14:paraId="1A79C1D2" w14:textId="77777777" w:rsidR="00A94D36" w:rsidRDefault="00F6700B" w:rsidP="00A94D36">
      <w:pPr>
        <w:pStyle w:val="ListParagraph"/>
        <w:numPr>
          <w:ilvl w:val="2"/>
          <w:numId w:val="38"/>
        </w:numPr>
        <w:spacing w:after="0" w:line="276" w:lineRule="auto"/>
        <w:jc w:val="both"/>
        <w:rPr>
          <w:rFonts w:cstheme="minorHAnsi"/>
        </w:rPr>
      </w:pPr>
      <w:r w:rsidRPr="00A94D36">
        <w:rPr>
          <w:rFonts w:cstheme="minorHAnsi"/>
        </w:rPr>
        <w:t xml:space="preserve">apprenticeships, </w:t>
      </w:r>
    </w:p>
    <w:p w14:paraId="049159BF" w14:textId="77777777" w:rsidR="00A94D36" w:rsidRDefault="00F6700B" w:rsidP="00A94D36">
      <w:pPr>
        <w:pStyle w:val="ListParagraph"/>
        <w:numPr>
          <w:ilvl w:val="2"/>
          <w:numId w:val="38"/>
        </w:numPr>
        <w:spacing w:after="0" w:line="276" w:lineRule="auto"/>
        <w:jc w:val="both"/>
        <w:rPr>
          <w:rFonts w:cstheme="minorHAnsi"/>
        </w:rPr>
      </w:pPr>
      <w:r w:rsidRPr="00A94D36">
        <w:rPr>
          <w:rFonts w:cstheme="minorHAnsi"/>
        </w:rPr>
        <w:t>local subcontractor opportunities available to SMEs, 3rd sector and supported businesses,</w:t>
      </w:r>
    </w:p>
    <w:p w14:paraId="58552820" w14:textId="77777777" w:rsidR="00A94D36" w:rsidRDefault="00F6700B" w:rsidP="00790E1D">
      <w:pPr>
        <w:pStyle w:val="ListParagraph"/>
        <w:numPr>
          <w:ilvl w:val="2"/>
          <w:numId w:val="38"/>
        </w:numPr>
        <w:spacing w:after="0" w:line="276" w:lineRule="auto"/>
        <w:ind w:left="1287"/>
        <w:jc w:val="both"/>
        <w:rPr>
          <w:rFonts w:cstheme="minorHAnsi"/>
        </w:rPr>
      </w:pPr>
      <w:r w:rsidRPr="00A94D36">
        <w:rPr>
          <w:rFonts w:cstheme="minorHAnsi"/>
        </w:rPr>
        <w:t>local sourcing of goods and materials,</w:t>
      </w:r>
    </w:p>
    <w:p w14:paraId="53CD7027" w14:textId="77777777" w:rsidR="00A94D36" w:rsidRDefault="00F6700B" w:rsidP="00A94D36">
      <w:pPr>
        <w:pStyle w:val="ListParagraph"/>
        <w:numPr>
          <w:ilvl w:val="2"/>
          <w:numId w:val="38"/>
        </w:numPr>
        <w:spacing w:after="0" w:line="276" w:lineRule="auto"/>
        <w:jc w:val="both"/>
        <w:rPr>
          <w:rFonts w:cstheme="minorHAnsi"/>
        </w:rPr>
      </w:pPr>
      <w:r w:rsidRPr="00A94D36">
        <w:rPr>
          <w:rFonts w:cstheme="minorHAnsi"/>
        </w:rPr>
        <w:t>direct involvement in community-based schemes or programmes,</w:t>
      </w:r>
    </w:p>
    <w:p w14:paraId="75D1DF4A" w14:textId="77777777" w:rsidR="00A94D36" w:rsidRDefault="00F6700B" w:rsidP="00A94D36">
      <w:pPr>
        <w:pStyle w:val="ListParagraph"/>
        <w:numPr>
          <w:ilvl w:val="2"/>
          <w:numId w:val="38"/>
        </w:numPr>
        <w:spacing w:after="0" w:line="276" w:lineRule="auto"/>
        <w:jc w:val="both"/>
        <w:rPr>
          <w:rFonts w:cstheme="minorHAnsi"/>
        </w:rPr>
      </w:pPr>
      <w:r w:rsidRPr="00A94D36">
        <w:rPr>
          <w:rFonts w:cstheme="minorHAnsi"/>
        </w:rPr>
        <w:t>equality and diversity initiatives,</w:t>
      </w:r>
    </w:p>
    <w:p w14:paraId="71C5DDE9" w14:textId="77777777" w:rsidR="00A94D36" w:rsidRDefault="00F6700B" w:rsidP="00A94D36">
      <w:pPr>
        <w:pStyle w:val="ListParagraph"/>
        <w:numPr>
          <w:ilvl w:val="2"/>
          <w:numId w:val="38"/>
        </w:numPr>
        <w:spacing w:after="0" w:line="276" w:lineRule="auto"/>
        <w:jc w:val="both"/>
        <w:rPr>
          <w:rFonts w:cstheme="minorHAnsi"/>
        </w:rPr>
      </w:pPr>
      <w:r w:rsidRPr="00A94D36">
        <w:rPr>
          <w:rFonts w:cstheme="minorHAnsi"/>
        </w:rPr>
        <w:t xml:space="preserve">supply-chain development activity, </w:t>
      </w:r>
    </w:p>
    <w:p w14:paraId="5A7CDF33" w14:textId="77777777" w:rsidR="00790E1D" w:rsidRDefault="00F6700B" w:rsidP="00790E1D">
      <w:pPr>
        <w:pStyle w:val="ListParagraph"/>
        <w:numPr>
          <w:ilvl w:val="2"/>
          <w:numId w:val="38"/>
        </w:numPr>
        <w:spacing w:after="0" w:line="276" w:lineRule="auto"/>
        <w:jc w:val="both"/>
        <w:rPr>
          <w:rFonts w:cstheme="minorHAnsi"/>
        </w:rPr>
      </w:pPr>
      <w:r w:rsidRPr="00A94D36">
        <w:rPr>
          <w:rFonts w:cstheme="minorHAnsi"/>
        </w:rPr>
        <w:t xml:space="preserve">educational support initiatives, </w:t>
      </w:r>
    </w:p>
    <w:p w14:paraId="49B26150" w14:textId="716F6B86" w:rsidR="00F6700B" w:rsidRPr="00790E1D" w:rsidRDefault="00F6700B" w:rsidP="00790E1D">
      <w:pPr>
        <w:pStyle w:val="ListParagraph"/>
        <w:numPr>
          <w:ilvl w:val="2"/>
          <w:numId w:val="38"/>
        </w:numPr>
        <w:spacing w:after="0" w:line="276" w:lineRule="auto"/>
        <w:jc w:val="both"/>
        <w:rPr>
          <w:rFonts w:cstheme="minorHAnsi"/>
        </w:rPr>
      </w:pPr>
      <w:r w:rsidRPr="00790E1D">
        <w:rPr>
          <w:rFonts w:cstheme="minorHAnsi"/>
        </w:rPr>
        <w:t xml:space="preserve">minimising negative environmental impacts, such as impacts associated with vehicle movements and/or associated emissions and impacts on protected areas, buildings or sites. </w:t>
      </w:r>
    </w:p>
    <w:bookmarkEnd w:id="9"/>
    <w:p w14:paraId="5B4C2549" w14:textId="77777777" w:rsidR="00F6700B" w:rsidRPr="004529FE" w:rsidRDefault="00F6700B" w:rsidP="00790E1D">
      <w:pPr>
        <w:pStyle w:val="ListParagraph"/>
        <w:numPr>
          <w:ilvl w:val="1"/>
          <w:numId w:val="10"/>
        </w:numPr>
        <w:spacing w:after="0" w:line="259" w:lineRule="auto"/>
        <w:ind w:left="567" w:hanging="567"/>
        <w:jc w:val="both"/>
        <w:rPr>
          <w:rFonts w:cstheme="minorHAnsi"/>
        </w:rPr>
      </w:pPr>
      <w:r w:rsidRPr="004529FE">
        <w:rPr>
          <w:rFonts w:cstheme="minorHAnsi"/>
        </w:rPr>
        <w:t>Tenderers are invited to describe how such benefits will be successfully delivered via the contract and promoted to contract users. Where community benefits are included in a procurement (at or above the £4 million threshold), the award notice would include a statement of the benefits that are expected to be derived from the contract.</w:t>
      </w:r>
    </w:p>
    <w:p w14:paraId="1AF406BD" w14:textId="5F7C3E09" w:rsidR="009C15B9" w:rsidRPr="00A94D36" w:rsidRDefault="00A94D36" w:rsidP="00790E1D">
      <w:pPr>
        <w:ind w:hanging="567"/>
        <w:rPr>
          <w:rFonts w:cstheme="minorHAnsi"/>
        </w:rPr>
      </w:pPr>
      <w:r>
        <w:rPr>
          <w:rFonts w:cstheme="minorHAnsi"/>
        </w:rPr>
        <w:lastRenderedPageBreak/>
        <w:t>3.5</w:t>
      </w:r>
      <w:r>
        <w:rPr>
          <w:rFonts w:cstheme="minorHAnsi"/>
        </w:rPr>
        <w:tab/>
      </w:r>
      <w:r w:rsidR="00F6700B" w:rsidRPr="004529FE">
        <w:rPr>
          <w:rFonts w:cstheme="minorHAnsi"/>
        </w:rPr>
        <w:t>Edinburgh College has</w:t>
      </w:r>
      <w:r w:rsidR="00F6700B">
        <w:rPr>
          <w:rFonts w:cstheme="minorHAnsi"/>
        </w:rPr>
        <w:t xml:space="preserve"> not</w:t>
      </w:r>
      <w:r w:rsidR="00F6700B" w:rsidRPr="004529FE">
        <w:rPr>
          <w:rFonts w:cstheme="minorHAnsi"/>
        </w:rPr>
        <w:t xml:space="preserve"> awarded </w:t>
      </w:r>
      <w:r w:rsidR="00F6700B">
        <w:rPr>
          <w:rFonts w:cstheme="minorHAnsi"/>
        </w:rPr>
        <w:t>any</w:t>
      </w:r>
      <w:r w:rsidR="00F6700B" w:rsidRPr="004529FE">
        <w:rPr>
          <w:rFonts w:cstheme="minorHAnsi"/>
        </w:rPr>
        <w:t xml:space="preserve"> regulated procurement contract, including Framework Call-offs</w:t>
      </w:r>
      <w:r w:rsidR="00F6700B">
        <w:rPr>
          <w:rFonts w:cstheme="minorHAnsi"/>
        </w:rPr>
        <w:t>,</w:t>
      </w:r>
      <w:r w:rsidR="00F6700B" w:rsidRPr="004529FE">
        <w:rPr>
          <w:rFonts w:cstheme="minorHAnsi"/>
        </w:rPr>
        <w:t xml:space="preserve"> over the reporting period over £4 million in </w:t>
      </w:r>
      <w:r w:rsidR="00F6700B" w:rsidRPr="00A94D36">
        <w:rPr>
          <w:rFonts w:cstheme="minorHAnsi"/>
        </w:rPr>
        <w:t>value</w:t>
      </w:r>
    </w:p>
    <w:p w14:paraId="4272A749" w14:textId="66ED1FB1" w:rsidR="00A94D36" w:rsidRDefault="00A94D36" w:rsidP="00983D8F">
      <w:pPr>
        <w:ind w:hanging="567"/>
        <w:rPr>
          <w:rFonts w:cstheme="minorHAnsi"/>
          <w:b/>
          <w:bCs/>
        </w:rPr>
      </w:pPr>
      <w:r w:rsidRPr="00A94D36">
        <w:rPr>
          <w:rFonts w:cstheme="minorHAnsi"/>
          <w:b/>
          <w:bCs/>
        </w:rPr>
        <w:t>3.6</w:t>
      </w:r>
      <w:r w:rsidRPr="00A94D36">
        <w:rPr>
          <w:rFonts w:cstheme="minorHAnsi"/>
          <w:b/>
          <w:bCs/>
        </w:rPr>
        <w:tab/>
        <w:t>Fulfilled Community Benefits</w:t>
      </w:r>
    </w:p>
    <w:p w14:paraId="059BB62B" w14:textId="77777777" w:rsidR="00A94D36" w:rsidRDefault="00A94D36" w:rsidP="00A94D36">
      <w:pPr>
        <w:ind w:left="1021" w:hanging="454"/>
        <w:rPr>
          <w:rFonts w:cstheme="minorHAnsi"/>
          <w:b/>
          <w:bCs/>
        </w:rPr>
      </w:pPr>
    </w:p>
    <w:p w14:paraId="7E2D80BC" w14:textId="6F1E449D" w:rsidR="009F66C7" w:rsidRPr="00A94D36" w:rsidRDefault="00A94D36" w:rsidP="00790E1D">
      <w:pPr>
        <w:ind w:hanging="567"/>
        <w:rPr>
          <w:rFonts w:cstheme="minorHAnsi"/>
        </w:rPr>
      </w:pPr>
      <w:r w:rsidRPr="00A94D36">
        <w:rPr>
          <w:rFonts w:cstheme="minorHAnsi"/>
        </w:rPr>
        <w:t>3.7</w:t>
      </w:r>
      <w:r>
        <w:rPr>
          <w:rFonts w:cstheme="minorHAnsi"/>
          <w:b/>
          <w:bCs/>
        </w:rPr>
        <w:tab/>
      </w:r>
      <w:r w:rsidR="009F66C7" w:rsidRPr="00A94D36">
        <w:rPr>
          <w:rFonts w:cstheme="minorHAnsi"/>
        </w:rPr>
        <w:t>Edinburgh College has an outsourced Total Facilities Management Service provided by ISS Facilities Services.  As a strategic contract, community benefits are a key component to this service.  This contract has delivered the following community benefits in the reporting period:</w:t>
      </w:r>
    </w:p>
    <w:p w14:paraId="32B0A7EE" w14:textId="1762456A" w:rsidR="009F66C7" w:rsidRPr="00790E1D" w:rsidRDefault="009F66C7" w:rsidP="00790E1D">
      <w:pPr>
        <w:pStyle w:val="ListParagraph"/>
        <w:numPr>
          <w:ilvl w:val="2"/>
          <w:numId w:val="37"/>
        </w:numPr>
        <w:spacing w:after="0" w:line="252" w:lineRule="auto"/>
        <w:ind w:left="1287"/>
        <w:jc w:val="both"/>
        <w:rPr>
          <w:rFonts w:cstheme="minorHAnsi"/>
        </w:rPr>
      </w:pPr>
      <w:r w:rsidRPr="00790E1D">
        <w:rPr>
          <w:rFonts w:cstheme="minorHAnsi"/>
        </w:rPr>
        <w:t>ISS employed 8 students from Edinburgh College during the reporting period from Edinburgh College.</w:t>
      </w:r>
    </w:p>
    <w:p w14:paraId="433C24EE" w14:textId="77777777" w:rsidR="00790E1D" w:rsidRDefault="009F66C7" w:rsidP="00790E1D">
      <w:pPr>
        <w:pStyle w:val="ListParagraph"/>
        <w:numPr>
          <w:ilvl w:val="2"/>
          <w:numId w:val="37"/>
        </w:numPr>
        <w:spacing w:after="0" w:line="252" w:lineRule="auto"/>
        <w:ind w:left="1287"/>
        <w:jc w:val="both"/>
        <w:rPr>
          <w:rFonts w:cstheme="minorHAnsi"/>
        </w:rPr>
      </w:pPr>
      <w:r w:rsidRPr="00A94D36">
        <w:rPr>
          <w:rFonts w:cstheme="minorHAnsi"/>
        </w:rPr>
        <w:t>ISS employed 8 workers from the Ukrainian refugees hosted in the Edinburgh College accommodation in the reporting period.</w:t>
      </w:r>
    </w:p>
    <w:p w14:paraId="58C860ED" w14:textId="77777777" w:rsidR="00790E1D" w:rsidRDefault="009F66C7" w:rsidP="00790E1D">
      <w:pPr>
        <w:pStyle w:val="ListParagraph"/>
        <w:numPr>
          <w:ilvl w:val="2"/>
          <w:numId w:val="37"/>
        </w:numPr>
        <w:spacing w:after="0" w:line="252" w:lineRule="auto"/>
        <w:ind w:left="1287"/>
        <w:jc w:val="both"/>
        <w:rPr>
          <w:rFonts w:cstheme="minorHAnsi"/>
        </w:rPr>
      </w:pPr>
      <w:r w:rsidRPr="00790E1D">
        <w:rPr>
          <w:rFonts w:cstheme="minorHAnsi"/>
        </w:rPr>
        <w:t>Access to Continuing Education (ACE) students had work placements in the reporting period.</w:t>
      </w:r>
    </w:p>
    <w:p w14:paraId="688B153B" w14:textId="77777777" w:rsidR="00983D8F" w:rsidRDefault="009F66C7" w:rsidP="00983D8F">
      <w:pPr>
        <w:pStyle w:val="ListParagraph"/>
        <w:numPr>
          <w:ilvl w:val="2"/>
          <w:numId w:val="37"/>
        </w:numPr>
        <w:spacing w:after="0" w:line="252" w:lineRule="auto"/>
        <w:ind w:left="1287"/>
        <w:jc w:val="both"/>
        <w:rPr>
          <w:rFonts w:cstheme="minorHAnsi"/>
        </w:rPr>
      </w:pPr>
      <w:r w:rsidRPr="00790E1D">
        <w:rPr>
          <w:rFonts w:cstheme="minorHAnsi"/>
        </w:rPr>
        <w:t>Partnering with Edinburgh College, putting 3 members of their staff through Apprenticeships with Edinburgh College.</w:t>
      </w:r>
    </w:p>
    <w:p w14:paraId="5CD789CB" w14:textId="77777777" w:rsidR="00983D8F" w:rsidRDefault="009F66C7" w:rsidP="00983D8F">
      <w:pPr>
        <w:pStyle w:val="ListParagraph"/>
        <w:numPr>
          <w:ilvl w:val="2"/>
          <w:numId w:val="37"/>
        </w:numPr>
        <w:spacing w:after="0" w:line="252" w:lineRule="auto"/>
        <w:ind w:left="1287"/>
        <w:jc w:val="both"/>
        <w:rPr>
          <w:rFonts w:cstheme="minorHAnsi"/>
        </w:rPr>
      </w:pPr>
      <w:r w:rsidRPr="00983D8F">
        <w:rPr>
          <w:rFonts w:cstheme="minorHAnsi"/>
        </w:rPr>
        <w:t>Sponsoring the non-affiliated “Edinburgh College” football team and women’s netball team.  They also donate to local food and clothing banks along with donations of gift cards at Christmas to local children at Christmas.</w:t>
      </w:r>
    </w:p>
    <w:p w14:paraId="1F0D9B3D" w14:textId="77777777" w:rsidR="00983D8F" w:rsidRDefault="009F66C7" w:rsidP="00983D8F">
      <w:pPr>
        <w:pStyle w:val="ListParagraph"/>
        <w:numPr>
          <w:ilvl w:val="2"/>
          <w:numId w:val="37"/>
        </w:numPr>
        <w:spacing w:after="0" w:line="252" w:lineRule="auto"/>
        <w:ind w:left="1287"/>
        <w:jc w:val="both"/>
        <w:rPr>
          <w:rFonts w:cstheme="minorHAnsi"/>
        </w:rPr>
      </w:pPr>
      <w:r w:rsidRPr="00983D8F">
        <w:rPr>
          <w:rFonts w:cstheme="minorHAnsi"/>
        </w:rPr>
        <w:t>Collaborated with the College Student Services Coordinator to deliver the end of year Summer School Celebrations including sponsorship of a prize.</w:t>
      </w:r>
    </w:p>
    <w:p w14:paraId="0E5B2EC5" w14:textId="77777777" w:rsidR="00983D8F" w:rsidRDefault="009F66C7" w:rsidP="00983D8F">
      <w:pPr>
        <w:pStyle w:val="ListParagraph"/>
        <w:numPr>
          <w:ilvl w:val="2"/>
          <w:numId w:val="37"/>
        </w:numPr>
        <w:spacing w:after="0" w:line="252" w:lineRule="auto"/>
        <w:ind w:left="1287"/>
        <w:jc w:val="both"/>
        <w:rPr>
          <w:rFonts w:cstheme="minorHAnsi"/>
        </w:rPr>
      </w:pPr>
      <w:r w:rsidRPr="00983D8F">
        <w:rPr>
          <w:rFonts w:cstheme="minorHAnsi"/>
        </w:rPr>
        <w:t>All ISS fleet vehicles are EV or Hybrid, reducing emissions.  Also working with suppliers to reduce emissions.</w:t>
      </w:r>
    </w:p>
    <w:p w14:paraId="6E214320" w14:textId="77777777" w:rsidR="00983D8F" w:rsidRDefault="009F66C7" w:rsidP="00983D8F">
      <w:pPr>
        <w:pStyle w:val="ListParagraph"/>
        <w:numPr>
          <w:ilvl w:val="2"/>
          <w:numId w:val="37"/>
        </w:numPr>
        <w:spacing w:after="0" w:line="252" w:lineRule="auto"/>
        <w:ind w:left="1287"/>
        <w:jc w:val="both"/>
        <w:rPr>
          <w:rFonts w:cstheme="minorHAnsi"/>
        </w:rPr>
      </w:pPr>
      <w:r w:rsidRPr="00983D8F">
        <w:rPr>
          <w:rFonts w:cstheme="minorHAnsi"/>
        </w:rPr>
        <w:t>Staff are placed at their closest campus to minimise commuting, and on-line ‘Teams’ meetings are encouraged.</w:t>
      </w:r>
    </w:p>
    <w:p w14:paraId="21798D71" w14:textId="77777777" w:rsidR="00983D8F" w:rsidRDefault="009F66C7" w:rsidP="00983D8F">
      <w:pPr>
        <w:pStyle w:val="ListParagraph"/>
        <w:numPr>
          <w:ilvl w:val="2"/>
          <w:numId w:val="37"/>
        </w:numPr>
        <w:spacing w:after="0" w:line="252" w:lineRule="auto"/>
        <w:ind w:left="1287"/>
        <w:jc w:val="both"/>
        <w:rPr>
          <w:rFonts w:cstheme="minorHAnsi"/>
        </w:rPr>
      </w:pPr>
      <w:r w:rsidRPr="00983D8F">
        <w:rPr>
          <w:rFonts w:cstheme="minorHAnsi"/>
        </w:rPr>
        <w:t xml:space="preserve">Introduced increased flexibility for staff of different faiths to celebrate their holiday periods such as Ramadan and Eid.  </w:t>
      </w:r>
    </w:p>
    <w:p w14:paraId="0C14A46C" w14:textId="401930FF" w:rsidR="009F66C7" w:rsidRPr="00983D8F" w:rsidRDefault="009F66C7" w:rsidP="00983D8F">
      <w:pPr>
        <w:pStyle w:val="ListParagraph"/>
        <w:numPr>
          <w:ilvl w:val="2"/>
          <w:numId w:val="37"/>
        </w:numPr>
        <w:spacing w:after="0" w:line="252" w:lineRule="auto"/>
        <w:ind w:left="1287"/>
        <w:jc w:val="both"/>
        <w:rPr>
          <w:rFonts w:cstheme="minorHAnsi"/>
        </w:rPr>
      </w:pPr>
      <w:r w:rsidRPr="00983D8F">
        <w:rPr>
          <w:rFonts w:cstheme="minorHAnsi"/>
        </w:rPr>
        <w:t>Significant use of Scottish based suppliers, with around 93% of supplier or sub-contractor expenditure being with either Scottish Suppliers or suppliers operating in Scotland.</w:t>
      </w:r>
    </w:p>
    <w:p w14:paraId="0EF482DA" w14:textId="77777777" w:rsidR="009F66C7" w:rsidRPr="004529FE" w:rsidRDefault="009F66C7" w:rsidP="009F66C7">
      <w:pPr>
        <w:spacing w:after="0" w:line="252" w:lineRule="auto"/>
        <w:ind w:left="1361"/>
        <w:contextualSpacing/>
        <w:jc w:val="both"/>
        <w:rPr>
          <w:rFonts w:cstheme="minorHAnsi"/>
          <w:highlight w:val="yellow"/>
        </w:rPr>
      </w:pPr>
    </w:p>
    <w:p w14:paraId="554CA0D6" w14:textId="77777777" w:rsidR="009F66C7" w:rsidRPr="004529FE" w:rsidRDefault="009F66C7" w:rsidP="00983D8F">
      <w:pPr>
        <w:pStyle w:val="ListParagraph"/>
        <w:numPr>
          <w:ilvl w:val="1"/>
          <w:numId w:val="37"/>
        </w:numPr>
        <w:spacing w:after="0" w:line="259" w:lineRule="auto"/>
        <w:ind w:left="567" w:hanging="567"/>
        <w:rPr>
          <w:rFonts w:cstheme="minorHAnsi"/>
        </w:rPr>
      </w:pPr>
      <w:r w:rsidRPr="004529FE">
        <w:rPr>
          <w:rFonts w:cstheme="minorHAnsi"/>
        </w:rPr>
        <w:t>Edinburgh College has an outsourced Catering Service provided by Gather &amp; Gather.  As a strategic contract, community benefits are a key component to this service.  This contract has delivered the following community benefits in the reporting period:</w:t>
      </w:r>
    </w:p>
    <w:p w14:paraId="04BF814E" w14:textId="77777777" w:rsidR="00983D8F" w:rsidRDefault="009F66C7" w:rsidP="00983D8F">
      <w:pPr>
        <w:numPr>
          <w:ilvl w:val="2"/>
          <w:numId w:val="37"/>
        </w:numPr>
        <w:spacing w:after="0" w:line="252" w:lineRule="auto"/>
        <w:ind w:left="1287"/>
        <w:contextualSpacing/>
        <w:jc w:val="both"/>
        <w:rPr>
          <w:rFonts w:cstheme="minorHAnsi"/>
        </w:rPr>
      </w:pPr>
      <w:r w:rsidRPr="004529FE">
        <w:rPr>
          <w:rFonts w:cstheme="minorHAnsi"/>
        </w:rPr>
        <w:t>Employed a former Edinburgh College Student as the Head Chef.</w:t>
      </w:r>
    </w:p>
    <w:p w14:paraId="5CBED3B2" w14:textId="77777777" w:rsidR="00983D8F" w:rsidRDefault="009F66C7" w:rsidP="00983D8F">
      <w:pPr>
        <w:numPr>
          <w:ilvl w:val="2"/>
          <w:numId w:val="37"/>
        </w:numPr>
        <w:spacing w:after="0" w:line="252" w:lineRule="auto"/>
        <w:ind w:left="1287"/>
        <w:contextualSpacing/>
        <w:jc w:val="both"/>
        <w:rPr>
          <w:rFonts w:cstheme="minorHAnsi"/>
        </w:rPr>
      </w:pPr>
      <w:r w:rsidRPr="00983D8F">
        <w:rPr>
          <w:rFonts w:cstheme="minorHAnsi"/>
        </w:rPr>
        <w:t>All vacant roles are advertised internally to students.</w:t>
      </w:r>
    </w:p>
    <w:p w14:paraId="1E27B698" w14:textId="77777777" w:rsidR="00983D8F" w:rsidRDefault="009F66C7" w:rsidP="00983D8F">
      <w:pPr>
        <w:numPr>
          <w:ilvl w:val="2"/>
          <w:numId w:val="37"/>
        </w:numPr>
        <w:spacing w:after="0" w:line="252" w:lineRule="auto"/>
        <w:ind w:left="1287"/>
        <w:contextualSpacing/>
        <w:jc w:val="both"/>
        <w:rPr>
          <w:rFonts w:cstheme="minorHAnsi"/>
        </w:rPr>
      </w:pPr>
      <w:r w:rsidRPr="00983D8F">
        <w:rPr>
          <w:rFonts w:cstheme="minorHAnsi"/>
        </w:rPr>
        <w:t>Increased use of local suppliers, which is increasing further in 2025/26 and consolidation of supply with Bidfood for reduced deliveries.</w:t>
      </w:r>
    </w:p>
    <w:p w14:paraId="41FD2300" w14:textId="77777777" w:rsidR="00983D8F" w:rsidRDefault="009F66C7" w:rsidP="00983D8F">
      <w:pPr>
        <w:numPr>
          <w:ilvl w:val="2"/>
          <w:numId w:val="37"/>
        </w:numPr>
        <w:spacing w:after="0" w:line="252" w:lineRule="auto"/>
        <w:ind w:left="1287"/>
        <w:contextualSpacing/>
        <w:jc w:val="both"/>
        <w:rPr>
          <w:rFonts w:cstheme="minorHAnsi"/>
        </w:rPr>
      </w:pPr>
      <w:r w:rsidRPr="00983D8F">
        <w:rPr>
          <w:rFonts w:cstheme="minorHAnsi"/>
        </w:rPr>
        <w:lastRenderedPageBreak/>
        <w:t>Participated in a beach clean at South Queensferry with 9 participants from the Edinburgh College Team.  20 bags of litter removed.</w:t>
      </w:r>
    </w:p>
    <w:p w14:paraId="3662ECD3" w14:textId="2C25D22F" w:rsidR="009F66C7" w:rsidRPr="00983D8F" w:rsidRDefault="009F66C7" w:rsidP="00983D8F">
      <w:pPr>
        <w:numPr>
          <w:ilvl w:val="2"/>
          <w:numId w:val="37"/>
        </w:numPr>
        <w:spacing w:after="0" w:line="252" w:lineRule="auto"/>
        <w:ind w:left="1287"/>
        <w:contextualSpacing/>
        <w:jc w:val="both"/>
        <w:rPr>
          <w:rFonts w:cstheme="minorHAnsi"/>
        </w:rPr>
      </w:pPr>
      <w:r w:rsidRPr="00983D8F">
        <w:rPr>
          <w:rFonts w:cstheme="minorHAnsi"/>
        </w:rPr>
        <w:t>Introduced mandatory Equality &amp; Diversity training for all staff.</w:t>
      </w:r>
    </w:p>
    <w:p w14:paraId="0C24225D" w14:textId="77777777" w:rsidR="009F66C7" w:rsidRPr="004529FE" w:rsidRDefault="009F66C7" w:rsidP="009F66C7">
      <w:pPr>
        <w:spacing w:after="0" w:line="252" w:lineRule="auto"/>
        <w:ind w:left="1644"/>
        <w:contextualSpacing/>
        <w:jc w:val="both"/>
        <w:rPr>
          <w:rFonts w:cstheme="minorHAnsi"/>
          <w:highlight w:val="yellow"/>
        </w:rPr>
      </w:pPr>
    </w:p>
    <w:p w14:paraId="6146F6BE" w14:textId="77777777" w:rsidR="009F66C7" w:rsidRPr="004529FE" w:rsidRDefault="009F66C7" w:rsidP="00983D8F">
      <w:pPr>
        <w:numPr>
          <w:ilvl w:val="1"/>
          <w:numId w:val="37"/>
        </w:numPr>
        <w:spacing w:after="0" w:line="252" w:lineRule="auto"/>
        <w:ind w:left="1021" w:hanging="454"/>
        <w:contextualSpacing/>
        <w:jc w:val="both"/>
        <w:rPr>
          <w:rFonts w:cstheme="minorHAnsi"/>
        </w:rPr>
      </w:pPr>
      <w:r w:rsidRPr="004529FE">
        <w:rPr>
          <w:rFonts w:cstheme="minorHAnsi"/>
        </w:rPr>
        <w:t xml:space="preserve">The College’s Hair Kits contractor, College Kits Direct, provided prizes for student competitions.  Additionally, they provided online training for </w:t>
      </w:r>
      <w:proofErr w:type="gramStart"/>
      <w:r w:rsidRPr="004529FE">
        <w:rPr>
          <w:rFonts w:cstheme="minorHAnsi"/>
        </w:rPr>
        <w:t>College</w:t>
      </w:r>
      <w:proofErr w:type="gramEnd"/>
      <w:r w:rsidRPr="004529FE">
        <w:rPr>
          <w:rFonts w:cstheme="minorHAnsi"/>
        </w:rPr>
        <w:t xml:space="preserve"> staff </w:t>
      </w:r>
      <w:r>
        <w:rPr>
          <w:rFonts w:cstheme="minorHAnsi"/>
        </w:rPr>
        <w:t xml:space="preserve">facilitated </w:t>
      </w:r>
      <w:r w:rsidRPr="004529FE">
        <w:rPr>
          <w:rFonts w:cstheme="minorHAnsi"/>
        </w:rPr>
        <w:t>by guest artists.</w:t>
      </w:r>
    </w:p>
    <w:p w14:paraId="7A74B043" w14:textId="77777777" w:rsidR="009F66C7" w:rsidRPr="004529FE" w:rsidRDefault="009F66C7" w:rsidP="00A94D36">
      <w:pPr>
        <w:numPr>
          <w:ilvl w:val="1"/>
          <w:numId w:val="37"/>
        </w:numPr>
        <w:spacing w:after="0" w:line="252" w:lineRule="auto"/>
        <w:contextualSpacing/>
        <w:jc w:val="both"/>
        <w:rPr>
          <w:rFonts w:cstheme="minorHAnsi"/>
        </w:rPr>
      </w:pPr>
      <w:r w:rsidRPr="004529FE">
        <w:rPr>
          <w:rFonts w:cstheme="minorHAnsi"/>
        </w:rPr>
        <w:t xml:space="preserve">The College’s Beauty Kits contractor, Ellisons, provided free training and demonstrations for </w:t>
      </w:r>
      <w:proofErr w:type="gramStart"/>
      <w:r w:rsidRPr="004529FE">
        <w:rPr>
          <w:rFonts w:cstheme="minorHAnsi"/>
        </w:rPr>
        <w:t>College</w:t>
      </w:r>
      <w:proofErr w:type="gramEnd"/>
      <w:r w:rsidRPr="004529FE">
        <w:rPr>
          <w:rFonts w:cstheme="minorHAnsi"/>
        </w:rPr>
        <w:t xml:space="preserve"> staff.  Additionally, they donated stock items for trialling.</w:t>
      </w:r>
    </w:p>
    <w:p w14:paraId="699AE0FD" w14:textId="77777777" w:rsidR="009F66C7" w:rsidRPr="004529FE" w:rsidRDefault="009F66C7" w:rsidP="00A94D36">
      <w:pPr>
        <w:numPr>
          <w:ilvl w:val="1"/>
          <w:numId w:val="37"/>
        </w:numPr>
        <w:spacing w:after="0" w:line="252" w:lineRule="auto"/>
        <w:contextualSpacing/>
        <w:jc w:val="both"/>
        <w:rPr>
          <w:rFonts w:cstheme="minorHAnsi"/>
        </w:rPr>
      </w:pPr>
      <w:r w:rsidRPr="004529FE">
        <w:rPr>
          <w:rFonts w:cstheme="minorHAnsi"/>
        </w:rPr>
        <w:t xml:space="preserve">The College accesses student work placements and training with </w:t>
      </w:r>
      <w:proofErr w:type="spellStart"/>
      <w:r w:rsidRPr="004529FE">
        <w:rPr>
          <w:rFonts w:cstheme="minorHAnsi"/>
        </w:rPr>
        <w:t>Wella</w:t>
      </w:r>
      <w:proofErr w:type="spellEnd"/>
      <w:r w:rsidRPr="004529FE">
        <w:rPr>
          <w:rFonts w:cstheme="minorHAnsi"/>
        </w:rPr>
        <w:t xml:space="preserve"> through the APUC Framework.</w:t>
      </w:r>
    </w:p>
    <w:p w14:paraId="75B6446A" w14:textId="77777777" w:rsidR="009F66C7" w:rsidRPr="004529FE" w:rsidRDefault="009F66C7" w:rsidP="00A94D36">
      <w:pPr>
        <w:numPr>
          <w:ilvl w:val="1"/>
          <w:numId w:val="37"/>
        </w:numPr>
        <w:spacing w:after="0" w:line="252" w:lineRule="auto"/>
        <w:contextualSpacing/>
        <w:jc w:val="both"/>
        <w:rPr>
          <w:rFonts w:cstheme="minorHAnsi"/>
        </w:rPr>
      </w:pPr>
      <w:r w:rsidRPr="004529FE">
        <w:rPr>
          <w:rFonts w:cstheme="minorHAnsi"/>
        </w:rPr>
        <w:t xml:space="preserve">The College’s Curriculum Catering Uniforms &amp; Kits supplier, </w:t>
      </w:r>
      <w:proofErr w:type="spellStart"/>
      <w:r w:rsidRPr="004529FE">
        <w:rPr>
          <w:rFonts w:cstheme="minorHAnsi"/>
        </w:rPr>
        <w:t>Russums</w:t>
      </w:r>
      <w:proofErr w:type="spellEnd"/>
      <w:r w:rsidRPr="004529FE">
        <w:rPr>
          <w:rFonts w:cstheme="minorHAnsi"/>
        </w:rPr>
        <w:t>, provided prizes for the end of term celebration.</w:t>
      </w:r>
    </w:p>
    <w:p w14:paraId="6C6B9609" w14:textId="77777777" w:rsidR="009F66C7" w:rsidRPr="004529FE" w:rsidRDefault="009F66C7" w:rsidP="00A94D36">
      <w:pPr>
        <w:numPr>
          <w:ilvl w:val="1"/>
          <w:numId w:val="37"/>
        </w:numPr>
        <w:spacing w:after="0" w:line="252" w:lineRule="auto"/>
        <w:contextualSpacing/>
        <w:jc w:val="both"/>
        <w:rPr>
          <w:rFonts w:cstheme="minorHAnsi"/>
        </w:rPr>
      </w:pPr>
      <w:r w:rsidRPr="004529FE">
        <w:rPr>
          <w:rFonts w:cstheme="minorHAnsi"/>
        </w:rPr>
        <w:t>The College’s Sports &amp; Fitness Uniforms supplier, Colin Campbell Sports, provided prizes for the FE Prize winners.</w:t>
      </w:r>
    </w:p>
    <w:p w14:paraId="7667B71A" w14:textId="77777777" w:rsidR="009F66C7" w:rsidRPr="004529FE" w:rsidRDefault="009F66C7" w:rsidP="00A94D36">
      <w:pPr>
        <w:numPr>
          <w:ilvl w:val="1"/>
          <w:numId w:val="37"/>
        </w:numPr>
        <w:spacing w:after="0" w:line="252" w:lineRule="auto"/>
        <w:contextualSpacing/>
        <w:jc w:val="both"/>
        <w:rPr>
          <w:rFonts w:cstheme="minorHAnsi"/>
        </w:rPr>
      </w:pPr>
      <w:r w:rsidRPr="004529FE">
        <w:rPr>
          <w:rFonts w:cstheme="minorHAnsi"/>
        </w:rPr>
        <w:t>The College’s Outdoor &amp; Adventure Uniforms supplier, Decathlon, provides a discount code for all EC staff.</w:t>
      </w:r>
    </w:p>
    <w:p w14:paraId="43212795" w14:textId="77777777" w:rsidR="00A94D36" w:rsidRDefault="00A94D36" w:rsidP="00B24D34">
      <w:pPr>
        <w:sectPr w:rsidR="00A94D36" w:rsidSect="00F77DE1">
          <w:pgSz w:w="11906" w:h="16838"/>
          <w:pgMar w:top="1440" w:right="1440" w:bottom="1135" w:left="1440" w:header="708" w:footer="708" w:gutter="0"/>
          <w:cols w:space="708"/>
          <w:titlePg/>
          <w:docGrid w:linePitch="360"/>
        </w:sectPr>
      </w:pPr>
    </w:p>
    <w:p w14:paraId="349C7FF7" w14:textId="4FD214A9" w:rsidR="00ED44DC" w:rsidRDefault="00ED44DC" w:rsidP="00ED44DC">
      <w:pPr>
        <w:pStyle w:val="Heading2"/>
      </w:pPr>
      <w:bookmarkStart w:id="10" w:name="_Toc216875734"/>
      <w:r w:rsidRPr="00617D45">
        <w:lastRenderedPageBreak/>
        <w:t xml:space="preserve">Section </w:t>
      </w:r>
      <w:r w:rsidR="00F948F2">
        <w:t>4</w:t>
      </w:r>
      <w:r w:rsidRPr="00617D45">
        <w:t xml:space="preserve">:  </w:t>
      </w:r>
      <w:r w:rsidR="00BB7DF5">
        <w:t>Supported Busines</w:t>
      </w:r>
      <w:r w:rsidR="007505EB">
        <w:t>s</w:t>
      </w:r>
      <w:bookmarkEnd w:id="10"/>
    </w:p>
    <w:p w14:paraId="60B8AADF" w14:textId="77777777" w:rsidR="00560BDB" w:rsidRPr="004529FE" w:rsidRDefault="00560BDB" w:rsidP="00A94D36">
      <w:pPr>
        <w:pStyle w:val="ListParagraph"/>
        <w:numPr>
          <w:ilvl w:val="1"/>
          <w:numId w:val="11"/>
        </w:numPr>
        <w:spacing w:after="0" w:line="259" w:lineRule="auto"/>
        <w:jc w:val="both"/>
        <w:rPr>
          <w:rFonts w:cstheme="minorHAnsi"/>
        </w:rPr>
      </w:pPr>
      <w:r w:rsidRPr="004529FE">
        <w:rPr>
          <w:rFonts w:cstheme="minorHAnsi"/>
        </w:rPr>
        <w:t>Higher value procurements, regulated procurements (between £50k and GPA threshold and those equal to and above the GPA thresholds)</w:t>
      </w:r>
      <w:r>
        <w:rPr>
          <w:rFonts w:cstheme="minorHAnsi"/>
        </w:rPr>
        <w:t>,</w:t>
      </w:r>
      <w:r w:rsidRPr="004529FE">
        <w:rPr>
          <w:rFonts w:cstheme="minorHAnsi"/>
        </w:rPr>
        <w:t xml:space="preserve"> are conducted in line with Routes 2 and 3 respectively of the </w:t>
      </w:r>
      <w:r>
        <w:rPr>
          <w:rFonts w:cstheme="minorHAnsi"/>
        </w:rPr>
        <w:t>P</w:t>
      </w:r>
      <w:r w:rsidRPr="004529FE">
        <w:rPr>
          <w:rFonts w:cstheme="minorHAnsi"/>
        </w:rPr>
        <w:t>rocurement Journey. Both Routes 2 and 3 mandate the use of the Single Procurement Document (SPD (Scotland</w:t>
      </w:r>
      <w:r>
        <w:rPr>
          <w:rFonts w:cstheme="minorHAnsi"/>
        </w:rPr>
        <w:t>)</w:t>
      </w:r>
      <w:r w:rsidRPr="004529FE">
        <w:rPr>
          <w:rFonts w:cstheme="minorHAnsi"/>
        </w:rPr>
        <w:t xml:space="preserve">). The SPD covers exclusion, selection and award criteria and includes questions relating to companies self-certifying themselves in terms of size (micro, small or medium), or whether they are supported businesses.  </w:t>
      </w:r>
    </w:p>
    <w:p w14:paraId="27801012" w14:textId="77777777" w:rsidR="00560BDB" w:rsidRPr="004529FE" w:rsidRDefault="00560BDB" w:rsidP="00560BDB">
      <w:pPr>
        <w:pStyle w:val="ListParagraph"/>
        <w:tabs>
          <w:tab w:val="left" w:pos="720"/>
          <w:tab w:val="left" w:pos="1440"/>
          <w:tab w:val="left" w:pos="2160"/>
          <w:tab w:val="left" w:pos="2880"/>
          <w:tab w:val="left" w:pos="4680"/>
          <w:tab w:val="left" w:pos="5400"/>
          <w:tab w:val="right" w:pos="9000"/>
        </w:tabs>
        <w:spacing w:after="0" w:line="240" w:lineRule="atLeast"/>
        <w:ind w:left="567"/>
        <w:jc w:val="both"/>
        <w:rPr>
          <w:rFonts w:cstheme="minorHAnsi"/>
        </w:rPr>
      </w:pPr>
    </w:p>
    <w:p w14:paraId="76F53AF5" w14:textId="77777777" w:rsidR="00560BDB" w:rsidRPr="004529FE" w:rsidRDefault="00560BDB" w:rsidP="00560BDB">
      <w:pPr>
        <w:pStyle w:val="ListParagraph"/>
        <w:numPr>
          <w:ilvl w:val="1"/>
          <w:numId w:val="11"/>
        </w:numPr>
        <w:tabs>
          <w:tab w:val="left" w:pos="720"/>
          <w:tab w:val="left" w:pos="1440"/>
          <w:tab w:val="left" w:pos="2160"/>
          <w:tab w:val="left" w:pos="2880"/>
          <w:tab w:val="left" w:pos="4680"/>
          <w:tab w:val="left" w:pos="5400"/>
          <w:tab w:val="right" w:pos="9000"/>
        </w:tabs>
        <w:spacing w:after="0" w:line="240" w:lineRule="atLeast"/>
        <w:jc w:val="both"/>
        <w:rPr>
          <w:rFonts w:cstheme="minorHAnsi"/>
        </w:rPr>
      </w:pPr>
      <w:r w:rsidRPr="004529FE">
        <w:rPr>
          <w:rFonts w:cstheme="minorHAnsi"/>
        </w:rPr>
        <w:t xml:space="preserve">The College reviews each procurement to determine whether it could be fulfilled by a supported business, whilst remaining compliant with UK and Scottish Procurement legislation and ensuring value for money for the institution (using the only supported business </w:t>
      </w:r>
      <w:hyperlink r:id="rId19" w:history="1">
        <w:r w:rsidRPr="004529FE">
          <w:rPr>
            <w:rStyle w:val="Hyperlink"/>
            <w:rFonts w:cstheme="minorHAnsi"/>
            <w:color w:val="auto"/>
          </w:rPr>
          <w:t>register</w:t>
        </w:r>
      </w:hyperlink>
      <w:r w:rsidRPr="004529FE">
        <w:rPr>
          <w:rFonts w:cstheme="minorHAnsi"/>
        </w:rPr>
        <w:t xml:space="preserve"> currently available and published by ‘Ready for Business’).</w:t>
      </w:r>
    </w:p>
    <w:p w14:paraId="38E3C097" w14:textId="77777777" w:rsidR="00560BDB" w:rsidRPr="004529FE" w:rsidRDefault="00560BDB" w:rsidP="00560BDB">
      <w:pPr>
        <w:tabs>
          <w:tab w:val="left" w:pos="720"/>
          <w:tab w:val="left" w:pos="1440"/>
          <w:tab w:val="left" w:pos="2160"/>
          <w:tab w:val="left" w:pos="2880"/>
          <w:tab w:val="left" w:pos="4680"/>
          <w:tab w:val="left" w:pos="5400"/>
          <w:tab w:val="right" w:pos="9000"/>
        </w:tabs>
        <w:spacing w:after="0" w:line="240" w:lineRule="atLeast"/>
        <w:jc w:val="both"/>
        <w:rPr>
          <w:rFonts w:cstheme="minorHAnsi"/>
        </w:rPr>
      </w:pPr>
    </w:p>
    <w:p w14:paraId="4C6BBC43" w14:textId="5F991455" w:rsidR="002E205C" w:rsidRDefault="00983D8F" w:rsidP="00983D8F">
      <w:pPr>
        <w:ind w:hanging="567"/>
        <w:rPr>
          <w:rFonts w:cstheme="minorHAnsi"/>
        </w:rPr>
      </w:pPr>
      <w:r>
        <w:rPr>
          <w:rFonts w:cstheme="minorHAnsi"/>
        </w:rPr>
        <w:t>4.3</w:t>
      </w:r>
      <w:r>
        <w:rPr>
          <w:rFonts w:cstheme="minorHAnsi"/>
        </w:rPr>
        <w:tab/>
      </w:r>
      <w:r w:rsidR="00560BDB" w:rsidRPr="004529FE">
        <w:rPr>
          <w:rFonts w:cstheme="minorHAnsi"/>
        </w:rPr>
        <w:t xml:space="preserve">The College has utilised Hey Girls, which </w:t>
      </w:r>
      <w:r w:rsidR="00560BDB">
        <w:rPr>
          <w:rFonts w:cstheme="minorHAnsi"/>
        </w:rPr>
        <w:t>is</w:t>
      </w:r>
      <w:r w:rsidR="00560BDB" w:rsidRPr="004529FE">
        <w:rPr>
          <w:rFonts w:cstheme="minorHAnsi"/>
        </w:rPr>
        <w:t xml:space="preserve"> a registered </w:t>
      </w:r>
      <w:r w:rsidR="00560BDB">
        <w:rPr>
          <w:rFonts w:cstheme="minorHAnsi"/>
        </w:rPr>
        <w:t>Social Enterprise</w:t>
      </w:r>
      <w:r w:rsidR="00560BDB" w:rsidRPr="004529FE">
        <w:rPr>
          <w:rFonts w:cstheme="minorHAnsi"/>
        </w:rPr>
        <w:t>, to the value of approximately £17k in the reporting period</w:t>
      </w:r>
    </w:p>
    <w:p w14:paraId="1CC22E28" w14:textId="77777777" w:rsidR="00983D8F" w:rsidRDefault="00983D8F" w:rsidP="00983D8F">
      <w:pPr>
        <w:ind w:hanging="567"/>
        <w:rPr>
          <w:rFonts w:cstheme="minorHAnsi"/>
        </w:rPr>
        <w:sectPr w:rsidR="00983D8F" w:rsidSect="00F77DE1">
          <w:pgSz w:w="11906" w:h="16838"/>
          <w:pgMar w:top="1440" w:right="1440" w:bottom="1135" w:left="1440" w:header="708" w:footer="708" w:gutter="0"/>
          <w:cols w:space="708"/>
          <w:titlePg/>
          <w:docGrid w:linePitch="360"/>
        </w:sectPr>
      </w:pPr>
    </w:p>
    <w:p w14:paraId="7D7F8348" w14:textId="02F396DC" w:rsidR="00325DE2" w:rsidRDefault="00325DE2" w:rsidP="00325DE2">
      <w:pPr>
        <w:pStyle w:val="Heading2"/>
      </w:pPr>
      <w:bookmarkStart w:id="11" w:name="_Toc216875735"/>
      <w:r w:rsidRPr="00617D45">
        <w:lastRenderedPageBreak/>
        <w:t xml:space="preserve">Section </w:t>
      </w:r>
      <w:r>
        <w:t>5</w:t>
      </w:r>
      <w:r w:rsidRPr="00617D45">
        <w:t xml:space="preserve">:  </w:t>
      </w:r>
      <w:r w:rsidR="00892E6D">
        <w:t>Future Regulated Procurements</w:t>
      </w:r>
      <w:bookmarkEnd w:id="11"/>
    </w:p>
    <w:p w14:paraId="2A874777" w14:textId="77777777" w:rsidR="00983D8F" w:rsidRDefault="004C036B" w:rsidP="00983D8F">
      <w:pPr>
        <w:pStyle w:val="ListParagraph"/>
        <w:numPr>
          <w:ilvl w:val="1"/>
          <w:numId w:val="39"/>
        </w:numPr>
        <w:tabs>
          <w:tab w:val="left" w:pos="720"/>
          <w:tab w:val="left" w:pos="1440"/>
          <w:tab w:val="left" w:pos="2160"/>
          <w:tab w:val="left" w:pos="2880"/>
          <w:tab w:val="left" w:pos="4680"/>
          <w:tab w:val="left" w:pos="5400"/>
          <w:tab w:val="right" w:pos="9000"/>
        </w:tabs>
        <w:spacing w:after="0" w:line="240" w:lineRule="atLeast"/>
        <w:ind w:left="567" w:hanging="567"/>
        <w:jc w:val="both"/>
        <w:rPr>
          <w:rFonts w:cstheme="minorHAnsi"/>
        </w:rPr>
      </w:pPr>
      <w:r w:rsidRPr="00983D8F">
        <w:rPr>
          <w:rFonts w:cstheme="minorHAnsi"/>
        </w:rPr>
        <w:t>Edinburgh College is keen to encourage competition by promoting optimal participation in its procurement process to achieve better value for money in its procurements. One method of achieving this is to give notice to suppliers of tendering opportunities that are expected to commence over the next two financial years after the period covered by this report.</w:t>
      </w:r>
    </w:p>
    <w:p w14:paraId="3C69DD66" w14:textId="77777777" w:rsidR="00983D8F" w:rsidRDefault="00983D8F" w:rsidP="00983D8F">
      <w:pPr>
        <w:pStyle w:val="ListParagraph"/>
        <w:tabs>
          <w:tab w:val="left" w:pos="720"/>
          <w:tab w:val="left" w:pos="1440"/>
          <w:tab w:val="left" w:pos="2160"/>
          <w:tab w:val="left" w:pos="2880"/>
          <w:tab w:val="left" w:pos="4680"/>
          <w:tab w:val="left" w:pos="5400"/>
          <w:tab w:val="right" w:pos="9000"/>
        </w:tabs>
        <w:spacing w:after="0" w:line="240" w:lineRule="atLeast"/>
        <w:ind w:left="567"/>
        <w:jc w:val="both"/>
        <w:rPr>
          <w:rFonts w:cstheme="minorHAnsi"/>
        </w:rPr>
      </w:pPr>
    </w:p>
    <w:p w14:paraId="60E3A6EC" w14:textId="77777777" w:rsidR="00983D8F" w:rsidRDefault="004C036B" w:rsidP="00983D8F">
      <w:pPr>
        <w:pStyle w:val="ListParagraph"/>
        <w:numPr>
          <w:ilvl w:val="1"/>
          <w:numId w:val="39"/>
        </w:numPr>
        <w:tabs>
          <w:tab w:val="left" w:pos="720"/>
          <w:tab w:val="left" w:pos="1440"/>
          <w:tab w:val="left" w:pos="2160"/>
          <w:tab w:val="left" w:pos="2880"/>
          <w:tab w:val="left" w:pos="4680"/>
          <w:tab w:val="left" w:pos="5400"/>
          <w:tab w:val="right" w:pos="9000"/>
        </w:tabs>
        <w:spacing w:after="0" w:line="240" w:lineRule="atLeast"/>
        <w:ind w:left="567" w:hanging="567"/>
        <w:jc w:val="both"/>
        <w:rPr>
          <w:rFonts w:cstheme="minorHAnsi"/>
        </w:rPr>
      </w:pPr>
      <w:r w:rsidRPr="00983D8F">
        <w:rPr>
          <w:rFonts w:cstheme="minorHAnsi"/>
        </w:rPr>
        <w:t>In preparing this forward projection of anticipated regulated procurements, it is difficult to be precise about providing details of actual requirements. Over a forecast period of two years, it is very probable that circumstances and priorities will change, so the list of projected individual regulated procurement exercises outlined in Appendix D should be viewed with this caveat in mind.</w:t>
      </w:r>
    </w:p>
    <w:p w14:paraId="18879443" w14:textId="77777777" w:rsidR="00983D8F" w:rsidRPr="00983D8F" w:rsidRDefault="00983D8F" w:rsidP="00983D8F">
      <w:pPr>
        <w:pStyle w:val="ListParagraph"/>
        <w:rPr>
          <w:rFonts w:cstheme="minorHAnsi"/>
        </w:rPr>
      </w:pPr>
    </w:p>
    <w:p w14:paraId="343F84AB" w14:textId="72B690F3" w:rsidR="004C036B" w:rsidRPr="00983D8F" w:rsidRDefault="004C036B" w:rsidP="00983D8F">
      <w:pPr>
        <w:pStyle w:val="ListParagraph"/>
        <w:numPr>
          <w:ilvl w:val="1"/>
          <w:numId w:val="39"/>
        </w:numPr>
        <w:tabs>
          <w:tab w:val="left" w:pos="720"/>
          <w:tab w:val="left" w:pos="1440"/>
          <w:tab w:val="left" w:pos="2160"/>
          <w:tab w:val="left" w:pos="2880"/>
          <w:tab w:val="left" w:pos="4680"/>
          <w:tab w:val="left" w:pos="5400"/>
          <w:tab w:val="right" w:pos="9000"/>
        </w:tabs>
        <w:spacing w:after="0" w:line="240" w:lineRule="atLeast"/>
        <w:ind w:left="567" w:hanging="567"/>
        <w:jc w:val="both"/>
        <w:rPr>
          <w:rFonts w:cstheme="minorHAnsi"/>
        </w:rPr>
      </w:pPr>
      <w:r w:rsidRPr="00983D8F">
        <w:rPr>
          <w:rFonts w:cstheme="minorHAnsi"/>
        </w:rPr>
        <w:t>The information provided in Appendix D - list of Future Regulated Procurements covers:</w:t>
      </w:r>
    </w:p>
    <w:p w14:paraId="03D15191" w14:textId="77777777" w:rsidR="004C036B" w:rsidRPr="004529FE" w:rsidRDefault="004C036B" w:rsidP="004C036B">
      <w:pPr>
        <w:tabs>
          <w:tab w:val="left" w:pos="720"/>
          <w:tab w:val="left" w:pos="1440"/>
          <w:tab w:val="left" w:pos="2160"/>
          <w:tab w:val="left" w:pos="2880"/>
          <w:tab w:val="left" w:pos="4680"/>
          <w:tab w:val="left" w:pos="5400"/>
          <w:tab w:val="right" w:pos="9000"/>
        </w:tabs>
        <w:spacing w:after="0" w:line="240" w:lineRule="atLeast"/>
        <w:jc w:val="both"/>
        <w:rPr>
          <w:rFonts w:cstheme="minorHAnsi"/>
        </w:rPr>
      </w:pPr>
    </w:p>
    <w:p w14:paraId="425831BE" w14:textId="77777777" w:rsidR="00983D8F" w:rsidRDefault="004C036B" w:rsidP="00983D8F">
      <w:pPr>
        <w:pStyle w:val="ListParagraph"/>
        <w:numPr>
          <w:ilvl w:val="2"/>
          <w:numId w:val="39"/>
        </w:numPr>
        <w:spacing w:after="0" w:line="259" w:lineRule="auto"/>
        <w:ind w:left="1021" w:hanging="454"/>
        <w:rPr>
          <w:rFonts w:cstheme="minorHAnsi"/>
        </w:rPr>
      </w:pPr>
      <w:r w:rsidRPr="004529FE">
        <w:rPr>
          <w:rFonts w:cstheme="minorHAnsi"/>
        </w:rPr>
        <w:t>the subject matter of the anticipated regulated procurement.</w:t>
      </w:r>
    </w:p>
    <w:p w14:paraId="2CA393FF" w14:textId="77777777" w:rsidR="00983D8F" w:rsidRDefault="004C036B" w:rsidP="00983D8F">
      <w:pPr>
        <w:pStyle w:val="ListParagraph"/>
        <w:numPr>
          <w:ilvl w:val="2"/>
          <w:numId w:val="39"/>
        </w:numPr>
        <w:spacing w:after="0" w:line="259" w:lineRule="auto"/>
        <w:ind w:left="1021" w:hanging="454"/>
        <w:rPr>
          <w:rFonts w:cstheme="minorHAnsi"/>
        </w:rPr>
      </w:pPr>
      <w:r w:rsidRPr="00983D8F">
        <w:rPr>
          <w:rFonts w:cstheme="minorHAnsi"/>
        </w:rPr>
        <w:t>whether it is a new, extended or re-let procurement.</w:t>
      </w:r>
    </w:p>
    <w:p w14:paraId="2AA46B3C" w14:textId="77777777" w:rsidR="00983D8F" w:rsidRDefault="004C036B" w:rsidP="00983D8F">
      <w:pPr>
        <w:pStyle w:val="ListParagraph"/>
        <w:numPr>
          <w:ilvl w:val="2"/>
          <w:numId w:val="39"/>
        </w:numPr>
        <w:spacing w:after="0" w:line="259" w:lineRule="auto"/>
        <w:ind w:left="1021" w:hanging="454"/>
        <w:rPr>
          <w:rFonts w:cstheme="minorHAnsi"/>
        </w:rPr>
      </w:pPr>
      <w:r w:rsidRPr="00983D8F">
        <w:rPr>
          <w:rFonts w:cstheme="minorHAnsi"/>
        </w:rPr>
        <w:t xml:space="preserve">the expected contract </w:t>
      </w:r>
      <w:proofErr w:type="gramStart"/>
      <w:r w:rsidRPr="00983D8F">
        <w:rPr>
          <w:rFonts w:cstheme="minorHAnsi"/>
        </w:rPr>
        <w:t>notice</w:t>
      </w:r>
      <w:proofErr w:type="gramEnd"/>
      <w:r w:rsidRPr="00983D8F">
        <w:rPr>
          <w:rFonts w:cstheme="minorHAnsi"/>
        </w:rPr>
        <w:t xml:space="preserve"> publication date.</w:t>
      </w:r>
    </w:p>
    <w:p w14:paraId="564CB8CF" w14:textId="77777777" w:rsidR="00983D8F" w:rsidRDefault="004C036B" w:rsidP="00983D8F">
      <w:pPr>
        <w:pStyle w:val="ListParagraph"/>
        <w:numPr>
          <w:ilvl w:val="2"/>
          <w:numId w:val="39"/>
        </w:numPr>
        <w:spacing w:after="0" w:line="259" w:lineRule="auto"/>
        <w:ind w:left="1021" w:hanging="454"/>
        <w:rPr>
          <w:rFonts w:cstheme="minorHAnsi"/>
        </w:rPr>
      </w:pPr>
      <w:r w:rsidRPr="00983D8F">
        <w:rPr>
          <w:rFonts w:cstheme="minorHAnsi"/>
        </w:rPr>
        <w:t>expected award date.</w:t>
      </w:r>
    </w:p>
    <w:p w14:paraId="23F1F572" w14:textId="77777777" w:rsidR="00983D8F" w:rsidRDefault="004C036B" w:rsidP="00983D8F">
      <w:pPr>
        <w:pStyle w:val="ListParagraph"/>
        <w:numPr>
          <w:ilvl w:val="2"/>
          <w:numId w:val="39"/>
        </w:numPr>
        <w:spacing w:after="0" w:line="259" w:lineRule="auto"/>
        <w:ind w:left="1021" w:hanging="454"/>
        <w:rPr>
          <w:rFonts w:cstheme="minorHAnsi"/>
        </w:rPr>
      </w:pPr>
      <w:r w:rsidRPr="00983D8F">
        <w:rPr>
          <w:rFonts w:cstheme="minorHAnsi"/>
        </w:rPr>
        <w:t>expected start and end date.</w:t>
      </w:r>
    </w:p>
    <w:p w14:paraId="34981088" w14:textId="77777777" w:rsidR="00983D8F" w:rsidRDefault="004C036B" w:rsidP="00983D8F">
      <w:pPr>
        <w:pStyle w:val="ListParagraph"/>
        <w:numPr>
          <w:ilvl w:val="2"/>
          <w:numId w:val="39"/>
        </w:numPr>
        <w:spacing w:after="0" w:line="259" w:lineRule="auto"/>
        <w:ind w:left="1021" w:hanging="454"/>
        <w:rPr>
          <w:rFonts w:cstheme="minorHAnsi"/>
        </w:rPr>
      </w:pPr>
      <w:r w:rsidRPr="00983D8F">
        <w:rPr>
          <w:rFonts w:cstheme="minorHAnsi"/>
        </w:rPr>
        <w:t>the estimated value of the contract.</w:t>
      </w:r>
    </w:p>
    <w:p w14:paraId="0BDAFA9B" w14:textId="0CB270A5" w:rsidR="004C036B" w:rsidRPr="00983D8F" w:rsidRDefault="004C036B" w:rsidP="00983D8F">
      <w:pPr>
        <w:pStyle w:val="ListParagraph"/>
        <w:numPr>
          <w:ilvl w:val="2"/>
          <w:numId w:val="39"/>
        </w:numPr>
        <w:spacing w:after="0" w:line="259" w:lineRule="auto"/>
        <w:ind w:left="1021" w:hanging="454"/>
        <w:rPr>
          <w:rFonts w:cstheme="minorHAnsi"/>
        </w:rPr>
      </w:pPr>
      <w:r w:rsidRPr="00983D8F">
        <w:rPr>
          <w:rFonts w:cstheme="minorHAnsi"/>
        </w:rPr>
        <w:t>contract category A, B, C or C1.</w:t>
      </w:r>
    </w:p>
    <w:p w14:paraId="3E73915C" w14:textId="77777777" w:rsidR="00983D8F" w:rsidRDefault="00983D8F" w:rsidP="00560BDB">
      <w:pPr>
        <w:sectPr w:rsidR="00983D8F" w:rsidSect="00F77DE1">
          <w:pgSz w:w="11906" w:h="16838"/>
          <w:pgMar w:top="1440" w:right="1440" w:bottom="1135" w:left="1440" w:header="708" w:footer="708" w:gutter="0"/>
          <w:cols w:space="708"/>
          <w:titlePg/>
          <w:docGrid w:linePitch="360"/>
        </w:sectPr>
      </w:pPr>
    </w:p>
    <w:p w14:paraId="0724CB54" w14:textId="77777777" w:rsidR="000C44BA" w:rsidRDefault="000C44BA" w:rsidP="00560BDB"/>
    <w:p w14:paraId="16D86425" w14:textId="050C9FCA" w:rsidR="00230B29" w:rsidRDefault="00230B29" w:rsidP="00230B29">
      <w:pPr>
        <w:pStyle w:val="Heading2"/>
      </w:pPr>
      <w:bookmarkStart w:id="12" w:name="_Toc216875736"/>
      <w:r w:rsidRPr="00617D45">
        <w:t xml:space="preserve">Section </w:t>
      </w:r>
      <w:r>
        <w:t>6</w:t>
      </w:r>
      <w:r w:rsidRPr="00617D45">
        <w:t xml:space="preserve">:  </w:t>
      </w:r>
      <w:r w:rsidR="0088494F">
        <w:t>Other Content for Consideration</w:t>
      </w:r>
      <w:bookmarkEnd w:id="12"/>
      <w:r>
        <w:t xml:space="preserve"> </w:t>
      </w:r>
    </w:p>
    <w:p w14:paraId="74ED02A2" w14:textId="77777777" w:rsidR="00BC1333" w:rsidRPr="003F40F9" w:rsidRDefault="00BC1333" w:rsidP="00983D8F">
      <w:pPr>
        <w:pStyle w:val="ListParagraph"/>
        <w:numPr>
          <w:ilvl w:val="1"/>
          <w:numId w:val="13"/>
        </w:numPr>
        <w:spacing w:after="0" w:line="259" w:lineRule="auto"/>
        <w:jc w:val="both"/>
        <w:rPr>
          <w:rFonts w:cstheme="minorHAnsi"/>
          <w:b/>
          <w:bCs/>
        </w:rPr>
      </w:pPr>
      <w:r w:rsidRPr="003F40F9">
        <w:rPr>
          <w:rFonts w:cstheme="minorHAnsi"/>
          <w:b/>
          <w:bCs/>
        </w:rPr>
        <w:t>The Climate Emergency</w:t>
      </w:r>
    </w:p>
    <w:p w14:paraId="438AE555" w14:textId="77777777" w:rsidR="00BC1333" w:rsidRPr="003F40F9" w:rsidRDefault="00BC1333" w:rsidP="00BC1333">
      <w:pPr>
        <w:spacing w:after="0"/>
        <w:jc w:val="both"/>
        <w:rPr>
          <w:rFonts w:cstheme="minorHAnsi"/>
        </w:rPr>
      </w:pPr>
    </w:p>
    <w:p w14:paraId="331FD37A" w14:textId="77777777" w:rsidR="00983D8F" w:rsidRDefault="00BC1333" w:rsidP="00983D8F">
      <w:pPr>
        <w:pStyle w:val="ListParagraph"/>
        <w:numPr>
          <w:ilvl w:val="2"/>
          <w:numId w:val="41"/>
        </w:numPr>
        <w:spacing w:after="0" w:line="259" w:lineRule="auto"/>
        <w:jc w:val="both"/>
        <w:rPr>
          <w:rFonts w:cstheme="minorHAnsi"/>
        </w:rPr>
      </w:pPr>
      <w:r w:rsidRPr="00983D8F">
        <w:rPr>
          <w:rFonts w:cstheme="minorHAnsi"/>
        </w:rPr>
        <w:t>Edinburgh College recognises the Climate Emergency and the fact that it is a direct result of the emissions that come from human activity. The College understands the role it has to play in addressing the climate emergency and push forward on our journey to be more sustainable across the wider organisation.</w:t>
      </w:r>
    </w:p>
    <w:p w14:paraId="20F620D0" w14:textId="77777777" w:rsidR="00983D8F" w:rsidRDefault="00983D8F" w:rsidP="00983D8F">
      <w:pPr>
        <w:pStyle w:val="ListParagraph"/>
        <w:spacing w:after="0" w:line="259" w:lineRule="auto"/>
        <w:ind w:left="1286"/>
        <w:jc w:val="both"/>
        <w:rPr>
          <w:rFonts w:cstheme="minorHAnsi"/>
        </w:rPr>
      </w:pPr>
    </w:p>
    <w:p w14:paraId="710C86BD" w14:textId="77777777" w:rsidR="00983D8F" w:rsidRDefault="00BC1333" w:rsidP="00983D8F">
      <w:pPr>
        <w:pStyle w:val="ListParagraph"/>
        <w:numPr>
          <w:ilvl w:val="2"/>
          <w:numId w:val="41"/>
        </w:numPr>
        <w:spacing w:after="0" w:line="259" w:lineRule="auto"/>
        <w:jc w:val="both"/>
        <w:rPr>
          <w:rFonts w:cstheme="minorHAnsi"/>
        </w:rPr>
      </w:pPr>
      <w:r w:rsidRPr="00983D8F">
        <w:rPr>
          <w:rFonts w:cstheme="minorHAnsi"/>
        </w:rPr>
        <w:t>As part its Net Zero commitment, the College recognises that 65-80% of its impact comes from its supply chain.  To address this, it has adopted the FNT2030 (From Now To 2030) scheme created by APUC.  The supply chains and the associated demand that comes from institutions such as the College is seen as a major focus to not only reduce emissions but also our overall environmental impact. APUC have engaged with many different stakeholders from inside and outside the sector to develop the plan and areas of key focus.  As part of the process, APUC assessed which areas had the highest impact on Carbon Emissions, and identified the following Primary Impact Areas: Estates, Furniture, Catering, IT, Laboratories and Travel.</w:t>
      </w:r>
    </w:p>
    <w:p w14:paraId="0899E1FF" w14:textId="77777777" w:rsidR="00983D8F" w:rsidRPr="00983D8F" w:rsidRDefault="00983D8F" w:rsidP="00983D8F">
      <w:pPr>
        <w:pStyle w:val="ListParagraph"/>
        <w:rPr>
          <w:rFonts w:cstheme="minorHAnsi"/>
        </w:rPr>
      </w:pPr>
    </w:p>
    <w:p w14:paraId="222A5B1A" w14:textId="7D02D75A" w:rsidR="00BC1333" w:rsidRPr="00983D8F" w:rsidRDefault="00BC1333" w:rsidP="00983D8F">
      <w:pPr>
        <w:pStyle w:val="ListParagraph"/>
        <w:numPr>
          <w:ilvl w:val="2"/>
          <w:numId w:val="41"/>
        </w:numPr>
        <w:spacing w:after="0" w:line="259" w:lineRule="auto"/>
        <w:jc w:val="both"/>
        <w:rPr>
          <w:rFonts w:cstheme="minorHAnsi"/>
        </w:rPr>
      </w:pPr>
      <w:r w:rsidRPr="00983D8F">
        <w:rPr>
          <w:rFonts w:cstheme="minorHAnsi"/>
        </w:rPr>
        <w:t>Edinburgh College has put in place FNT2030 plans for the following Impact Areas:</w:t>
      </w:r>
    </w:p>
    <w:p w14:paraId="4DF5CC1C" w14:textId="77777777" w:rsidR="00BC1333" w:rsidRPr="003F40F9" w:rsidRDefault="00BC1333" w:rsidP="00BC1333">
      <w:pPr>
        <w:pStyle w:val="ListParagraph"/>
        <w:numPr>
          <w:ilvl w:val="0"/>
          <w:numId w:val="13"/>
        </w:numPr>
        <w:spacing w:after="0" w:line="259" w:lineRule="auto"/>
        <w:jc w:val="both"/>
        <w:rPr>
          <w:rFonts w:cstheme="minorHAnsi"/>
        </w:rPr>
        <w:sectPr w:rsidR="00BC1333" w:rsidRPr="003F40F9" w:rsidSect="00F77DE1">
          <w:pgSz w:w="11906" w:h="16838"/>
          <w:pgMar w:top="1440" w:right="1440" w:bottom="1135" w:left="1440" w:header="708" w:footer="708" w:gutter="0"/>
          <w:cols w:space="708"/>
          <w:titlePg/>
          <w:docGrid w:linePitch="360"/>
        </w:sectPr>
      </w:pPr>
    </w:p>
    <w:p w14:paraId="69A43BF1" w14:textId="77777777" w:rsidR="00BC1333" w:rsidRPr="004B7DD8" w:rsidRDefault="00BC1333" w:rsidP="00983D8F">
      <w:pPr>
        <w:spacing w:after="0"/>
        <w:ind w:left="907" w:firstLine="379"/>
        <w:jc w:val="both"/>
        <w:rPr>
          <w:rFonts w:cstheme="minorHAnsi"/>
          <w:sz w:val="22"/>
          <w:szCs w:val="22"/>
        </w:rPr>
      </w:pPr>
      <w:r w:rsidRPr="004B7DD8">
        <w:rPr>
          <w:rFonts w:cstheme="minorHAnsi"/>
          <w:sz w:val="22"/>
          <w:szCs w:val="22"/>
        </w:rPr>
        <w:lastRenderedPageBreak/>
        <w:t>Estates</w:t>
      </w:r>
    </w:p>
    <w:p w14:paraId="5C9C6A5C" w14:textId="77777777" w:rsidR="00BC1333" w:rsidRPr="004B7DD8" w:rsidRDefault="00BC1333" w:rsidP="00983D8F">
      <w:pPr>
        <w:spacing w:after="0"/>
        <w:ind w:left="907" w:firstLine="379"/>
        <w:jc w:val="both"/>
        <w:rPr>
          <w:rFonts w:cstheme="minorHAnsi"/>
          <w:sz w:val="22"/>
          <w:szCs w:val="22"/>
        </w:rPr>
      </w:pPr>
      <w:r w:rsidRPr="004B7DD8">
        <w:rPr>
          <w:rFonts w:cstheme="minorHAnsi"/>
          <w:sz w:val="22"/>
          <w:szCs w:val="22"/>
        </w:rPr>
        <w:t>Food</w:t>
      </w:r>
    </w:p>
    <w:p w14:paraId="77A93525" w14:textId="77777777" w:rsidR="00BC1333" w:rsidRPr="004B7DD8" w:rsidRDefault="00BC1333" w:rsidP="00983D8F">
      <w:pPr>
        <w:spacing w:after="0"/>
        <w:ind w:left="907" w:firstLine="379"/>
        <w:jc w:val="both"/>
        <w:rPr>
          <w:rFonts w:cstheme="minorHAnsi"/>
          <w:sz w:val="22"/>
          <w:szCs w:val="22"/>
        </w:rPr>
      </w:pPr>
      <w:r w:rsidRPr="004B7DD8">
        <w:rPr>
          <w:rFonts w:cstheme="minorHAnsi"/>
          <w:sz w:val="22"/>
          <w:szCs w:val="22"/>
        </w:rPr>
        <w:t>Furniture</w:t>
      </w:r>
    </w:p>
    <w:p w14:paraId="3168B199" w14:textId="77777777" w:rsidR="00BC1333" w:rsidRPr="004B7DD8" w:rsidRDefault="00BC1333" w:rsidP="00983D8F">
      <w:pPr>
        <w:spacing w:after="0"/>
        <w:ind w:left="907" w:firstLine="379"/>
        <w:jc w:val="both"/>
        <w:rPr>
          <w:rFonts w:cstheme="minorHAnsi"/>
          <w:sz w:val="22"/>
          <w:szCs w:val="22"/>
        </w:rPr>
      </w:pPr>
      <w:r w:rsidRPr="004B7DD8">
        <w:rPr>
          <w:rFonts w:cstheme="minorHAnsi"/>
          <w:sz w:val="22"/>
          <w:szCs w:val="22"/>
        </w:rPr>
        <w:t>Information Services</w:t>
      </w:r>
    </w:p>
    <w:p w14:paraId="1871F674" w14:textId="77777777" w:rsidR="00BC1333" w:rsidRPr="004B7DD8" w:rsidRDefault="00BC1333" w:rsidP="00983D8F">
      <w:pPr>
        <w:spacing w:after="0"/>
        <w:ind w:left="907" w:firstLine="379"/>
        <w:jc w:val="both"/>
        <w:rPr>
          <w:rFonts w:cstheme="minorHAnsi"/>
          <w:sz w:val="22"/>
          <w:szCs w:val="22"/>
        </w:rPr>
      </w:pPr>
      <w:r w:rsidRPr="004B7DD8">
        <w:rPr>
          <w:rFonts w:cstheme="minorHAnsi"/>
          <w:sz w:val="22"/>
          <w:szCs w:val="22"/>
        </w:rPr>
        <w:t>Travel</w:t>
      </w:r>
    </w:p>
    <w:p w14:paraId="4B08DD68" w14:textId="77777777" w:rsidR="00BC1333" w:rsidRPr="003F40F9" w:rsidRDefault="00BC1333" w:rsidP="00BC1333">
      <w:pPr>
        <w:spacing w:after="0"/>
        <w:jc w:val="both"/>
        <w:rPr>
          <w:rFonts w:cstheme="minorHAnsi"/>
        </w:rPr>
      </w:pPr>
    </w:p>
    <w:p w14:paraId="2E22B09B" w14:textId="1F2A565B" w:rsidR="00BC1333" w:rsidRPr="00983D8F" w:rsidRDefault="00BC1333" w:rsidP="00983D8F">
      <w:pPr>
        <w:pStyle w:val="ListParagraph"/>
        <w:numPr>
          <w:ilvl w:val="2"/>
          <w:numId w:val="41"/>
        </w:numPr>
        <w:spacing w:after="0" w:line="259" w:lineRule="auto"/>
        <w:jc w:val="both"/>
        <w:rPr>
          <w:rFonts w:cstheme="minorHAnsi"/>
        </w:rPr>
      </w:pPr>
      <w:r w:rsidRPr="00983D8F">
        <w:rPr>
          <w:rFonts w:cstheme="minorHAnsi"/>
        </w:rPr>
        <w:t>Due to low level of spend, the College has not created a plan for Laboratories.</w:t>
      </w:r>
    </w:p>
    <w:p w14:paraId="03DDEB47" w14:textId="77777777" w:rsidR="00BC1333" w:rsidRPr="003F40F9" w:rsidRDefault="00BC1333" w:rsidP="00BC1333">
      <w:pPr>
        <w:spacing w:after="0"/>
        <w:jc w:val="both"/>
        <w:rPr>
          <w:rFonts w:cstheme="minorHAnsi"/>
        </w:rPr>
      </w:pPr>
    </w:p>
    <w:p w14:paraId="77D26F7D" w14:textId="77777777" w:rsidR="00983D8F" w:rsidRDefault="00BC1333" w:rsidP="00983D8F">
      <w:pPr>
        <w:pStyle w:val="ListParagraph"/>
        <w:numPr>
          <w:ilvl w:val="2"/>
          <w:numId w:val="41"/>
        </w:numPr>
        <w:spacing w:after="0" w:line="259" w:lineRule="auto"/>
        <w:jc w:val="both"/>
        <w:rPr>
          <w:rFonts w:cstheme="minorHAnsi"/>
        </w:rPr>
      </w:pPr>
      <w:r w:rsidRPr="003F40F9">
        <w:rPr>
          <w:rFonts w:cstheme="minorHAnsi"/>
        </w:rPr>
        <w:t xml:space="preserve">Procurement has engaged with individuals throughout the College that have expenditure within the above Impact areas.  Working with these individuals, short, medium and long-term targets have been put in place and reviewed on a twice-yearly basis.  </w:t>
      </w:r>
    </w:p>
    <w:p w14:paraId="5F0C168E" w14:textId="77777777" w:rsidR="00983D8F" w:rsidRPr="00983D8F" w:rsidRDefault="00983D8F" w:rsidP="00983D8F">
      <w:pPr>
        <w:pStyle w:val="ListParagraph"/>
        <w:rPr>
          <w:rFonts w:cstheme="minorHAnsi"/>
        </w:rPr>
      </w:pPr>
    </w:p>
    <w:p w14:paraId="491AFD19" w14:textId="6D1FCB98" w:rsidR="00BC1333" w:rsidRPr="00983D8F" w:rsidRDefault="00BC1333" w:rsidP="00983D8F">
      <w:pPr>
        <w:pStyle w:val="ListParagraph"/>
        <w:numPr>
          <w:ilvl w:val="2"/>
          <w:numId w:val="41"/>
        </w:numPr>
        <w:spacing w:after="0" w:line="259" w:lineRule="auto"/>
        <w:jc w:val="both"/>
        <w:rPr>
          <w:rFonts w:cstheme="minorHAnsi"/>
        </w:rPr>
      </w:pPr>
      <w:r w:rsidRPr="00983D8F">
        <w:rPr>
          <w:rFonts w:cstheme="minorHAnsi"/>
        </w:rPr>
        <w:t>In the reporting period 2024/25 the College has taken the following actions to work towards our FNT2030 goals:</w:t>
      </w:r>
    </w:p>
    <w:p w14:paraId="094DE20A" w14:textId="77777777" w:rsidR="001D664A" w:rsidRDefault="001D664A" w:rsidP="00560BDB"/>
    <w:tbl>
      <w:tblPr>
        <w:tblStyle w:val="TableGrid1"/>
        <w:tblW w:w="0" w:type="auto"/>
        <w:tblInd w:w="846" w:type="dxa"/>
        <w:tblLook w:val="04A0" w:firstRow="1" w:lastRow="0" w:firstColumn="1" w:lastColumn="0" w:noHBand="0" w:noVBand="1"/>
      </w:tblPr>
      <w:tblGrid>
        <w:gridCol w:w="1313"/>
        <w:gridCol w:w="6857"/>
      </w:tblGrid>
      <w:tr w:rsidR="00E95625" w:rsidRPr="00E95625" w14:paraId="6293E0AC" w14:textId="77777777" w:rsidTr="00E95625">
        <w:trPr>
          <w:tblHeader/>
        </w:trPr>
        <w:tc>
          <w:tcPr>
            <w:tcW w:w="1029" w:type="dxa"/>
            <w:shd w:val="clear" w:color="auto" w:fill="D9D9D9"/>
          </w:tcPr>
          <w:p w14:paraId="6F3C163F" w14:textId="77777777" w:rsidR="00E95625" w:rsidRPr="00E95625" w:rsidRDefault="00E95625" w:rsidP="00E95625">
            <w:pPr>
              <w:spacing w:after="0" w:line="240" w:lineRule="auto"/>
              <w:ind w:left="0"/>
              <w:jc w:val="both"/>
              <w:rPr>
                <w:rFonts w:ascii="Calibri" w:eastAsia="Calibri" w:hAnsi="Calibri" w:cs="Calibri"/>
                <w:b/>
              </w:rPr>
            </w:pPr>
            <w:r w:rsidRPr="00E95625">
              <w:rPr>
                <w:rFonts w:ascii="Calibri" w:eastAsia="Calibri" w:hAnsi="Calibri" w:cs="Calibri"/>
                <w:b/>
              </w:rPr>
              <w:t>FNT2030 Impact Area</w:t>
            </w:r>
          </w:p>
        </w:tc>
        <w:tc>
          <w:tcPr>
            <w:tcW w:w="7141" w:type="dxa"/>
            <w:shd w:val="clear" w:color="auto" w:fill="D9D9D9"/>
          </w:tcPr>
          <w:p w14:paraId="6F2E698B" w14:textId="77777777" w:rsidR="00E95625" w:rsidRPr="00E95625" w:rsidRDefault="00E95625" w:rsidP="00E95625">
            <w:pPr>
              <w:spacing w:after="0" w:line="240" w:lineRule="auto"/>
              <w:ind w:left="0"/>
              <w:jc w:val="both"/>
              <w:rPr>
                <w:rFonts w:ascii="Calibri" w:eastAsia="Calibri" w:hAnsi="Calibri" w:cs="Calibri"/>
                <w:b/>
              </w:rPr>
            </w:pPr>
            <w:r w:rsidRPr="00E95625">
              <w:rPr>
                <w:rFonts w:ascii="Calibri" w:eastAsia="Calibri" w:hAnsi="Calibri" w:cs="Calibri"/>
                <w:b/>
              </w:rPr>
              <w:t>Actions Taken</w:t>
            </w:r>
          </w:p>
        </w:tc>
      </w:tr>
      <w:tr w:rsidR="00E95625" w:rsidRPr="00E95625" w14:paraId="07992057" w14:textId="77777777" w:rsidTr="00D50A7D">
        <w:trPr>
          <w:cantSplit/>
        </w:trPr>
        <w:tc>
          <w:tcPr>
            <w:tcW w:w="1029" w:type="dxa"/>
          </w:tcPr>
          <w:p w14:paraId="5E1F04F8" w14:textId="77777777" w:rsidR="00E95625" w:rsidRPr="00E95625" w:rsidRDefault="00E95625" w:rsidP="00E95625">
            <w:pPr>
              <w:spacing w:after="0" w:line="240" w:lineRule="auto"/>
              <w:ind w:left="0"/>
              <w:jc w:val="both"/>
              <w:rPr>
                <w:rFonts w:ascii="Calibri" w:eastAsia="Calibri" w:hAnsi="Calibri" w:cs="Calibri"/>
                <w:b/>
              </w:rPr>
            </w:pPr>
            <w:r w:rsidRPr="00E95625">
              <w:rPr>
                <w:rFonts w:ascii="Calibri" w:eastAsia="Calibri" w:hAnsi="Calibri" w:cs="Calibri"/>
                <w:b/>
              </w:rPr>
              <w:t>Information Services</w:t>
            </w:r>
          </w:p>
        </w:tc>
        <w:tc>
          <w:tcPr>
            <w:tcW w:w="7141" w:type="dxa"/>
          </w:tcPr>
          <w:p w14:paraId="670E79CE" w14:textId="77777777" w:rsidR="00E95625" w:rsidRPr="00E95625" w:rsidRDefault="00E95625" w:rsidP="00E95625">
            <w:pPr>
              <w:spacing w:after="0" w:line="240" w:lineRule="auto"/>
              <w:ind w:left="0"/>
              <w:jc w:val="both"/>
              <w:rPr>
                <w:rFonts w:ascii="Calibri" w:eastAsia="Calibri" w:hAnsi="Calibri" w:cs="Calibri"/>
              </w:rPr>
            </w:pPr>
            <w:r w:rsidRPr="00E95625">
              <w:rPr>
                <w:rFonts w:ascii="Calibri" w:eastAsia="Calibri" w:hAnsi="Calibri" w:cs="Calibri"/>
              </w:rPr>
              <w:t xml:space="preserve">The College has transitioned to remanufactured MFDs from Xerox. This involved Xerox recovering used printers bringing them back to an “as new” state through repairing components and if necessary, replacing them with new ones.  This has the benefit of significantly reducing our environmental impact, reducing the need for virgin materials, additionally, this option offered the College significant financial savings.  </w:t>
            </w:r>
          </w:p>
          <w:p w14:paraId="3163BA44" w14:textId="77777777" w:rsidR="00E95625" w:rsidRPr="00E95625" w:rsidRDefault="00E95625" w:rsidP="00E95625">
            <w:pPr>
              <w:spacing w:after="0" w:line="240" w:lineRule="auto"/>
              <w:ind w:left="0"/>
              <w:jc w:val="both"/>
              <w:rPr>
                <w:rFonts w:ascii="Calibri" w:eastAsia="Calibri" w:hAnsi="Calibri" w:cs="Calibri"/>
              </w:rPr>
            </w:pPr>
          </w:p>
          <w:p w14:paraId="59ED81CB" w14:textId="77777777" w:rsidR="00E95625" w:rsidRPr="00E95625" w:rsidRDefault="00E95625" w:rsidP="00E95625">
            <w:pPr>
              <w:spacing w:after="0" w:line="240" w:lineRule="auto"/>
              <w:ind w:left="0"/>
              <w:jc w:val="both"/>
              <w:rPr>
                <w:rFonts w:ascii="Calibri" w:eastAsia="Calibri" w:hAnsi="Calibri" w:cs="Calibri"/>
                <w:highlight w:val="yellow"/>
              </w:rPr>
            </w:pPr>
            <w:r w:rsidRPr="00E95625">
              <w:rPr>
                <w:rFonts w:ascii="Calibri" w:eastAsia="Calibri" w:hAnsi="Calibri" w:cs="Calibri"/>
              </w:rPr>
              <w:t>The College’s IT department have established an agreement with Re-Tek who organise the recycling of devices which have reached end-of-life and are unable to be reused or refurbished, which provides confidence that constituent parts of all devices will be recycled through appropriate channels and promotes a circular economy.</w:t>
            </w:r>
          </w:p>
        </w:tc>
      </w:tr>
      <w:tr w:rsidR="00E95625" w:rsidRPr="00E95625" w14:paraId="40560A18" w14:textId="77777777" w:rsidTr="00D50A7D">
        <w:trPr>
          <w:cantSplit/>
        </w:trPr>
        <w:tc>
          <w:tcPr>
            <w:tcW w:w="1029" w:type="dxa"/>
          </w:tcPr>
          <w:p w14:paraId="187A6A0C" w14:textId="77777777" w:rsidR="00E95625" w:rsidRPr="00E95625" w:rsidRDefault="00E95625" w:rsidP="00E95625">
            <w:pPr>
              <w:spacing w:after="0" w:line="240" w:lineRule="auto"/>
              <w:ind w:left="0"/>
              <w:jc w:val="both"/>
              <w:rPr>
                <w:rFonts w:ascii="Calibri" w:eastAsia="Calibri" w:hAnsi="Calibri" w:cs="Calibri"/>
                <w:b/>
              </w:rPr>
            </w:pPr>
            <w:r w:rsidRPr="00E95625">
              <w:rPr>
                <w:rFonts w:ascii="Calibri" w:eastAsia="Calibri" w:hAnsi="Calibri" w:cs="Calibri"/>
                <w:b/>
              </w:rPr>
              <w:lastRenderedPageBreak/>
              <w:t>Energy</w:t>
            </w:r>
          </w:p>
        </w:tc>
        <w:tc>
          <w:tcPr>
            <w:tcW w:w="7141" w:type="dxa"/>
          </w:tcPr>
          <w:p w14:paraId="2B4309EE" w14:textId="77777777" w:rsidR="00E95625" w:rsidRPr="00E95625" w:rsidRDefault="00E95625" w:rsidP="00E95625">
            <w:pPr>
              <w:spacing w:after="0" w:line="240" w:lineRule="auto"/>
              <w:ind w:left="0"/>
              <w:jc w:val="both"/>
              <w:rPr>
                <w:rFonts w:ascii="Calibri" w:eastAsia="Calibri" w:hAnsi="Calibri" w:cs="Calibri"/>
              </w:rPr>
            </w:pPr>
            <w:r w:rsidRPr="00E95625">
              <w:rPr>
                <w:rFonts w:ascii="Calibri" w:eastAsia="Calibri" w:hAnsi="Calibri" w:cs="Calibri"/>
              </w:rPr>
              <w:t xml:space="preserve">Air Source and Water Source Heat Pumps have been installed at Midlothian campus using the NDEE Framework which will reduce gas usage and decarbonise the campus. </w:t>
            </w:r>
          </w:p>
          <w:p w14:paraId="45E0B272" w14:textId="77777777" w:rsidR="00E95625" w:rsidRPr="00E95625" w:rsidRDefault="00E95625" w:rsidP="00E95625">
            <w:pPr>
              <w:spacing w:after="0" w:line="240" w:lineRule="auto"/>
              <w:ind w:left="0"/>
              <w:jc w:val="both"/>
              <w:rPr>
                <w:rFonts w:ascii="Calibri" w:eastAsia="Calibri" w:hAnsi="Calibri" w:cs="Calibri"/>
              </w:rPr>
            </w:pPr>
          </w:p>
          <w:p w14:paraId="582AA816" w14:textId="77777777" w:rsidR="00E95625" w:rsidRPr="00E95625" w:rsidRDefault="00E95625" w:rsidP="00E95625">
            <w:pPr>
              <w:spacing w:after="0" w:line="240" w:lineRule="auto"/>
              <w:ind w:left="0"/>
              <w:jc w:val="both"/>
              <w:rPr>
                <w:rFonts w:ascii="Calibri" w:eastAsia="Calibri" w:hAnsi="Calibri" w:cs="Calibri"/>
              </w:rPr>
            </w:pPr>
            <w:r w:rsidRPr="00E95625">
              <w:rPr>
                <w:rFonts w:ascii="Calibri" w:eastAsia="Calibri" w:hAnsi="Calibri" w:cs="Calibri"/>
              </w:rPr>
              <w:t xml:space="preserve">The College have also completed a grant application for a feasibility study into the Granton Heat Network, through the Scottish Government. The Building Management System at the Granton campus has completed phase 1 of its upgrade and will progress to the next phase. The Colleges Integrated Facilities Management Company have updated their fleet to Electric/Hybrid vehicles. </w:t>
            </w:r>
          </w:p>
          <w:p w14:paraId="777F4AAD" w14:textId="77777777" w:rsidR="00E95625" w:rsidRPr="00E95625" w:rsidRDefault="00E95625" w:rsidP="00E95625">
            <w:pPr>
              <w:spacing w:after="0" w:line="240" w:lineRule="auto"/>
              <w:ind w:left="0"/>
              <w:jc w:val="both"/>
              <w:rPr>
                <w:rFonts w:ascii="Calibri" w:eastAsia="Calibri" w:hAnsi="Calibri" w:cs="Calibri"/>
              </w:rPr>
            </w:pPr>
          </w:p>
          <w:p w14:paraId="6960C442" w14:textId="77777777" w:rsidR="00E95625" w:rsidRPr="00E95625" w:rsidRDefault="00E95625" w:rsidP="00E95625">
            <w:pPr>
              <w:spacing w:after="0" w:line="240" w:lineRule="auto"/>
              <w:ind w:left="0"/>
              <w:jc w:val="both"/>
              <w:rPr>
                <w:rFonts w:ascii="Calibri" w:eastAsia="Calibri" w:hAnsi="Calibri" w:cs="Calibri"/>
                <w:highlight w:val="yellow"/>
              </w:rPr>
            </w:pPr>
            <w:r w:rsidRPr="00E95625">
              <w:rPr>
                <w:rFonts w:ascii="Calibri" w:eastAsia="Calibri" w:hAnsi="Calibri" w:cs="Calibri"/>
              </w:rPr>
              <w:t>The College replaced the Electric Vehicle (EV) Charging Points at all campuses with new, updated 22Kw fast chargers which are in line with new technology, and should encourage use of EVs. In addition to replacing the previous EV chargers, the College commissioned the installation of a further twin charger at the Sighthill Campus.</w:t>
            </w:r>
          </w:p>
        </w:tc>
      </w:tr>
      <w:tr w:rsidR="00E95625" w:rsidRPr="00E95625" w14:paraId="18FCFD2F" w14:textId="77777777" w:rsidTr="00D50A7D">
        <w:trPr>
          <w:cantSplit/>
        </w:trPr>
        <w:tc>
          <w:tcPr>
            <w:tcW w:w="1029" w:type="dxa"/>
          </w:tcPr>
          <w:p w14:paraId="3FCE06B2" w14:textId="77777777" w:rsidR="00E95625" w:rsidRPr="00E95625" w:rsidRDefault="00E95625" w:rsidP="00E95625">
            <w:pPr>
              <w:spacing w:after="0" w:line="240" w:lineRule="auto"/>
              <w:ind w:left="0"/>
              <w:jc w:val="both"/>
              <w:rPr>
                <w:rFonts w:ascii="Calibri" w:eastAsia="Calibri" w:hAnsi="Calibri" w:cs="Calibri"/>
                <w:b/>
              </w:rPr>
            </w:pPr>
            <w:r w:rsidRPr="00E95625">
              <w:rPr>
                <w:rFonts w:ascii="Calibri" w:eastAsia="Calibri" w:hAnsi="Calibri" w:cs="Calibri"/>
                <w:b/>
              </w:rPr>
              <w:t>Food</w:t>
            </w:r>
          </w:p>
        </w:tc>
        <w:tc>
          <w:tcPr>
            <w:tcW w:w="7141" w:type="dxa"/>
          </w:tcPr>
          <w:p w14:paraId="5DE3BB8B" w14:textId="77777777" w:rsidR="00E95625" w:rsidRPr="00E95625" w:rsidRDefault="00E95625" w:rsidP="00E95625">
            <w:pPr>
              <w:spacing w:after="0" w:line="240" w:lineRule="auto"/>
              <w:ind w:left="0"/>
              <w:jc w:val="both"/>
              <w:rPr>
                <w:rFonts w:ascii="Calibri" w:eastAsia="Calibri" w:hAnsi="Calibri" w:cs="Calibri"/>
              </w:rPr>
            </w:pPr>
            <w:r w:rsidRPr="00E95625">
              <w:rPr>
                <w:rFonts w:ascii="Calibri" w:eastAsia="Calibri" w:hAnsi="Calibri" w:cs="Calibri"/>
              </w:rPr>
              <w:t>Curriculum Catering teams have built food sustainability into courses to highlight the importance of this initiative to students. The majority of food purchased is sourced from local suppliers through engagement with the Framework providers. The curriculum uses seasonal herbs and vegetables from the College gardens in menus, where possible, and have added new herb beds to the Milton Road campus garden. The Curriculum Teaching team have connected with a local farmer who provides surplus veg (not suitable for sale) for student sessions. Furthermore, they are working to reduce the amount of food waste and have an in-college wormery to breakdown waste produce, the breakdown is then used to fertilise the soil of the herb gardens.</w:t>
            </w:r>
          </w:p>
          <w:p w14:paraId="049EBE62" w14:textId="77777777" w:rsidR="00E95625" w:rsidRPr="00E95625" w:rsidRDefault="00E95625" w:rsidP="00E95625">
            <w:pPr>
              <w:spacing w:after="0" w:line="240" w:lineRule="auto"/>
              <w:ind w:left="0"/>
              <w:jc w:val="both"/>
              <w:rPr>
                <w:rFonts w:ascii="Calibri" w:eastAsia="Calibri" w:hAnsi="Calibri" w:cs="Calibri"/>
              </w:rPr>
            </w:pPr>
          </w:p>
          <w:p w14:paraId="58FA64E1" w14:textId="77777777" w:rsidR="00E95625" w:rsidRPr="00E95625" w:rsidRDefault="00E95625" w:rsidP="00E95625">
            <w:pPr>
              <w:spacing w:after="0" w:line="240" w:lineRule="auto"/>
              <w:ind w:left="0"/>
              <w:jc w:val="both"/>
              <w:rPr>
                <w:rFonts w:ascii="Calibri" w:eastAsia="Calibri" w:hAnsi="Calibri" w:cs="Calibri"/>
              </w:rPr>
            </w:pPr>
            <w:r w:rsidRPr="00E95625">
              <w:rPr>
                <w:rFonts w:ascii="Calibri" w:eastAsia="Calibri" w:hAnsi="Calibri" w:cs="Calibri"/>
              </w:rPr>
              <w:t xml:space="preserve">Our Outsourced Catering provider has created menu plans covering 4-week periods (Summer/Spring and Autumn/Winter) to ensure that produce is used when it is ‘in season’ to avoid unnecessary air-freighted produce. Gather &amp; Gather use an emissions calculator when planning all menus which produces a GHG emission colour rating. </w:t>
            </w:r>
          </w:p>
        </w:tc>
      </w:tr>
      <w:tr w:rsidR="00E95625" w:rsidRPr="00E95625" w14:paraId="1E5C075D" w14:textId="77777777" w:rsidTr="00D50A7D">
        <w:trPr>
          <w:cantSplit/>
        </w:trPr>
        <w:tc>
          <w:tcPr>
            <w:tcW w:w="1029" w:type="dxa"/>
          </w:tcPr>
          <w:p w14:paraId="3C89A7B3" w14:textId="77777777" w:rsidR="00E95625" w:rsidRPr="00E95625" w:rsidRDefault="00E95625" w:rsidP="00E95625">
            <w:pPr>
              <w:spacing w:after="0" w:line="240" w:lineRule="auto"/>
              <w:ind w:left="0"/>
              <w:jc w:val="both"/>
              <w:rPr>
                <w:rFonts w:ascii="Calibri" w:eastAsia="Calibri" w:hAnsi="Calibri" w:cs="Calibri"/>
                <w:b/>
              </w:rPr>
            </w:pPr>
            <w:r w:rsidRPr="00E95625">
              <w:rPr>
                <w:rFonts w:ascii="Calibri" w:eastAsia="Calibri" w:hAnsi="Calibri" w:cs="Calibri"/>
                <w:b/>
              </w:rPr>
              <w:t>Furniture</w:t>
            </w:r>
          </w:p>
        </w:tc>
        <w:tc>
          <w:tcPr>
            <w:tcW w:w="7141" w:type="dxa"/>
          </w:tcPr>
          <w:p w14:paraId="07F35DA4" w14:textId="77777777" w:rsidR="00E95625" w:rsidRPr="00E95625" w:rsidRDefault="00E95625" w:rsidP="00E95625">
            <w:pPr>
              <w:spacing w:after="0" w:line="240" w:lineRule="auto"/>
              <w:ind w:left="0"/>
              <w:jc w:val="both"/>
              <w:rPr>
                <w:rFonts w:ascii="Calibri" w:eastAsia="Calibri" w:hAnsi="Calibri" w:cs="Calibri"/>
              </w:rPr>
            </w:pPr>
            <w:r w:rsidRPr="00E95625">
              <w:rPr>
                <w:rFonts w:ascii="Calibri" w:eastAsia="Calibri" w:hAnsi="Calibri" w:cs="Calibri"/>
              </w:rPr>
              <w:t xml:space="preserve">The College has made use of re-upholstering when carrying out upgrades to the College library, whereby old furniture is being reupholstered or given to ECSA. When furniture has reached the end of its lifespan, and it can no longer be used further, it is broken down into components and pieces that can either be recycled or re-used. The College is working closely with Space Solutions to recycle old furniture that is surplus to requirements. </w:t>
            </w:r>
          </w:p>
        </w:tc>
      </w:tr>
      <w:tr w:rsidR="00E95625" w:rsidRPr="00E95625" w14:paraId="3F7A245A" w14:textId="77777777" w:rsidTr="00D50A7D">
        <w:trPr>
          <w:cantSplit/>
        </w:trPr>
        <w:tc>
          <w:tcPr>
            <w:tcW w:w="1029" w:type="dxa"/>
          </w:tcPr>
          <w:p w14:paraId="4B9349C2" w14:textId="77777777" w:rsidR="00E95625" w:rsidRPr="00E95625" w:rsidRDefault="00E95625" w:rsidP="00E95625">
            <w:pPr>
              <w:spacing w:after="0" w:line="240" w:lineRule="auto"/>
              <w:ind w:left="0"/>
              <w:jc w:val="both"/>
              <w:rPr>
                <w:rFonts w:ascii="Calibri" w:eastAsia="Calibri" w:hAnsi="Calibri" w:cs="Calibri"/>
                <w:b/>
              </w:rPr>
            </w:pPr>
            <w:r w:rsidRPr="00E95625">
              <w:rPr>
                <w:rFonts w:ascii="Calibri" w:eastAsia="Calibri" w:hAnsi="Calibri" w:cs="Calibri"/>
                <w:b/>
              </w:rPr>
              <w:t>Travel</w:t>
            </w:r>
          </w:p>
        </w:tc>
        <w:tc>
          <w:tcPr>
            <w:tcW w:w="7141" w:type="dxa"/>
          </w:tcPr>
          <w:p w14:paraId="6C81828C" w14:textId="77777777" w:rsidR="00E95625" w:rsidRPr="00E95625" w:rsidRDefault="00E95625" w:rsidP="00E95625">
            <w:pPr>
              <w:spacing w:after="0" w:line="240" w:lineRule="auto"/>
              <w:ind w:left="0"/>
              <w:jc w:val="both"/>
              <w:rPr>
                <w:rFonts w:ascii="Calibri" w:eastAsia="Calibri" w:hAnsi="Calibri" w:cs="Calibri"/>
              </w:rPr>
            </w:pPr>
            <w:r w:rsidRPr="00E95625">
              <w:rPr>
                <w:rFonts w:ascii="Calibri" w:eastAsia="Calibri" w:hAnsi="Calibri" w:cs="Calibri"/>
              </w:rPr>
              <w:t>The College has developed and implemented a new Sustainable Travel Policy encouraging low emission and active travel to campuses. The College have extended the fleet of EVs used for cross-campus travel and replaced EV chargers with more efficient models. The College has renewed the Cycle to Work scheme, further promoting the active travel of staff.</w:t>
            </w:r>
          </w:p>
        </w:tc>
      </w:tr>
    </w:tbl>
    <w:p w14:paraId="4BD17553" w14:textId="77777777" w:rsidR="00E95625" w:rsidRPr="00E95625" w:rsidRDefault="00E95625" w:rsidP="00E95625">
      <w:pPr>
        <w:spacing w:after="0" w:line="259" w:lineRule="auto"/>
        <w:ind w:left="0"/>
        <w:jc w:val="both"/>
        <w:rPr>
          <w:rFonts w:ascii="Calibri" w:eastAsia="Calibri" w:hAnsi="Calibri" w:cs="Calibri"/>
        </w:rPr>
      </w:pPr>
    </w:p>
    <w:p w14:paraId="3D8EC8D2" w14:textId="077A7A80" w:rsidR="00E95625" w:rsidRPr="00983D8F" w:rsidRDefault="00E95625" w:rsidP="00983D8F">
      <w:pPr>
        <w:pStyle w:val="ListParagraph"/>
        <w:numPr>
          <w:ilvl w:val="2"/>
          <w:numId w:val="41"/>
        </w:numPr>
        <w:spacing w:after="0" w:line="259" w:lineRule="auto"/>
        <w:ind w:left="1287"/>
        <w:jc w:val="both"/>
        <w:rPr>
          <w:rFonts w:ascii="Calibri" w:eastAsia="Calibri" w:hAnsi="Calibri" w:cs="Calibri"/>
        </w:rPr>
      </w:pPr>
      <w:r w:rsidRPr="00983D8F">
        <w:rPr>
          <w:rFonts w:ascii="Calibri" w:eastAsia="Calibri" w:hAnsi="Calibri" w:cs="Calibri"/>
        </w:rPr>
        <w:lastRenderedPageBreak/>
        <w:t>The College has set a number of objectives for 2025/26 which will be monitored and reviewed throughout the year, these include:</w:t>
      </w:r>
    </w:p>
    <w:tbl>
      <w:tblPr>
        <w:tblStyle w:val="TableGrid1"/>
        <w:tblW w:w="0" w:type="auto"/>
        <w:tblInd w:w="846" w:type="dxa"/>
        <w:tblLook w:val="04A0" w:firstRow="1" w:lastRow="0" w:firstColumn="1" w:lastColumn="0" w:noHBand="0" w:noVBand="1"/>
      </w:tblPr>
      <w:tblGrid>
        <w:gridCol w:w="1313"/>
        <w:gridCol w:w="6857"/>
      </w:tblGrid>
      <w:tr w:rsidR="00E95625" w:rsidRPr="00E95625" w14:paraId="70428CAE" w14:textId="77777777" w:rsidTr="00E95625">
        <w:trPr>
          <w:tblHeader/>
        </w:trPr>
        <w:tc>
          <w:tcPr>
            <w:tcW w:w="1171" w:type="dxa"/>
            <w:shd w:val="clear" w:color="auto" w:fill="BFBFBF"/>
          </w:tcPr>
          <w:p w14:paraId="29BAE7B3" w14:textId="77777777" w:rsidR="00E95625" w:rsidRPr="00E95625" w:rsidRDefault="00E95625" w:rsidP="00E95625">
            <w:pPr>
              <w:spacing w:after="0" w:line="240" w:lineRule="auto"/>
              <w:ind w:left="0"/>
              <w:jc w:val="both"/>
              <w:rPr>
                <w:rFonts w:ascii="Calibri" w:eastAsia="Calibri" w:hAnsi="Calibri" w:cs="Calibri"/>
                <w:b/>
              </w:rPr>
            </w:pPr>
            <w:r w:rsidRPr="00E95625">
              <w:rPr>
                <w:rFonts w:ascii="Calibri" w:eastAsia="Calibri" w:hAnsi="Calibri" w:cs="Calibri"/>
                <w:b/>
              </w:rPr>
              <w:t>FNT2030 Impact Area</w:t>
            </w:r>
          </w:p>
        </w:tc>
        <w:tc>
          <w:tcPr>
            <w:tcW w:w="6999" w:type="dxa"/>
            <w:shd w:val="clear" w:color="auto" w:fill="BFBFBF"/>
          </w:tcPr>
          <w:p w14:paraId="0257757A" w14:textId="77777777" w:rsidR="00E95625" w:rsidRPr="00E95625" w:rsidRDefault="00E95625" w:rsidP="00E95625">
            <w:pPr>
              <w:spacing w:after="0" w:line="240" w:lineRule="auto"/>
              <w:ind w:left="0"/>
              <w:jc w:val="both"/>
              <w:rPr>
                <w:rFonts w:ascii="Calibri" w:eastAsia="Calibri" w:hAnsi="Calibri" w:cs="Calibri"/>
                <w:b/>
              </w:rPr>
            </w:pPr>
            <w:r w:rsidRPr="00E95625">
              <w:rPr>
                <w:rFonts w:ascii="Calibri" w:eastAsia="Calibri" w:hAnsi="Calibri" w:cs="Calibri"/>
                <w:b/>
              </w:rPr>
              <w:t>Objective</w:t>
            </w:r>
          </w:p>
        </w:tc>
      </w:tr>
      <w:tr w:rsidR="00E95625" w:rsidRPr="00E95625" w14:paraId="23C4CEBE" w14:textId="77777777" w:rsidTr="00D50A7D">
        <w:trPr>
          <w:cantSplit/>
        </w:trPr>
        <w:tc>
          <w:tcPr>
            <w:tcW w:w="1171" w:type="dxa"/>
          </w:tcPr>
          <w:p w14:paraId="441BD45E" w14:textId="77777777" w:rsidR="00E95625" w:rsidRPr="00E95625" w:rsidRDefault="00E95625" w:rsidP="00E95625">
            <w:pPr>
              <w:spacing w:after="0" w:line="240" w:lineRule="auto"/>
              <w:ind w:left="0"/>
              <w:jc w:val="both"/>
              <w:rPr>
                <w:rFonts w:ascii="Calibri" w:eastAsia="Calibri" w:hAnsi="Calibri" w:cs="Calibri"/>
                <w:b/>
              </w:rPr>
            </w:pPr>
            <w:r w:rsidRPr="00E95625">
              <w:rPr>
                <w:rFonts w:ascii="Calibri" w:eastAsia="Calibri" w:hAnsi="Calibri" w:cs="Calibri"/>
                <w:b/>
              </w:rPr>
              <w:t>Energy</w:t>
            </w:r>
          </w:p>
        </w:tc>
        <w:tc>
          <w:tcPr>
            <w:tcW w:w="6999" w:type="dxa"/>
          </w:tcPr>
          <w:p w14:paraId="7AAEECF1" w14:textId="77777777" w:rsidR="00E95625" w:rsidRPr="00E95625" w:rsidRDefault="00E95625" w:rsidP="00E95625">
            <w:pPr>
              <w:spacing w:after="0" w:line="240" w:lineRule="auto"/>
              <w:ind w:left="0"/>
              <w:rPr>
                <w:rFonts w:ascii="Calibri" w:eastAsia="Calibri" w:hAnsi="Calibri" w:cs="Calibri"/>
              </w:rPr>
            </w:pPr>
            <w:r w:rsidRPr="00E95625">
              <w:rPr>
                <w:rFonts w:ascii="Calibri" w:eastAsia="Calibri" w:hAnsi="Calibri" w:cs="Calibri"/>
              </w:rPr>
              <w:t>Continue with phase 2 &amp; 3 of the Building Management Software upgrade at Granton Campus.</w:t>
            </w:r>
            <w:r w:rsidRPr="00E95625">
              <w:rPr>
                <w:rFonts w:ascii="Calibri" w:eastAsia="Calibri" w:hAnsi="Calibri" w:cs="Calibri"/>
              </w:rPr>
              <w:br/>
              <w:t xml:space="preserve">The College plans to complete a feasibility study for the Granton Heat Network. </w:t>
            </w:r>
          </w:p>
        </w:tc>
      </w:tr>
      <w:tr w:rsidR="00E95625" w:rsidRPr="00E95625" w14:paraId="7465368F" w14:textId="77777777" w:rsidTr="00D50A7D">
        <w:trPr>
          <w:cantSplit/>
        </w:trPr>
        <w:tc>
          <w:tcPr>
            <w:tcW w:w="1171" w:type="dxa"/>
          </w:tcPr>
          <w:p w14:paraId="503C05CC" w14:textId="77777777" w:rsidR="00E95625" w:rsidRPr="00E95625" w:rsidRDefault="00E95625" w:rsidP="00E95625">
            <w:pPr>
              <w:spacing w:after="0" w:line="240" w:lineRule="auto"/>
              <w:ind w:left="0"/>
              <w:jc w:val="both"/>
              <w:rPr>
                <w:rFonts w:ascii="Calibri" w:eastAsia="Calibri" w:hAnsi="Calibri" w:cs="Calibri"/>
                <w:b/>
              </w:rPr>
            </w:pPr>
            <w:r w:rsidRPr="00E95625">
              <w:rPr>
                <w:rFonts w:ascii="Calibri" w:eastAsia="Calibri" w:hAnsi="Calibri" w:cs="Calibri"/>
                <w:b/>
              </w:rPr>
              <w:t>Furniture</w:t>
            </w:r>
          </w:p>
        </w:tc>
        <w:tc>
          <w:tcPr>
            <w:tcW w:w="6999" w:type="dxa"/>
          </w:tcPr>
          <w:p w14:paraId="29B7347C" w14:textId="77777777" w:rsidR="00E95625" w:rsidRPr="00E95625" w:rsidRDefault="00E95625" w:rsidP="00E95625">
            <w:pPr>
              <w:spacing w:after="0" w:line="240" w:lineRule="auto"/>
              <w:ind w:left="0"/>
              <w:jc w:val="both"/>
              <w:rPr>
                <w:rFonts w:ascii="Calibri" w:eastAsia="Calibri" w:hAnsi="Calibri" w:cs="Calibri"/>
              </w:rPr>
            </w:pPr>
            <w:r w:rsidRPr="00E95625">
              <w:rPr>
                <w:rFonts w:ascii="Calibri" w:eastAsia="Calibri" w:hAnsi="Calibri" w:cs="Calibri"/>
              </w:rPr>
              <w:t xml:space="preserve">Using a framework supplier to source and process used furniture. The College will be seeking engagement with them as not only will it help reduce College waste but will also generate an income from any re-sold furniture. The College will continue to re-use and re-upholster furniture where possible, and use Space Solutions Scotland where the College is not able to recycle current furniture. </w:t>
            </w:r>
          </w:p>
        </w:tc>
      </w:tr>
      <w:tr w:rsidR="00E95625" w:rsidRPr="00E95625" w14:paraId="37C84DB1" w14:textId="77777777" w:rsidTr="00D50A7D">
        <w:trPr>
          <w:cantSplit/>
        </w:trPr>
        <w:tc>
          <w:tcPr>
            <w:tcW w:w="1171" w:type="dxa"/>
          </w:tcPr>
          <w:p w14:paraId="69EB1105" w14:textId="77777777" w:rsidR="00E95625" w:rsidRPr="00E95625" w:rsidRDefault="00E95625" w:rsidP="00E95625">
            <w:pPr>
              <w:spacing w:after="0" w:line="240" w:lineRule="auto"/>
              <w:ind w:left="0"/>
              <w:jc w:val="both"/>
              <w:rPr>
                <w:rFonts w:ascii="Calibri" w:eastAsia="Calibri" w:hAnsi="Calibri" w:cs="Calibri"/>
                <w:b/>
              </w:rPr>
            </w:pPr>
            <w:r w:rsidRPr="00E95625">
              <w:rPr>
                <w:rFonts w:ascii="Calibri" w:eastAsia="Calibri" w:hAnsi="Calibri" w:cs="Calibri"/>
                <w:b/>
              </w:rPr>
              <w:t>Food</w:t>
            </w:r>
          </w:p>
        </w:tc>
        <w:tc>
          <w:tcPr>
            <w:tcW w:w="6999" w:type="dxa"/>
          </w:tcPr>
          <w:p w14:paraId="79F8DD6E" w14:textId="77777777" w:rsidR="00E95625" w:rsidRPr="00E95625" w:rsidRDefault="00E95625" w:rsidP="00E95625">
            <w:pPr>
              <w:spacing w:after="0" w:line="240" w:lineRule="auto"/>
              <w:ind w:left="0"/>
              <w:jc w:val="both"/>
              <w:rPr>
                <w:rFonts w:ascii="Calibri" w:eastAsia="Calibri" w:hAnsi="Calibri" w:cs="Calibri"/>
              </w:rPr>
            </w:pPr>
            <w:r w:rsidRPr="00E95625">
              <w:rPr>
                <w:rFonts w:ascii="Calibri" w:eastAsia="Calibri" w:hAnsi="Calibri" w:cs="Calibri"/>
              </w:rPr>
              <w:t xml:space="preserve">The curriculum team are meeting Soil Association Scotland to discuss current plans and actions and potential options that the College could adopt. </w:t>
            </w:r>
          </w:p>
          <w:p w14:paraId="5B53C563" w14:textId="77777777" w:rsidR="00E95625" w:rsidRPr="00E95625" w:rsidRDefault="00E95625" w:rsidP="00E95625">
            <w:pPr>
              <w:spacing w:after="0" w:line="240" w:lineRule="auto"/>
              <w:ind w:left="0"/>
              <w:jc w:val="both"/>
              <w:rPr>
                <w:rFonts w:ascii="Calibri" w:eastAsia="Calibri" w:hAnsi="Calibri" w:cs="Calibri"/>
              </w:rPr>
            </w:pPr>
            <w:r w:rsidRPr="00E95625">
              <w:rPr>
                <w:rFonts w:ascii="Calibri" w:eastAsia="Calibri" w:hAnsi="Calibri" w:cs="Calibri"/>
              </w:rPr>
              <w:t>Our Outsourced Catering provider (Gather &amp; Gather) are changing their coffee supplier to a company with a roastery based in Glenrothes. As a key product line for the College, this will have a significant impact on reducing food miles and associated GHG emissions.</w:t>
            </w:r>
          </w:p>
        </w:tc>
      </w:tr>
      <w:tr w:rsidR="00E95625" w:rsidRPr="00E95625" w14:paraId="28C75280" w14:textId="77777777" w:rsidTr="00D50A7D">
        <w:trPr>
          <w:cantSplit/>
        </w:trPr>
        <w:tc>
          <w:tcPr>
            <w:tcW w:w="1171" w:type="dxa"/>
          </w:tcPr>
          <w:p w14:paraId="1A595A44" w14:textId="77777777" w:rsidR="00E95625" w:rsidRPr="00E95625" w:rsidRDefault="00E95625" w:rsidP="00E95625">
            <w:pPr>
              <w:spacing w:after="0" w:line="240" w:lineRule="auto"/>
              <w:ind w:left="0"/>
              <w:jc w:val="both"/>
              <w:rPr>
                <w:rFonts w:ascii="Calibri" w:eastAsia="Calibri" w:hAnsi="Calibri" w:cs="Calibri"/>
                <w:b/>
              </w:rPr>
            </w:pPr>
            <w:r w:rsidRPr="00E95625">
              <w:rPr>
                <w:rFonts w:ascii="Calibri" w:eastAsia="Calibri" w:hAnsi="Calibri" w:cs="Calibri"/>
                <w:b/>
              </w:rPr>
              <w:t>Information Services</w:t>
            </w:r>
          </w:p>
        </w:tc>
        <w:tc>
          <w:tcPr>
            <w:tcW w:w="6999" w:type="dxa"/>
          </w:tcPr>
          <w:p w14:paraId="70E8A9CF" w14:textId="77777777" w:rsidR="00E95625" w:rsidRPr="00E95625" w:rsidRDefault="00E95625" w:rsidP="00E95625">
            <w:pPr>
              <w:spacing w:after="0" w:line="240" w:lineRule="auto"/>
              <w:ind w:left="0"/>
              <w:jc w:val="both"/>
              <w:rPr>
                <w:rFonts w:ascii="Calibri" w:eastAsia="Calibri" w:hAnsi="Calibri" w:cs="Calibri"/>
                <w:highlight w:val="yellow"/>
              </w:rPr>
            </w:pPr>
            <w:r w:rsidRPr="00E95625">
              <w:rPr>
                <w:rFonts w:ascii="Calibri" w:eastAsia="Calibri" w:hAnsi="Calibri" w:cs="Calibri"/>
              </w:rPr>
              <w:t xml:space="preserve">The College are considering tools or metrics which can be used to benchmark device emissions. </w:t>
            </w:r>
          </w:p>
        </w:tc>
      </w:tr>
      <w:tr w:rsidR="00E95625" w:rsidRPr="00E95625" w14:paraId="57FFD6EE" w14:textId="77777777" w:rsidTr="00D50A7D">
        <w:trPr>
          <w:cantSplit/>
        </w:trPr>
        <w:tc>
          <w:tcPr>
            <w:tcW w:w="1171" w:type="dxa"/>
          </w:tcPr>
          <w:p w14:paraId="01B4CC59" w14:textId="77777777" w:rsidR="00E95625" w:rsidRPr="00E95625" w:rsidRDefault="00E95625" w:rsidP="00E95625">
            <w:pPr>
              <w:spacing w:after="0" w:line="240" w:lineRule="auto"/>
              <w:ind w:left="0"/>
              <w:jc w:val="both"/>
              <w:rPr>
                <w:rFonts w:ascii="Calibri" w:eastAsia="Calibri" w:hAnsi="Calibri" w:cs="Calibri"/>
                <w:b/>
              </w:rPr>
            </w:pPr>
            <w:r w:rsidRPr="00E95625">
              <w:rPr>
                <w:rFonts w:ascii="Calibri" w:eastAsia="Calibri" w:hAnsi="Calibri" w:cs="Calibri"/>
                <w:b/>
              </w:rPr>
              <w:t>Travel</w:t>
            </w:r>
          </w:p>
        </w:tc>
        <w:tc>
          <w:tcPr>
            <w:tcW w:w="6999" w:type="dxa"/>
          </w:tcPr>
          <w:p w14:paraId="10102FA0" w14:textId="77777777" w:rsidR="00E95625" w:rsidRPr="00E95625" w:rsidRDefault="00E95625" w:rsidP="00E95625">
            <w:pPr>
              <w:spacing w:after="0" w:line="240" w:lineRule="auto"/>
              <w:ind w:left="0"/>
              <w:jc w:val="both"/>
              <w:rPr>
                <w:rFonts w:ascii="Calibri" w:eastAsia="Calibri" w:hAnsi="Calibri" w:cs="Calibri"/>
              </w:rPr>
            </w:pPr>
            <w:r w:rsidRPr="00E95625">
              <w:rPr>
                <w:rFonts w:ascii="Calibri" w:eastAsia="Calibri" w:hAnsi="Calibri" w:cs="Calibri"/>
              </w:rPr>
              <w:t xml:space="preserve">Continue to promote and refresh the College’s Sustainable Travel Policy, including an annual travel survey to assess any impacts or patterns as a result of the policy. </w:t>
            </w:r>
          </w:p>
        </w:tc>
      </w:tr>
    </w:tbl>
    <w:p w14:paraId="0CE55616" w14:textId="77777777" w:rsidR="00E95625" w:rsidRDefault="00E95625" w:rsidP="00E95625">
      <w:pPr>
        <w:tabs>
          <w:tab w:val="left" w:pos="3020"/>
        </w:tabs>
        <w:spacing w:after="0" w:line="259" w:lineRule="auto"/>
        <w:ind w:left="0"/>
        <w:rPr>
          <w:rFonts w:ascii="Calibri" w:eastAsia="Calibri" w:hAnsi="Calibri" w:cs="Calibri"/>
          <w:sz w:val="22"/>
          <w:szCs w:val="22"/>
        </w:rPr>
      </w:pPr>
    </w:p>
    <w:p w14:paraId="457DB4AA" w14:textId="77777777" w:rsidR="00C02CDD" w:rsidRDefault="00C02CDD" w:rsidP="00E95625">
      <w:pPr>
        <w:tabs>
          <w:tab w:val="left" w:pos="3020"/>
        </w:tabs>
        <w:spacing w:after="0" w:line="259" w:lineRule="auto"/>
        <w:ind w:left="0"/>
        <w:rPr>
          <w:rFonts w:ascii="Calibri" w:eastAsia="Calibri" w:hAnsi="Calibri" w:cs="Calibri"/>
          <w:sz w:val="22"/>
          <w:szCs w:val="22"/>
        </w:rPr>
      </w:pPr>
    </w:p>
    <w:p w14:paraId="4EF55BBF" w14:textId="77777777" w:rsidR="00F169BF" w:rsidRPr="003F40F9" w:rsidRDefault="00F169BF" w:rsidP="00983D8F">
      <w:pPr>
        <w:pStyle w:val="ListParagraph"/>
        <w:numPr>
          <w:ilvl w:val="1"/>
          <w:numId w:val="41"/>
        </w:numPr>
        <w:spacing w:after="0" w:line="259" w:lineRule="auto"/>
        <w:ind w:left="567" w:hanging="567"/>
        <w:rPr>
          <w:rFonts w:cstheme="minorHAnsi"/>
          <w:b/>
          <w:bCs/>
        </w:rPr>
      </w:pPr>
      <w:bookmarkStart w:id="13" w:name="_Hlk211851197"/>
      <w:r w:rsidRPr="003F40F9">
        <w:rPr>
          <w:rFonts w:cstheme="minorHAnsi"/>
          <w:b/>
          <w:bCs/>
        </w:rPr>
        <w:t>Cyber Security &amp; Data Protection</w:t>
      </w:r>
    </w:p>
    <w:p w14:paraId="35CD93FE" w14:textId="77777777" w:rsidR="00F169BF" w:rsidRPr="003F40F9" w:rsidRDefault="00F169BF" w:rsidP="00F169BF">
      <w:pPr>
        <w:spacing w:after="0"/>
        <w:rPr>
          <w:rFonts w:cstheme="minorHAnsi"/>
          <w:b/>
          <w:bCs/>
        </w:rPr>
      </w:pPr>
    </w:p>
    <w:bookmarkEnd w:id="13"/>
    <w:p w14:paraId="3DBB693F" w14:textId="77777777" w:rsidR="00983D8F" w:rsidRDefault="00F169BF" w:rsidP="00983D8F">
      <w:pPr>
        <w:pStyle w:val="ListParagraph"/>
        <w:numPr>
          <w:ilvl w:val="2"/>
          <w:numId w:val="41"/>
        </w:numPr>
        <w:spacing w:after="0" w:line="259" w:lineRule="auto"/>
        <w:rPr>
          <w:rFonts w:cstheme="minorHAnsi"/>
        </w:rPr>
      </w:pPr>
      <w:r w:rsidRPr="00983D8F">
        <w:rPr>
          <w:rFonts w:cstheme="minorHAnsi"/>
        </w:rPr>
        <w:t>Edinburgh College takes Cyber Security and Data Protection seriously both within its organisation and its supply chain.  Within the reporting period, the College has appointed a new Insurance Contractor, its new insurance cover from 2025/26 includes Cyber Insurance.</w:t>
      </w:r>
    </w:p>
    <w:p w14:paraId="2AB33671" w14:textId="04D014D2" w:rsidR="00F169BF" w:rsidRPr="00983D8F" w:rsidRDefault="00F169BF" w:rsidP="00983D8F">
      <w:pPr>
        <w:pStyle w:val="ListParagraph"/>
        <w:spacing w:after="0" w:line="259" w:lineRule="auto"/>
        <w:ind w:left="1286"/>
        <w:rPr>
          <w:rFonts w:cstheme="minorHAnsi"/>
        </w:rPr>
      </w:pPr>
      <w:r w:rsidRPr="00983D8F">
        <w:rPr>
          <w:rFonts w:cstheme="minorHAnsi"/>
        </w:rPr>
        <w:t xml:space="preserve">  </w:t>
      </w:r>
    </w:p>
    <w:p w14:paraId="2B15F7CC" w14:textId="77777777" w:rsidR="00983D8F" w:rsidRDefault="00F169BF" w:rsidP="00983D8F">
      <w:pPr>
        <w:numPr>
          <w:ilvl w:val="2"/>
          <w:numId w:val="41"/>
        </w:numPr>
        <w:spacing w:after="0" w:line="259" w:lineRule="auto"/>
        <w:rPr>
          <w:rFonts w:cstheme="minorHAnsi"/>
        </w:rPr>
      </w:pPr>
      <w:r w:rsidRPr="003F40F9">
        <w:rPr>
          <w:rFonts w:cstheme="minorHAnsi"/>
        </w:rPr>
        <w:t xml:space="preserve">The College risk assesses all new </w:t>
      </w:r>
      <w:r>
        <w:rPr>
          <w:rFonts w:cstheme="minorHAnsi"/>
        </w:rPr>
        <w:t>p</w:t>
      </w:r>
      <w:r w:rsidRPr="003F40F9">
        <w:rPr>
          <w:rFonts w:cstheme="minorHAnsi"/>
        </w:rPr>
        <w:t xml:space="preserve">rocurement exercises on a range of criteria including Cyber Risk and GDPR.  All Edinburgh College Tenders are either conducted through Frameworks where Terms &amp; Conditions have already been agreed including Cyber Security and Data Protection or using the College’s standard Terms &amp; Conditions which include detailed Schedules for Cyber Security and Data Protection.  </w:t>
      </w:r>
    </w:p>
    <w:p w14:paraId="29C448CA" w14:textId="77777777" w:rsidR="00983D8F" w:rsidRDefault="00983D8F" w:rsidP="00983D8F">
      <w:pPr>
        <w:pStyle w:val="ListParagraph"/>
        <w:rPr>
          <w:rFonts w:cstheme="minorHAnsi"/>
        </w:rPr>
      </w:pPr>
    </w:p>
    <w:p w14:paraId="6CD10546" w14:textId="77777777" w:rsidR="00983D8F" w:rsidRDefault="00983D8F" w:rsidP="00983D8F">
      <w:pPr>
        <w:spacing w:after="0" w:line="259" w:lineRule="auto"/>
        <w:ind w:left="1286"/>
        <w:rPr>
          <w:rFonts w:cstheme="minorHAnsi"/>
        </w:rPr>
      </w:pPr>
    </w:p>
    <w:p w14:paraId="7B396490" w14:textId="36210051" w:rsidR="00F169BF" w:rsidRDefault="00F169BF" w:rsidP="00983D8F">
      <w:pPr>
        <w:numPr>
          <w:ilvl w:val="2"/>
          <w:numId w:val="41"/>
        </w:numPr>
        <w:spacing w:after="0" w:line="259" w:lineRule="auto"/>
        <w:rPr>
          <w:rFonts w:cstheme="minorHAnsi"/>
        </w:rPr>
      </w:pPr>
      <w:r w:rsidRPr="00983D8F">
        <w:rPr>
          <w:rFonts w:cstheme="minorHAnsi"/>
        </w:rPr>
        <w:lastRenderedPageBreak/>
        <w:t>Where it is assessed that the contract has a high level of Cyber Risk the College will seek additional assurance on the Contractor’s cyber credentials.  In 2025/26 the College intends to conduct a detailed analysis of all contractors to ensure all identified contractors have appropriate levels of cyber protocols and accreditations, including Cyber Essentials or equivalent.</w:t>
      </w:r>
    </w:p>
    <w:p w14:paraId="58FD4ED6" w14:textId="77777777" w:rsidR="00983D8F" w:rsidRDefault="00983D8F" w:rsidP="00983D8F">
      <w:pPr>
        <w:spacing w:after="0" w:line="259" w:lineRule="auto"/>
        <w:ind w:left="1286"/>
        <w:rPr>
          <w:rFonts w:cstheme="minorHAnsi"/>
        </w:rPr>
        <w:sectPr w:rsidR="00983D8F" w:rsidSect="00983D8F">
          <w:pgSz w:w="11906" w:h="16838"/>
          <w:pgMar w:top="1077" w:right="1440" w:bottom="1077" w:left="1440" w:header="720" w:footer="720" w:gutter="0"/>
          <w:cols w:space="720"/>
          <w:docGrid w:linePitch="326"/>
        </w:sectPr>
      </w:pPr>
    </w:p>
    <w:p w14:paraId="5EA97542" w14:textId="77777777" w:rsidR="00DA7932" w:rsidRPr="002A64DF" w:rsidRDefault="00DA7932" w:rsidP="00DA7932">
      <w:pPr>
        <w:spacing w:after="0" w:line="259" w:lineRule="auto"/>
        <w:ind w:left="0"/>
        <w:rPr>
          <w:rFonts w:eastAsia="Calibri" w:cs="Calibri"/>
          <w:b/>
          <w:bCs/>
          <w:sz w:val="28"/>
          <w:szCs w:val="22"/>
        </w:rPr>
      </w:pPr>
      <w:bookmarkStart w:id="14" w:name="_Hlk14345765"/>
      <w:r w:rsidRPr="002A64DF">
        <w:rPr>
          <w:rFonts w:eastAsia="Calibri" w:cs="Times New Roman"/>
          <w:b/>
          <w:sz w:val="28"/>
          <w:szCs w:val="22"/>
        </w:rPr>
        <w:lastRenderedPageBreak/>
        <w:t>Appendices</w:t>
      </w:r>
    </w:p>
    <w:p w14:paraId="26044F9A" w14:textId="77777777" w:rsidR="00DA7932" w:rsidRDefault="00DA7932" w:rsidP="00DA7932">
      <w:pPr>
        <w:spacing w:after="0" w:line="259" w:lineRule="auto"/>
        <w:ind w:left="0"/>
        <w:rPr>
          <w:rFonts w:eastAsia="Calibri" w:cs="Calibri"/>
          <w:b/>
          <w:bCs/>
          <w:iCs/>
          <w:szCs w:val="22"/>
        </w:rPr>
      </w:pPr>
      <w:r w:rsidRPr="002A64DF">
        <w:rPr>
          <w:rFonts w:eastAsia="Calibri" w:cs="Calibri"/>
          <w:b/>
          <w:bCs/>
          <w:szCs w:val="22"/>
        </w:rPr>
        <w:t>Appendix A(</w:t>
      </w:r>
      <w:proofErr w:type="spellStart"/>
      <w:r w:rsidRPr="002A64DF">
        <w:rPr>
          <w:rFonts w:eastAsia="Calibri" w:cs="Calibri"/>
          <w:b/>
          <w:bCs/>
          <w:szCs w:val="22"/>
        </w:rPr>
        <w:t>i</w:t>
      </w:r>
      <w:proofErr w:type="spellEnd"/>
      <w:r w:rsidRPr="002A64DF">
        <w:rPr>
          <w:rFonts w:eastAsia="Calibri" w:cs="Calibri"/>
          <w:b/>
          <w:bCs/>
          <w:szCs w:val="22"/>
        </w:rPr>
        <w:t xml:space="preserve">) - List of Regulated Procurements (Compliant and Non-Compliant) Completed in the Reporting Period </w:t>
      </w:r>
      <w:bookmarkEnd w:id="14"/>
      <w:r w:rsidRPr="002A64DF">
        <w:rPr>
          <w:rFonts w:eastAsia="Calibri" w:cs="Calibri"/>
          <w:b/>
          <w:bCs/>
          <w:iCs/>
          <w:szCs w:val="22"/>
        </w:rPr>
        <w:t>01/08/2024-31/07/2025</w:t>
      </w:r>
    </w:p>
    <w:p w14:paraId="1992C996" w14:textId="77777777" w:rsidR="00571108" w:rsidRPr="002A64DF" w:rsidRDefault="00571108" w:rsidP="00DA7932">
      <w:pPr>
        <w:spacing w:after="0" w:line="259" w:lineRule="auto"/>
        <w:ind w:left="0"/>
        <w:rPr>
          <w:rFonts w:eastAsia="Calibri" w:cs="Calibri"/>
          <w:b/>
          <w:bCs/>
          <w:szCs w:val="22"/>
        </w:rPr>
      </w:pPr>
    </w:p>
    <w:tbl>
      <w:tblPr>
        <w:tblStyle w:val="ListTable3-Accent3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3"/>
        <w:gridCol w:w="1843"/>
        <w:gridCol w:w="1843"/>
        <w:gridCol w:w="845"/>
        <w:gridCol w:w="1276"/>
        <w:gridCol w:w="1276"/>
        <w:gridCol w:w="1275"/>
        <w:gridCol w:w="851"/>
        <w:gridCol w:w="1564"/>
        <w:gridCol w:w="987"/>
        <w:gridCol w:w="1065"/>
      </w:tblGrid>
      <w:tr w:rsidR="00DA7932" w:rsidRPr="002A64DF" w14:paraId="4215D37B" w14:textId="77777777" w:rsidTr="00D50A7D">
        <w:trPr>
          <w:cnfStyle w:val="100000000000" w:firstRow="1" w:lastRow="0" w:firstColumn="0" w:lastColumn="0" w:oddVBand="0" w:evenVBand="0" w:oddHBand="0" w:evenHBand="0" w:firstRowFirstColumn="0" w:firstRowLastColumn="0" w:lastRowFirstColumn="0" w:lastRowLastColumn="0"/>
          <w:cantSplit/>
          <w:trHeight w:val="270"/>
          <w:tblHeader/>
        </w:trPr>
        <w:tc>
          <w:tcPr>
            <w:cnfStyle w:val="001000000100" w:firstRow="0" w:lastRow="0" w:firstColumn="1" w:lastColumn="0" w:oddVBand="0" w:evenVBand="0" w:oddHBand="0" w:evenHBand="0" w:firstRowFirstColumn="1" w:firstRowLastColumn="0" w:lastRowFirstColumn="0" w:lastRowLastColumn="0"/>
            <w:tcW w:w="14668" w:type="dxa"/>
            <w:gridSpan w:val="11"/>
            <w:tcBorders>
              <w:top w:val="nil"/>
              <w:left w:val="nil"/>
              <w:bottom w:val="single" w:sz="4" w:space="0" w:color="auto"/>
            </w:tcBorders>
            <w:shd w:val="clear" w:color="auto" w:fill="auto"/>
            <w:hideMark/>
          </w:tcPr>
          <w:p w14:paraId="0E6E8CA2" w14:textId="26D455AB" w:rsidR="00DA7932" w:rsidRPr="002A64DF" w:rsidRDefault="002A64DF" w:rsidP="00DA7932">
            <w:pPr>
              <w:spacing w:after="0" w:line="240" w:lineRule="auto"/>
              <w:ind w:left="0"/>
              <w:rPr>
                <w:rFonts w:cs="Calibri"/>
              </w:rPr>
            </w:pPr>
            <w:proofErr w:type="spellStart"/>
            <w:r w:rsidRPr="00B973DB">
              <w:rPr>
                <w:rFonts w:cs="Calibri"/>
                <w:color w:val="auto"/>
                <w:sz w:val="20"/>
                <w:szCs w:val="20"/>
              </w:rPr>
              <w:t>Compliant</w:t>
            </w:r>
            <w:r w:rsidR="00DA7932" w:rsidRPr="002A64DF">
              <w:rPr>
                <w:rFonts w:cs="Calibri"/>
              </w:rPr>
              <w:t>Compliant</w:t>
            </w:r>
            <w:proofErr w:type="spellEnd"/>
          </w:p>
        </w:tc>
      </w:tr>
      <w:tr w:rsidR="00DA7932" w:rsidRPr="00DA7932" w14:paraId="7597A5F8" w14:textId="77777777" w:rsidTr="00DA7932">
        <w:trPr>
          <w:cnfStyle w:val="100000000000" w:firstRow="1" w:lastRow="0" w:firstColumn="0" w:lastColumn="0" w:oddVBand="0" w:evenVBand="0" w:oddHBand="0" w:evenHBand="0" w:firstRowFirstColumn="0" w:firstRowLastColumn="0" w:lastRowFirstColumn="0" w:lastRowLastColumn="0"/>
          <w:cantSplit/>
          <w:trHeight w:val="1244"/>
          <w:tblHeader/>
        </w:trPr>
        <w:tc>
          <w:tcPr>
            <w:cnfStyle w:val="001000000100" w:firstRow="0" w:lastRow="0" w:firstColumn="1" w:lastColumn="0" w:oddVBand="0" w:evenVBand="0" w:oddHBand="0" w:evenHBand="0" w:firstRowFirstColumn="1" w:firstRowLastColumn="0" w:lastRowFirstColumn="0" w:lastRowLastColumn="0"/>
            <w:tcW w:w="1843" w:type="dxa"/>
            <w:tcBorders>
              <w:top w:val="single" w:sz="4" w:space="0" w:color="auto"/>
              <w:left w:val="single" w:sz="4" w:space="0" w:color="auto"/>
              <w:bottom w:val="single" w:sz="4" w:space="0" w:color="auto"/>
            </w:tcBorders>
            <w:shd w:val="clear" w:color="auto" w:fill="A6A6A6"/>
            <w:vAlign w:val="bottom"/>
            <w:hideMark/>
          </w:tcPr>
          <w:p w14:paraId="5A5EEB1A" w14:textId="77777777" w:rsidR="00DA7932" w:rsidRPr="006104E8" w:rsidRDefault="00DA7932" w:rsidP="00DA7932">
            <w:pPr>
              <w:spacing w:after="0" w:line="240" w:lineRule="auto"/>
              <w:ind w:left="0"/>
              <w:rPr>
                <w:rFonts w:cs="Calibri"/>
                <w:sz w:val="18"/>
                <w:szCs w:val="18"/>
              </w:rPr>
            </w:pPr>
            <w:r w:rsidRPr="006104E8">
              <w:rPr>
                <w:rFonts w:cs="Calibri"/>
                <w:sz w:val="18"/>
                <w:szCs w:val="18"/>
              </w:rPr>
              <w:t>Contract Reference</w:t>
            </w:r>
          </w:p>
        </w:tc>
        <w:tc>
          <w:tcPr>
            <w:tcW w:w="1843"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066E20FC" w14:textId="77777777" w:rsidR="00DA7932" w:rsidRPr="006104E8"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6104E8">
              <w:rPr>
                <w:rFonts w:cs="Calibri"/>
                <w:sz w:val="18"/>
                <w:szCs w:val="18"/>
              </w:rPr>
              <w:t>Category Subject</w:t>
            </w:r>
          </w:p>
        </w:tc>
        <w:tc>
          <w:tcPr>
            <w:tcW w:w="1843"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49F42389" w14:textId="77777777" w:rsidR="00DA7932" w:rsidRPr="006104E8"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6104E8">
              <w:rPr>
                <w:rFonts w:cs="Calibri"/>
                <w:sz w:val="18"/>
                <w:szCs w:val="18"/>
              </w:rPr>
              <w:t>Supplier name</w:t>
            </w:r>
          </w:p>
        </w:tc>
        <w:tc>
          <w:tcPr>
            <w:tcW w:w="845"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36041D41" w14:textId="77777777" w:rsidR="00DA7932" w:rsidRPr="006104E8" w:rsidRDefault="00DA7932" w:rsidP="00DA7932">
            <w:pPr>
              <w:tabs>
                <w:tab w:val="left" w:pos="720"/>
                <w:tab w:val="left" w:pos="1440"/>
                <w:tab w:val="left" w:pos="2160"/>
                <w:tab w:val="left" w:pos="2880"/>
                <w:tab w:val="left" w:pos="4680"/>
                <w:tab w:val="left" w:pos="5400"/>
                <w:tab w:val="right" w:pos="9000"/>
              </w:tabs>
              <w:spacing w:after="0" w:line="240" w:lineRule="atLeast"/>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6104E8">
              <w:rPr>
                <w:rFonts w:cs="Calibri"/>
                <w:sz w:val="18"/>
                <w:szCs w:val="18"/>
              </w:rPr>
              <w:t>Contract Owner: Cat A/B or C?</w:t>
            </w:r>
          </w:p>
        </w:tc>
        <w:tc>
          <w:tcPr>
            <w:tcW w:w="1276"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56E32253" w14:textId="77777777" w:rsidR="00DA7932" w:rsidRPr="006104E8" w:rsidRDefault="00DA7932" w:rsidP="00DA7932">
            <w:pPr>
              <w:tabs>
                <w:tab w:val="left" w:pos="720"/>
                <w:tab w:val="left" w:pos="1440"/>
                <w:tab w:val="left" w:pos="2160"/>
                <w:tab w:val="left" w:pos="2880"/>
                <w:tab w:val="left" w:pos="4680"/>
                <w:tab w:val="left" w:pos="5400"/>
                <w:tab w:val="right" w:pos="9000"/>
              </w:tabs>
              <w:spacing w:after="0" w:line="240" w:lineRule="atLeast"/>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6104E8">
              <w:rPr>
                <w:rFonts w:cs="Calibri"/>
                <w:sz w:val="18"/>
                <w:szCs w:val="18"/>
              </w:rPr>
              <w:t>Date of Award</w:t>
            </w:r>
          </w:p>
        </w:tc>
        <w:tc>
          <w:tcPr>
            <w:tcW w:w="1276"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62A8B094" w14:textId="77777777" w:rsidR="00DA7932" w:rsidRPr="006104E8"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6104E8">
              <w:rPr>
                <w:rFonts w:cs="Calibri"/>
                <w:sz w:val="18"/>
                <w:szCs w:val="18"/>
              </w:rPr>
              <w:t>Start Date</w:t>
            </w:r>
          </w:p>
        </w:tc>
        <w:tc>
          <w:tcPr>
            <w:tcW w:w="1275"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7C8B0337" w14:textId="77777777" w:rsidR="00DA7932" w:rsidRPr="006104E8"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6104E8">
              <w:rPr>
                <w:rFonts w:cs="Calibri"/>
                <w:sz w:val="18"/>
                <w:szCs w:val="18"/>
              </w:rPr>
              <w:t>End Date (without Extensions)</w:t>
            </w:r>
          </w:p>
        </w:tc>
        <w:tc>
          <w:tcPr>
            <w:tcW w:w="851" w:type="dxa"/>
            <w:tcBorders>
              <w:top w:val="single" w:sz="4" w:space="0" w:color="auto"/>
              <w:left w:val="single" w:sz="4" w:space="0" w:color="auto"/>
              <w:bottom w:val="single" w:sz="4" w:space="0" w:color="auto"/>
              <w:right w:val="single" w:sz="4" w:space="0" w:color="auto"/>
            </w:tcBorders>
            <w:shd w:val="clear" w:color="auto" w:fill="A6A6A6"/>
            <w:textDirection w:val="btLr"/>
            <w:vAlign w:val="bottom"/>
            <w:hideMark/>
          </w:tcPr>
          <w:p w14:paraId="7C0752EE" w14:textId="77777777" w:rsidR="00DA7932" w:rsidRPr="006104E8" w:rsidRDefault="00DA7932" w:rsidP="00DA7932">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Calibri"/>
                <w:sz w:val="18"/>
                <w:szCs w:val="18"/>
              </w:rPr>
            </w:pPr>
            <w:r w:rsidRPr="006104E8">
              <w:rPr>
                <w:rFonts w:cs="Calibri"/>
                <w:sz w:val="18"/>
                <w:szCs w:val="18"/>
              </w:rPr>
              <w:t>Extensions Available</w:t>
            </w:r>
          </w:p>
          <w:p w14:paraId="400581B3" w14:textId="77777777" w:rsidR="00DA7932" w:rsidRPr="006104E8" w:rsidRDefault="00DA7932" w:rsidP="00DA7932">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Calibri"/>
                <w:sz w:val="18"/>
                <w:szCs w:val="18"/>
              </w:rPr>
            </w:pPr>
            <w:r w:rsidRPr="006104E8">
              <w:rPr>
                <w:rFonts w:cs="Calibri"/>
                <w:sz w:val="18"/>
                <w:szCs w:val="18"/>
              </w:rPr>
              <w:t>(Months)</w:t>
            </w:r>
          </w:p>
        </w:tc>
        <w:tc>
          <w:tcPr>
            <w:tcW w:w="1564"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2E4D9901" w14:textId="77777777" w:rsidR="00DA7932" w:rsidRPr="006104E8"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6104E8">
              <w:rPr>
                <w:rFonts w:cs="Calibri"/>
                <w:sz w:val="18"/>
                <w:szCs w:val="18"/>
              </w:rPr>
              <w:t>Total Contract Value</w:t>
            </w:r>
          </w:p>
        </w:tc>
        <w:tc>
          <w:tcPr>
            <w:tcW w:w="987"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71F38132" w14:textId="77777777" w:rsidR="00DA7932" w:rsidRPr="006104E8" w:rsidRDefault="00DA7932" w:rsidP="00DA7932">
            <w:pPr>
              <w:tabs>
                <w:tab w:val="left" w:pos="1028"/>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6104E8">
              <w:rPr>
                <w:rFonts w:cs="Calibri"/>
                <w:sz w:val="18"/>
                <w:szCs w:val="18"/>
              </w:rPr>
              <w:t>SME status</w:t>
            </w:r>
          </w:p>
        </w:tc>
        <w:tc>
          <w:tcPr>
            <w:tcW w:w="1065"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25B04018" w14:textId="77777777" w:rsidR="00DA7932" w:rsidRPr="006104E8" w:rsidRDefault="00DA7932" w:rsidP="00DA7932">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6104E8">
              <w:rPr>
                <w:rFonts w:cs="Calibri"/>
                <w:sz w:val="18"/>
                <w:szCs w:val="18"/>
              </w:rPr>
              <w:t>Living Wage</w:t>
            </w:r>
          </w:p>
        </w:tc>
      </w:tr>
      <w:tr w:rsidR="00DA7932" w:rsidRPr="00DA7932" w14:paraId="7CFDA001"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left w:val="single" w:sz="4" w:space="0" w:color="auto"/>
            </w:tcBorders>
            <w:tcMar>
              <w:top w:w="0" w:type="dxa"/>
              <w:left w:w="57" w:type="dxa"/>
              <w:bottom w:w="0" w:type="dxa"/>
              <w:right w:w="57" w:type="dxa"/>
            </w:tcMar>
          </w:tcPr>
          <w:p w14:paraId="55C6FF59" w14:textId="77777777" w:rsidR="00DA7932" w:rsidRPr="006104E8" w:rsidRDefault="00DA7932" w:rsidP="00DA7932">
            <w:pPr>
              <w:spacing w:after="0" w:line="240" w:lineRule="auto"/>
              <w:ind w:left="0"/>
              <w:rPr>
                <w:rFonts w:eastAsia="Calibri" w:cs="Calibri"/>
                <w:sz w:val="18"/>
                <w:szCs w:val="18"/>
              </w:rPr>
            </w:pPr>
            <w:r w:rsidRPr="006104E8">
              <w:rPr>
                <w:rFonts w:eastAsia="Calibri" w:cs="Calibri"/>
                <w:sz w:val="18"/>
                <w:szCs w:val="18"/>
              </w:rPr>
              <w:t>EC-2425-0003-00</w:t>
            </w:r>
          </w:p>
        </w:tc>
        <w:tc>
          <w:tcPr>
            <w:tcW w:w="1843" w:type="dxa"/>
            <w:tcBorders>
              <w:left w:val="single" w:sz="4" w:space="0" w:color="auto"/>
              <w:right w:val="single" w:sz="4" w:space="0" w:color="auto"/>
            </w:tcBorders>
            <w:tcMar>
              <w:top w:w="0" w:type="dxa"/>
              <w:left w:w="57" w:type="dxa"/>
              <w:bottom w:w="0" w:type="dxa"/>
              <w:right w:w="57" w:type="dxa"/>
            </w:tcMar>
          </w:tcPr>
          <w:p w14:paraId="4E3ED4AB"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6104E8">
              <w:rPr>
                <w:rFonts w:eastAsia="Calibri" w:cs="Calibri"/>
                <w:sz w:val="18"/>
                <w:szCs w:val="18"/>
              </w:rPr>
              <w:t>Student Timetabling Software</w:t>
            </w:r>
          </w:p>
        </w:tc>
        <w:tc>
          <w:tcPr>
            <w:tcW w:w="1843" w:type="dxa"/>
            <w:tcBorders>
              <w:left w:val="single" w:sz="4" w:space="0" w:color="auto"/>
              <w:right w:val="single" w:sz="4" w:space="0" w:color="auto"/>
            </w:tcBorders>
          </w:tcPr>
          <w:p w14:paraId="5B718E11"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XMA Ltd</w:t>
            </w:r>
          </w:p>
        </w:tc>
        <w:tc>
          <w:tcPr>
            <w:tcW w:w="845" w:type="dxa"/>
            <w:tcBorders>
              <w:left w:val="single" w:sz="4" w:space="0" w:color="auto"/>
              <w:right w:val="single" w:sz="4" w:space="0" w:color="auto"/>
            </w:tcBorders>
            <w:tcMar>
              <w:top w:w="0" w:type="dxa"/>
              <w:left w:w="57" w:type="dxa"/>
              <w:bottom w:w="0" w:type="dxa"/>
              <w:right w:w="57" w:type="dxa"/>
            </w:tcMar>
          </w:tcPr>
          <w:p w14:paraId="2E641C3C"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6104E8">
              <w:rPr>
                <w:rFonts w:eastAsia="Calibri" w:cs="Calibri"/>
                <w:sz w:val="18"/>
                <w:szCs w:val="18"/>
              </w:rPr>
              <w:t>B</w:t>
            </w:r>
          </w:p>
        </w:tc>
        <w:tc>
          <w:tcPr>
            <w:tcW w:w="1276" w:type="dxa"/>
            <w:tcBorders>
              <w:left w:val="single" w:sz="4" w:space="0" w:color="auto"/>
              <w:right w:val="single" w:sz="4" w:space="0" w:color="auto"/>
            </w:tcBorders>
            <w:tcMar>
              <w:top w:w="0" w:type="dxa"/>
              <w:left w:w="57" w:type="dxa"/>
              <w:bottom w:w="0" w:type="dxa"/>
              <w:right w:w="57" w:type="dxa"/>
            </w:tcMar>
          </w:tcPr>
          <w:p w14:paraId="519BFF84"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17/09/2024</w:t>
            </w:r>
          </w:p>
        </w:tc>
        <w:tc>
          <w:tcPr>
            <w:tcW w:w="1276" w:type="dxa"/>
            <w:tcBorders>
              <w:left w:val="single" w:sz="4" w:space="0" w:color="auto"/>
              <w:right w:val="single" w:sz="4" w:space="0" w:color="auto"/>
            </w:tcBorders>
            <w:tcMar>
              <w:top w:w="0" w:type="dxa"/>
              <w:left w:w="57" w:type="dxa"/>
              <w:bottom w:w="0" w:type="dxa"/>
              <w:right w:w="57" w:type="dxa"/>
            </w:tcMar>
          </w:tcPr>
          <w:p w14:paraId="68A63CFF"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6104E8">
              <w:rPr>
                <w:rFonts w:eastAsia="Calibri" w:cs="Calibri"/>
                <w:sz w:val="18"/>
                <w:szCs w:val="18"/>
              </w:rPr>
              <w:t>01/08/2024</w:t>
            </w:r>
          </w:p>
        </w:tc>
        <w:tc>
          <w:tcPr>
            <w:tcW w:w="1275" w:type="dxa"/>
            <w:tcBorders>
              <w:left w:val="single" w:sz="4" w:space="0" w:color="auto"/>
              <w:right w:val="single" w:sz="4" w:space="0" w:color="auto"/>
            </w:tcBorders>
            <w:tcMar>
              <w:top w:w="0" w:type="dxa"/>
              <w:left w:w="57" w:type="dxa"/>
              <w:bottom w:w="0" w:type="dxa"/>
              <w:right w:w="57" w:type="dxa"/>
            </w:tcMar>
          </w:tcPr>
          <w:p w14:paraId="4C7EFEDE"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31/08/2025</w:t>
            </w:r>
          </w:p>
        </w:tc>
        <w:tc>
          <w:tcPr>
            <w:tcW w:w="851" w:type="dxa"/>
            <w:tcBorders>
              <w:left w:val="single" w:sz="4" w:space="0" w:color="auto"/>
              <w:right w:val="single" w:sz="4" w:space="0" w:color="auto"/>
            </w:tcBorders>
          </w:tcPr>
          <w:p w14:paraId="3F046AA2"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0</w:t>
            </w:r>
          </w:p>
        </w:tc>
        <w:tc>
          <w:tcPr>
            <w:tcW w:w="1564" w:type="dxa"/>
            <w:tcBorders>
              <w:left w:val="single" w:sz="4" w:space="0" w:color="auto"/>
              <w:right w:val="single" w:sz="4" w:space="0" w:color="auto"/>
            </w:tcBorders>
            <w:tcMar>
              <w:top w:w="0" w:type="dxa"/>
              <w:left w:w="57" w:type="dxa"/>
              <w:bottom w:w="0" w:type="dxa"/>
              <w:right w:w="57" w:type="dxa"/>
            </w:tcMar>
          </w:tcPr>
          <w:p w14:paraId="277B967B"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6104E8">
              <w:rPr>
                <w:rFonts w:eastAsia="Calibri" w:cs="Calibri"/>
                <w:sz w:val="18"/>
                <w:szCs w:val="18"/>
              </w:rPr>
              <w:t>£54,004.21</w:t>
            </w:r>
          </w:p>
        </w:tc>
        <w:tc>
          <w:tcPr>
            <w:tcW w:w="987" w:type="dxa"/>
            <w:tcBorders>
              <w:left w:val="single" w:sz="4" w:space="0" w:color="auto"/>
              <w:right w:val="single" w:sz="4" w:space="0" w:color="auto"/>
            </w:tcBorders>
            <w:tcMar>
              <w:top w:w="0" w:type="dxa"/>
              <w:left w:w="57" w:type="dxa"/>
              <w:bottom w:w="0" w:type="dxa"/>
              <w:right w:w="57" w:type="dxa"/>
            </w:tcMar>
          </w:tcPr>
          <w:p w14:paraId="4B48A70D"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Large</w:t>
            </w:r>
          </w:p>
        </w:tc>
        <w:tc>
          <w:tcPr>
            <w:tcW w:w="1065" w:type="dxa"/>
            <w:tcBorders>
              <w:left w:val="single" w:sz="4" w:space="0" w:color="auto"/>
              <w:right w:val="single" w:sz="4" w:space="0" w:color="auto"/>
            </w:tcBorders>
            <w:tcMar>
              <w:top w:w="0" w:type="dxa"/>
              <w:left w:w="57" w:type="dxa"/>
              <w:bottom w:w="0" w:type="dxa"/>
              <w:right w:w="57" w:type="dxa"/>
            </w:tcMar>
          </w:tcPr>
          <w:p w14:paraId="3D3D8AAB"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C</w:t>
            </w:r>
          </w:p>
        </w:tc>
      </w:tr>
      <w:tr w:rsidR="00DA7932" w:rsidRPr="00DA7932" w14:paraId="07F3E760" w14:textId="77777777" w:rsidTr="00D50A7D">
        <w:tc>
          <w:tcPr>
            <w:cnfStyle w:val="001000000000" w:firstRow="0" w:lastRow="0" w:firstColumn="1" w:lastColumn="0" w:oddVBand="0" w:evenVBand="0" w:oddHBand="0" w:evenHBand="0" w:firstRowFirstColumn="0" w:firstRowLastColumn="0" w:lastRowFirstColumn="0" w:lastRowLastColumn="0"/>
            <w:tcW w:w="1843" w:type="dxa"/>
            <w:tcBorders>
              <w:left w:val="single" w:sz="4" w:space="0" w:color="auto"/>
            </w:tcBorders>
            <w:tcMar>
              <w:top w:w="0" w:type="dxa"/>
              <w:left w:w="57" w:type="dxa"/>
              <w:bottom w:w="0" w:type="dxa"/>
              <w:right w:w="57" w:type="dxa"/>
            </w:tcMar>
          </w:tcPr>
          <w:p w14:paraId="28F0370F" w14:textId="77777777" w:rsidR="00DA7932" w:rsidRPr="006104E8" w:rsidRDefault="00DA7932" w:rsidP="00DA7932">
            <w:pPr>
              <w:spacing w:after="0" w:line="240" w:lineRule="auto"/>
              <w:ind w:left="0"/>
              <w:rPr>
                <w:rFonts w:eastAsia="Calibri" w:cs="Calibri"/>
                <w:sz w:val="18"/>
                <w:szCs w:val="18"/>
              </w:rPr>
            </w:pPr>
            <w:r w:rsidRPr="006104E8">
              <w:rPr>
                <w:rFonts w:eastAsia="Calibri" w:cs="Calibri"/>
                <w:sz w:val="18"/>
                <w:szCs w:val="18"/>
              </w:rPr>
              <w:t>EC-2425-0005-00</w:t>
            </w:r>
          </w:p>
        </w:tc>
        <w:tc>
          <w:tcPr>
            <w:tcW w:w="1843" w:type="dxa"/>
            <w:tcBorders>
              <w:left w:val="single" w:sz="4" w:space="0" w:color="auto"/>
              <w:right w:val="single" w:sz="4" w:space="0" w:color="auto"/>
            </w:tcBorders>
            <w:tcMar>
              <w:top w:w="0" w:type="dxa"/>
              <w:left w:w="57" w:type="dxa"/>
              <w:bottom w:w="0" w:type="dxa"/>
              <w:right w:w="57" w:type="dxa"/>
            </w:tcMar>
          </w:tcPr>
          <w:p w14:paraId="227CF51F"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Online Learning Material - LinkedIn</w:t>
            </w:r>
          </w:p>
        </w:tc>
        <w:tc>
          <w:tcPr>
            <w:tcW w:w="1843" w:type="dxa"/>
            <w:tcBorders>
              <w:left w:val="single" w:sz="4" w:space="0" w:color="auto"/>
              <w:right w:val="single" w:sz="4" w:space="0" w:color="auto"/>
            </w:tcBorders>
          </w:tcPr>
          <w:p w14:paraId="2ED4625B"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LinkedIn Ireland</w:t>
            </w:r>
          </w:p>
        </w:tc>
        <w:tc>
          <w:tcPr>
            <w:tcW w:w="845" w:type="dxa"/>
            <w:tcBorders>
              <w:left w:val="single" w:sz="4" w:space="0" w:color="auto"/>
              <w:right w:val="single" w:sz="4" w:space="0" w:color="auto"/>
            </w:tcBorders>
            <w:tcMar>
              <w:top w:w="0" w:type="dxa"/>
              <w:left w:w="57" w:type="dxa"/>
              <w:bottom w:w="0" w:type="dxa"/>
              <w:right w:w="57" w:type="dxa"/>
            </w:tcMar>
          </w:tcPr>
          <w:p w14:paraId="24CE0A76"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C</w:t>
            </w:r>
          </w:p>
        </w:tc>
        <w:tc>
          <w:tcPr>
            <w:tcW w:w="1276" w:type="dxa"/>
            <w:tcBorders>
              <w:left w:val="single" w:sz="4" w:space="0" w:color="auto"/>
              <w:right w:val="single" w:sz="4" w:space="0" w:color="auto"/>
            </w:tcBorders>
            <w:tcMar>
              <w:top w:w="0" w:type="dxa"/>
              <w:left w:w="57" w:type="dxa"/>
              <w:bottom w:w="0" w:type="dxa"/>
              <w:right w:w="57" w:type="dxa"/>
            </w:tcMar>
          </w:tcPr>
          <w:p w14:paraId="0F741CB3"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20/09/2024</w:t>
            </w:r>
          </w:p>
        </w:tc>
        <w:tc>
          <w:tcPr>
            <w:tcW w:w="1276" w:type="dxa"/>
            <w:tcBorders>
              <w:left w:val="single" w:sz="4" w:space="0" w:color="auto"/>
              <w:right w:val="single" w:sz="4" w:space="0" w:color="auto"/>
            </w:tcBorders>
            <w:tcMar>
              <w:top w:w="0" w:type="dxa"/>
              <w:left w:w="57" w:type="dxa"/>
              <w:bottom w:w="0" w:type="dxa"/>
              <w:right w:w="57" w:type="dxa"/>
            </w:tcMar>
          </w:tcPr>
          <w:p w14:paraId="747DAB9B"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25/09/2024</w:t>
            </w:r>
          </w:p>
        </w:tc>
        <w:tc>
          <w:tcPr>
            <w:tcW w:w="1275" w:type="dxa"/>
            <w:tcBorders>
              <w:left w:val="single" w:sz="4" w:space="0" w:color="auto"/>
              <w:right w:val="single" w:sz="4" w:space="0" w:color="auto"/>
            </w:tcBorders>
            <w:tcMar>
              <w:top w:w="0" w:type="dxa"/>
              <w:left w:w="57" w:type="dxa"/>
              <w:bottom w:w="0" w:type="dxa"/>
              <w:right w:w="57" w:type="dxa"/>
            </w:tcMar>
          </w:tcPr>
          <w:p w14:paraId="142D5C70"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24/09/2027</w:t>
            </w:r>
          </w:p>
        </w:tc>
        <w:tc>
          <w:tcPr>
            <w:tcW w:w="851" w:type="dxa"/>
            <w:tcBorders>
              <w:left w:val="single" w:sz="4" w:space="0" w:color="auto"/>
              <w:right w:val="single" w:sz="4" w:space="0" w:color="auto"/>
            </w:tcBorders>
          </w:tcPr>
          <w:p w14:paraId="2B3FE35F"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0</w:t>
            </w:r>
          </w:p>
        </w:tc>
        <w:tc>
          <w:tcPr>
            <w:tcW w:w="1564" w:type="dxa"/>
            <w:tcBorders>
              <w:left w:val="single" w:sz="4" w:space="0" w:color="auto"/>
              <w:right w:val="single" w:sz="4" w:space="0" w:color="auto"/>
            </w:tcBorders>
            <w:tcMar>
              <w:top w:w="0" w:type="dxa"/>
              <w:left w:w="57" w:type="dxa"/>
              <w:bottom w:w="0" w:type="dxa"/>
              <w:right w:w="57" w:type="dxa"/>
            </w:tcMar>
          </w:tcPr>
          <w:p w14:paraId="4D026D35"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£75,600.00</w:t>
            </w:r>
          </w:p>
        </w:tc>
        <w:tc>
          <w:tcPr>
            <w:tcW w:w="987" w:type="dxa"/>
            <w:tcBorders>
              <w:left w:val="single" w:sz="4" w:space="0" w:color="auto"/>
              <w:right w:val="single" w:sz="4" w:space="0" w:color="auto"/>
            </w:tcBorders>
            <w:tcMar>
              <w:top w:w="0" w:type="dxa"/>
              <w:left w:w="57" w:type="dxa"/>
              <w:bottom w:w="0" w:type="dxa"/>
              <w:right w:w="57" w:type="dxa"/>
            </w:tcMar>
          </w:tcPr>
          <w:p w14:paraId="71245ED8"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Large</w:t>
            </w:r>
          </w:p>
        </w:tc>
        <w:tc>
          <w:tcPr>
            <w:tcW w:w="1065" w:type="dxa"/>
            <w:tcBorders>
              <w:left w:val="single" w:sz="4" w:space="0" w:color="auto"/>
              <w:right w:val="single" w:sz="4" w:space="0" w:color="auto"/>
            </w:tcBorders>
            <w:tcMar>
              <w:top w:w="0" w:type="dxa"/>
              <w:left w:w="57" w:type="dxa"/>
              <w:bottom w:w="0" w:type="dxa"/>
              <w:right w:w="57" w:type="dxa"/>
            </w:tcMar>
          </w:tcPr>
          <w:p w14:paraId="1B578772"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C</w:t>
            </w:r>
          </w:p>
        </w:tc>
      </w:tr>
      <w:tr w:rsidR="00DA7932" w:rsidRPr="00DA7932" w14:paraId="386E5CC8"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tcBorders>
              <w:left w:val="single" w:sz="4" w:space="0" w:color="auto"/>
            </w:tcBorders>
            <w:tcMar>
              <w:top w:w="0" w:type="dxa"/>
              <w:left w:w="57" w:type="dxa"/>
              <w:bottom w:w="0" w:type="dxa"/>
              <w:right w:w="57" w:type="dxa"/>
            </w:tcMar>
          </w:tcPr>
          <w:p w14:paraId="330001E0" w14:textId="77777777" w:rsidR="00DA7932" w:rsidRPr="006104E8" w:rsidRDefault="00DA7932" w:rsidP="00DA7932">
            <w:pPr>
              <w:spacing w:after="0" w:line="240" w:lineRule="auto"/>
              <w:ind w:left="0"/>
              <w:rPr>
                <w:rFonts w:eastAsia="Calibri" w:cs="Calibri"/>
                <w:sz w:val="18"/>
                <w:szCs w:val="18"/>
              </w:rPr>
            </w:pPr>
            <w:r w:rsidRPr="006104E8">
              <w:rPr>
                <w:rFonts w:eastAsia="Calibri" w:cs="Calibri"/>
                <w:sz w:val="18"/>
                <w:szCs w:val="18"/>
              </w:rPr>
              <w:t>EC-2324-0019-00</w:t>
            </w:r>
          </w:p>
        </w:tc>
        <w:tc>
          <w:tcPr>
            <w:tcW w:w="1843" w:type="dxa"/>
            <w:vMerge w:val="restart"/>
            <w:tcBorders>
              <w:left w:val="single" w:sz="4" w:space="0" w:color="auto"/>
              <w:right w:val="single" w:sz="4" w:space="0" w:color="auto"/>
            </w:tcBorders>
            <w:tcMar>
              <w:top w:w="0" w:type="dxa"/>
              <w:left w:w="57" w:type="dxa"/>
              <w:bottom w:w="0" w:type="dxa"/>
              <w:right w:w="57" w:type="dxa"/>
            </w:tcMar>
          </w:tcPr>
          <w:p w14:paraId="2254CA77"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Learning Needs Assessors</w:t>
            </w:r>
          </w:p>
        </w:tc>
        <w:tc>
          <w:tcPr>
            <w:tcW w:w="1843" w:type="dxa"/>
            <w:tcBorders>
              <w:left w:val="single" w:sz="4" w:space="0" w:color="auto"/>
              <w:right w:val="single" w:sz="4" w:space="0" w:color="auto"/>
            </w:tcBorders>
          </w:tcPr>
          <w:p w14:paraId="29E7F3C6"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Boyle Training and Consultancy Service Ltd</w:t>
            </w:r>
          </w:p>
        </w:tc>
        <w:tc>
          <w:tcPr>
            <w:tcW w:w="845" w:type="dxa"/>
            <w:vMerge w:val="restart"/>
            <w:tcBorders>
              <w:left w:val="single" w:sz="4" w:space="0" w:color="auto"/>
              <w:right w:val="single" w:sz="4" w:space="0" w:color="auto"/>
            </w:tcBorders>
            <w:tcMar>
              <w:top w:w="0" w:type="dxa"/>
              <w:left w:w="57" w:type="dxa"/>
              <w:bottom w:w="0" w:type="dxa"/>
              <w:right w:w="57" w:type="dxa"/>
            </w:tcMar>
          </w:tcPr>
          <w:p w14:paraId="427FC3C7"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C</w:t>
            </w:r>
          </w:p>
        </w:tc>
        <w:tc>
          <w:tcPr>
            <w:tcW w:w="1276" w:type="dxa"/>
            <w:vMerge w:val="restart"/>
            <w:tcBorders>
              <w:left w:val="single" w:sz="4" w:space="0" w:color="auto"/>
              <w:right w:val="single" w:sz="4" w:space="0" w:color="auto"/>
            </w:tcBorders>
            <w:tcMar>
              <w:top w:w="0" w:type="dxa"/>
              <w:left w:w="57" w:type="dxa"/>
              <w:bottom w:w="0" w:type="dxa"/>
              <w:right w:w="57" w:type="dxa"/>
            </w:tcMar>
          </w:tcPr>
          <w:p w14:paraId="3A8682C2"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02/10/2024</w:t>
            </w:r>
          </w:p>
        </w:tc>
        <w:tc>
          <w:tcPr>
            <w:tcW w:w="1276" w:type="dxa"/>
            <w:vMerge w:val="restart"/>
            <w:tcBorders>
              <w:left w:val="single" w:sz="4" w:space="0" w:color="auto"/>
              <w:right w:val="single" w:sz="4" w:space="0" w:color="auto"/>
            </w:tcBorders>
            <w:tcMar>
              <w:top w:w="0" w:type="dxa"/>
              <w:left w:w="57" w:type="dxa"/>
              <w:bottom w:w="0" w:type="dxa"/>
              <w:right w:w="57" w:type="dxa"/>
            </w:tcMar>
          </w:tcPr>
          <w:p w14:paraId="555321AB"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14/10/2024</w:t>
            </w:r>
          </w:p>
        </w:tc>
        <w:tc>
          <w:tcPr>
            <w:tcW w:w="1275" w:type="dxa"/>
            <w:vMerge w:val="restart"/>
            <w:tcBorders>
              <w:left w:val="single" w:sz="4" w:space="0" w:color="auto"/>
              <w:right w:val="single" w:sz="4" w:space="0" w:color="auto"/>
            </w:tcBorders>
            <w:tcMar>
              <w:top w:w="0" w:type="dxa"/>
              <w:left w:w="57" w:type="dxa"/>
              <w:bottom w:w="0" w:type="dxa"/>
              <w:right w:w="57" w:type="dxa"/>
            </w:tcMar>
          </w:tcPr>
          <w:p w14:paraId="713F8B1D"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13/10/2025</w:t>
            </w:r>
          </w:p>
        </w:tc>
        <w:tc>
          <w:tcPr>
            <w:tcW w:w="851" w:type="dxa"/>
            <w:vMerge w:val="restart"/>
            <w:tcBorders>
              <w:left w:val="single" w:sz="4" w:space="0" w:color="auto"/>
              <w:right w:val="single" w:sz="4" w:space="0" w:color="auto"/>
            </w:tcBorders>
          </w:tcPr>
          <w:p w14:paraId="2DC8CA40"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24</w:t>
            </w:r>
          </w:p>
        </w:tc>
        <w:tc>
          <w:tcPr>
            <w:tcW w:w="1564" w:type="dxa"/>
            <w:vMerge w:val="restart"/>
            <w:tcBorders>
              <w:left w:val="single" w:sz="4" w:space="0" w:color="auto"/>
              <w:right w:val="single" w:sz="4" w:space="0" w:color="auto"/>
            </w:tcBorders>
            <w:tcMar>
              <w:top w:w="0" w:type="dxa"/>
              <w:left w:w="57" w:type="dxa"/>
              <w:bottom w:w="0" w:type="dxa"/>
              <w:right w:w="57" w:type="dxa"/>
            </w:tcMar>
          </w:tcPr>
          <w:p w14:paraId="0B03D6B0"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£600,000.00</w:t>
            </w:r>
          </w:p>
        </w:tc>
        <w:tc>
          <w:tcPr>
            <w:tcW w:w="987" w:type="dxa"/>
            <w:tcBorders>
              <w:left w:val="single" w:sz="4" w:space="0" w:color="auto"/>
              <w:right w:val="single" w:sz="4" w:space="0" w:color="auto"/>
            </w:tcBorders>
            <w:tcMar>
              <w:top w:w="0" w:type="dxa"/>
              <w:left w:w="57" w:type="dxa"/>
              <w:bottom w:w="0" w:type="dxa"/>
              <w:right w:w="57" w:type="dxa"/>
            </w:tcMar>
          </w:tcPr>
          <w:p w14:paraId="2D4FE4D2"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6D0A1FAF"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4C9C2461"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7CEA472F"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42B9D0CF"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6D8C5D0E"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Davinia Leslie</w:t>
            </w:r>
          </w:p>
        </w:tc>
        <w:tc>
          <w:tcPr>
            <w:tcW w:w="845" w:type="dxa"/>
            <w:vMerge/>
            <w:tcBorders>
              <w:left w:val="single" w:sz="4" w:space="0" w:color="auto"/>
              <w:right w:val="single" w:sz="4" w:space="0" w:color="auto"/>
            </w:tcBorders>
            <w:tcMar>
              <w:top w:w="0" w:type="dxa"/>
              <w:left w:w="57" w:type="dxa"/>
              <w:bottom w:w="0" w:type="dxa"/>
              <w:right w:w="57" w:type="dxa"/>
            </w:tcMar>
          </w:tcPr>
          <w:p w14:paraId="3CDAC358"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F84D81E"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1663C5E0"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0CAAE716"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13700020"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4AC189E4"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7DD3C77E"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40991A8B"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242F6729"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1D2C8DEF"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514DC47E"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2F77F83B"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roofErr w:type="spellStart"/>
            <w:r w:rsidRPr="006104E8">
              <w:rPr>
                <w:rFonts w:eastAsia="Calibri" w:cs="Calibri"/>
                <w:sz w:val="18"/>
                <w:szCs w:val="18"/>
              </w:rPr>
              <w:t>Edel</w:t>
            </w:r>
            <w:proofErr w:type="spellEnd"/>
            <w:r w:rsidRPr="006104E8">
              <w:rPr>
                <w:rFonts w:eastAsia="Calibri" w:cs="Calibri"/>
                <w:sz w:val="18"/>
                <w:szCs w:val="18"/>
              </w:rPr>
              <w:t xml:space="preserve"> Mooney</w:t>
            </w:r>
          </w:p>
        </w:tc>
        <w:tc>
          <w:tcPr>
            <w:tcW w:w="845" w:type="dxa"/>
            <w:vMerge/>
            <w:tcBorders>
              <w:left w:val="single" w:sz="4" w:space="0" w:color="auto"/>
              <w:right w:val="single" w:sz="4" w:space="0" w:color="auto"/>
            </w:tcBorders>
            <w:tcMar>
              <w:top w:w="0" w:type="dxa"/>
              <w:left w:w="57" w:type="dxa"/>
              <w:bottom w:w="0" w:type="dxa"/>
              <w:right w:w="57" w:type="dxa"/>
            </w:tcMar>
          </w:tcPr>
          <w:p w14:paraId="287ABCD6"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07AB2993"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4C6698FC"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1707D850"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23022398"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241C5058"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6D42F670"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3CF528EA"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52518074"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499554AE"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00DE6750"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6F2E2234"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Gayle Gallacher</w:t>
            </w:r>
          </w:p>
        </w:tc>
        <w:tc>
          <w:tcPr>
            <w:tcW w:w="845" w:type="dxa"/>
            <w:vMerge/>
            <w:tcBorders>
              <w:left w:val="single" w:sz="4" w:space="0" w:color="auto"/>
              <w:right w:val="single" w:sz="4" w:space="0" w:color="auto"/>
            </w:tcBorders>
            <w:tcMar>
              <w:top w:w="0" w:type="dxa"/>
              <w:left w:w="57" w:type="dxa"/>
              <w:bottom w:w="0" w:type="dxa"/>
              <w:right w:w="57" w:type="dxa"/>
            </w:tcMar>
          </w:tcPr>
          <w:p w14:paraId="57E3234B"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3FCDEA1C"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599B034B"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2ADA4D42"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13D29DDE"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11FF0CAB"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0095A663"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081CC22A"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3E7B345E"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1BB9B427"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3E40FB68"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5DF9AA4F"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 xml:space="preserve">Jack </w:t>
            </w:r>
            <w:proofErr w:type="spellStart"/>
            <w:r w:rsidRPr="006104E8">
              <w:rPr>
                <w:rFonts w:eastAsia="Calibri" w:cs="Calibri"/>
                <w:sz w:val="18"/>
                <w:szCs w:val="18"/>
              </w:rPr>
              <w:t>Lenehan</w:t>
            </w:r>
            <w:proofErr w:type="spellEnd"/>
          </w:p>
        </w:tc>
        <w:tc>
          <w:tcPr>
            <w:tcW w:w="845" w:type="dxa"/>
            <w:vMerge/>
            <w:tcBorders>
              <w:left w:val="single" w:sz="4" w:space="0" w:color="auto"/>
              <w:right w:val="single" w:sz="4" w:space="0" w:color="auto"/>
            </w:tcBorders>
            <w:tcMar>
              <w:top w:w="0" w:type="dxa"/>
              <w:left w:w="57" w:type="dxa"/>
              <w:bottom w:w="0" w:type="dxa"/>
              <w:right w:w="57" w:type="dxa"/>
            </w:tcMar>
          </w:tcPr>
          <w:p w14:paraId="4E077742"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0F7701A9"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63876C56"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5D540511"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7B53579B"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4754CDDE"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1B6AA188"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64C396C0"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70FF01BD"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1794D437"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439E0232"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1FC70531"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Jane Boyd</w:t>
            </w:r>
          </w:p>
        </w:tc>
        <w:tc>
          <w:tcPr>
            <w:tcW w:w="845" w:type="dxa"/>
            <w:vMerge/>
            <w:tcBorders>
              <w:left w:val="single" w:sz="4" w:space="0" w:color="auto"/>
              <w:right w:val="single" w:sz="4" w:space="0" w:color="auto"/>
            </w:tcBorders>
            <w:tcMar>
              <w:top w:w="0" w:type="dxa"/>
              <w:left w:w="57" w:type="dxa"/>
              <w:bottom w:w="0" w:type="dxa"/>
              <w:right w:w="57" w:type="dxa"/>
            </w:tcMar>
          </w:tcPr>
          <w:p w14:paraId="311EF827"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0C22B15C"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9FACAF3"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15488C6B"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1B3FAAEE"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748D3FEE"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69DA74A3"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7CB96FB2"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0A277D18"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01F29617"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5274AF85"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617E5FE0"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Lorraine Vallance</w:t>
            </w:r>
          </w:p>
        </w:tc>
        <w:tc>
          <w:tcPr>
            <w:tcW w:w="845" w:type="dxa"/>
            <w:vMerge/>
            <w:tcBorders>
              <w:left w:val="single" w:sz="4" w:space="0" w:color="auto"/>
              <w:right w:val="single" w:sz="4" w:space="0" w:color="auto"/>
            </w:tcBorders>
            <w:tcMar>
              <w:top w:w="0" w:type="dxa"/>
              <w:left w:w="57" w:type="dxa"/>
              <w:bottom w:w="0" w:type="dxa"/>
              <w:right w:w="57" w:type="dxa"/>
            </w:tcMar>
          </w:tcPr>
          <w:p w14:paraId="48310E0F"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1CF52EB1"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050CFC98"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5E4300D9"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4B84766C"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33BFF529"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662CFD42"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66FCC53C"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4A001C4E"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27F6C395"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40B9F801"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396C2624"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Margaret Montgomery</w:t>
            </w:r>
          </w:p>
        </w:tc>
        <w:tc>
          <w:tcPr>
            <w:tcW w:w="845" w:type="dxa"/>
            <w:vMerge/>
            <w:tcBorders>
              <w:left w:val="single" w:sz="4" w:space="0" w:color="auto"/>
              <w:right w:val="single" w:sz="4" w:space="0" w:color="auto"/>
            </w:tcBorders>
            <w:tcMar>
              <w:top w:w="0" w:type="dxa"/>
              <w:left w:w="57" w:type="dxa"/>
              <w:bottom w:w="0" w:type="dxa"/>
              <w:right w:w="57" w:type="dxa"/>
            </w:tcMar>
          </w:tcPr>
          <w:p w14:paraId="04FFFC83"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6B86E15D"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30809A55"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50AD77EF"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29DEE97C"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67B015D5"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694279C6"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36468243"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036921BA"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014ABF9F"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2BA5DDBA"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1537ED6F"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MDS Technical Ltd</w:t>
            </w:r>
          </w:p>
        </w:tc>
        <w:tc>
          <w:tcPr>
            <w:tcW w:w="845" w:type="dxa"/>
            <w:vMerge/>
            <w:tcBorders>
              <w:left w:val="single" w:sz="4" w:space="0" w:color="auto"/>
              <w:right w:val="single" w:sz="4" w:space="0" w:color="auto"/>
            </w:tcBorders>
            <w:tcMar>
              <w:top w:w="0" w:type="dxa"/>
              <w:left w:w="57" w:type="dxa"/>
              <w:bottom w:w="0" w:type="dxa"/>
              <w:right w:w="57" w:type="dxa"/>
            </w:tcMar>
          </w:tcPr>
          <w:p w14:paraId="1D9C7788"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16A26115"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6E731517"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4FFD0D3A"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39F141AA"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7770D731"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3EFC7B19"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770B3124"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68C54E83"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733F828E"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6680854F"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6B870E20"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Nadia Ferguson</w:t>
            </w:r>
          </w:p>
        </w:tc>
        <w:tc>
          <w:tcPr>
            <w:tcW w:w="845" w:type="dxa"/>
            <w:vMerge/>
            <w:tcBorders>
              <w:left w:val="single" w:sz="4" w:space="0" w:color="auto"/>
              <w:right w:val="single" w:sz="4" w:space="0" w:color="auto"/>
            </w:tcBorders>
            <w:tcMar>
              <w:top w:w="0" w:type="dxa"/>
              <w:left w:w="57" w:type="dxa"/>
              <w:bottom w:w="0" w:type="dxa"/>
              <w:right w:w="57" w:type="dxa"/>
            </w:tcMar>
          </w:tcPr>
          <w:p w14:paraId="3735C714"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5232202"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4FDC751A"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57854022"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2DFA4274"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74D41768"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0792E4A0"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29597AB6"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16FE2079"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7461F2D8"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6CAE40F3"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73FEAD79"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Pamela O'Neill</w:t>
            </w:r>
          </w:p>
        </w:tc>
        <w:tc>
          <w:tcPr>
            <w:tcW w:w="845" w:type="dxa"/>
            <w:vMerge/>
            <w:tcBorders>
              <w:left w:val="single" w:sz="4" w:space="0" w:color="auto"/>
              <w:right w:val="single" w:sz="4" w:space="0" w:color="auto"/>
            </w:tcBorders>
            <w:tcMar>
              <w:top w:w="0" w:type="dxa"/>
              <w:left w:w="57" w:type="dxa"/>
              <w:bottom w:w="0" w:type="dxa"/>
              <w:right w:w="57" w:type="dxa"/>
            </w:tcMar>
          </w:tcPr>
          <w:p w14:paraId="0C51FD43"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406DA205"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48ED79E0"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59695AF8"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39D3B8B5"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0A61BEB7"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62DE267B"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7F7718C4"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52565D81"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2E3092CE"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187CC24E"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0536D92C"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Pamela Tait</w:t>
            </w:r>
          </w:p>
        </w:tc>
        <w:tc>
          <w:tcPr>
            <w:tcW w:w="845" w:type="dxa"/>
            <w:vMerge/>
            <w:tcBorders>
              <w:left w:val="single" w:sz="4" w:space="0" w:color="auto"/>
              <w:right w:val="single" w:sz="4" w:space="0" w:color="auto"/>
            </w:tcBorders>
            <w:tcMar>
              <w:top w:w="0" w:type="dxa"/>
              <w:left w:w="57" w:type="dxa"/>
              <w:bottom w:w="0" w:type="dxa"/>
              <w:right w:w="57" w:type="dxa"/>
            </w:tcMar>
          </w:tcPr>
          <w:p w14:paraId="24360E41"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48CD9FF7"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137EA418"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7C69ECA1"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06A7DA5F"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707127FB"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4017AE3C"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67841CEB"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1EB24E80"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564DFA8C"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0891C127"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5AABA50C"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 xml:space="preserve">Puja </w:t>
            </w:r>
            <w:proofErr w:type="spellStart"/>
            <w:r w:rsidRPr="006104E8">
              <w:rPr>
                <w:rFonts w:eastAsia="Calibri" w:cs="Calibri"/>
                <w:sz w:val="18"/>
                <w:szCs w:val="18"/>
              </w:rPr>
              <w:t>Parbhaker</w:t>
            </w:r>
            <w:proofErr w:type="spellEnd"/>
          </w:p>
        </w:tc>
        <w:tc>
          <w:tcPr>
            <w:tcW w:w="845" w:type="dxa"/>
            <w:vMerge/>
            <w:tcBorders>
              <w:left w:val="single" w:sz="4" w:space="0" w:color="auto"/>
              <w:right w:val="single" w:sz="4" w:space="0" w:color="auto"/>
            </w:tcBorders>
            <w:tcMar>
              <w:top w:w="0" w:type="dxa"/>
              <w:left w:w="57" w:type="dxa"/>
              <w:bottom w:w="0" w:type="dxa"/>
              <w:right w:w="57" w:type="dxa"/>
            </w:tcMar>
          </w:tcPr>
          <w:p w14:paraId="05E799D3"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104ECAD"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54F86517"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584AFEB1"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5019B640"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057188F3"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6F9F81A1"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553CF5E6"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40172F01"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397A4517"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22B94CDD"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39C67508"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Sarah Heggie</w:t>
            </w:r>
          </w:p>
        </w:tc>
        <w:tc>
          <w:tcPr>
            <w:tcW w:w="845" w:type="dxa"/>
            <w:vMerge/>
            <w:tcBorders>
              <w:left w:val="single" w:sz="4" w:space="0" w:color="auto"/>
              <w:right w:val="single" w:sz="4" w:space="0" w:color="auto"/>
            </w:tcBorders>
            <w:tcMar>
              <w:top w:w="0" w:type="dxa"/>
              <w:left w:w="57" w:type="dxa"/>
              <w:bottom w:w="0" w:type="dxa"/>
              <w:right w:w="57" w:type="dxa"/>
            </w:tcMar>
          </w:tcPr>
          <w:p w14:paraId="0D8476F8"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DD4D160"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58711C13"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064EFAB2"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1EF42076"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168DFF46"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6086E0F1"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31706674"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3956E878"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left w:val="single" w:sz="4" w:space="0" w:color="auto"/>
            </w:tcBorders>
            <w:tcMar>
              <w:top w:w="0" w:type="dxa"/>
              <w:left w:w="57" w:type="dxa"/>
              <w:bottom w:w="0" w:type="dxa"/>
              <w:right w:w="57" w:type="dxa"/>
            </w:tcMar>
          </w:tcPr>
          <w:p w14:paraId="54732269" w14:textId="77777777" w:rsidR="00DA7932" w:rsidRPr="006104E8" w:rsidRDefault="00DA7932" w:rsidP="00DA7932">
            <w:pPr>
              <w:spacing w:after="0" w:line="240" w:lineRule="auto"/>
              <w:ind w:left="0"/>
              <w:rPr>
                <w:rFonts w:eastAsia="Calibri" w:cs="Calibri"/>
                <w:sz w:val="18"/>
                <w:szCs w:val="18"/>
              </w:rPr>
            </w:pPr>
            <w:r w:rsidRPr="006104E8">
              <w:rPr>
                <w:rFonts w:eastAsia="Calibri" w:cs="Calibri"/>
                <w:sz w:val="18"/>
                <w:szCs w:val="18"/>
              </w:rPr>
              <w:t>EC-2425-0010-00</w:t>
            </w:r>
          </w:p>
        </w:tc>
        <w:tc>
          <w:tcPr>
            <w:tcW w:w="1843" w:type="dxa"/>
            <w:tcBorders>
              <w:left w:val="single" w:sz="4" w:space="0" w:color="auto"/>
              <w:right w:val="single" w:sz="4" w:space="0" w:color="auto"/>
            </w:tcBorders>
            <w:tcMar>
              <w:top w:w="0" w:type="dxa"/>
              <w:left w:w="57" w:type="dxa"/>
              <w:bottom w:w="0" w:type="dxa"/>
              <w:right w:w="57" w:type="dxa"/>
            </w:tcMar>
          </w:tcPr>
          <w:p w14:paraId="5FFC094F"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Firewall</w:t>
            </w:r>
          </w:p>
        </w:tc>
        <w:tc>
          <w:tcPr>
            <w:tcW w:w="1843" w:type="dxa"/>
            <w:tcBorders>
              <w:left w:val="single" w:sz="4" w:space="0" w:color="auto"/>
              <w:right w:val="single" w:sz="4" w:space="0" w:color="auto"/>
            </w:tcBorders>
          </w:tcPr>
          <w:p w14:paraId="62FDFC81"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 xml:space="preserve">European </w:t>
            </w:r>
            <w:proofErr w:type="spellStart"/>
            <w:r w:rsidRPr="006104E8">
              <w:rPr>
                <w:rFonts w:eastAsia="Calibri" w:cs="Calibri"/>
                <w:sz w:val="18"/>
                <w:szCs w:val="18"/>
              </w:rPr>
              <w:t>Electronique</w:t>
            </w:r>
            <w:proofErr w:type="spellEnd"/>
            <w:r w:rsidRPr="006104E8">
              <w:rPr>
                <w:rFonts w:eastAsia="Calibri" w:cs="Calibri"/>
                <w:sz w:val="18"/>
                <w:szCs w:val="18"/>
              </w:rPr>
              <w:t xml:space="preserve"> Ltd</w:t>
            </w:r>
          </w:p>
        </w:tc>
        <w:tc>
          <w:tcPr>
            <w:tcW w:w="845" w:type="dxa"/>
            <w:tcBorders>
              <w:left w:val="single" w:sz="4" w:space="0" w:color="auto"/>
              <w:right w:val="single" w:sz="4" w:space="0" w:color="auto"/>
            </w:tcBorders>
            <w:tcMar>
              <w:top w:w="0" w:type="dxa"/>
              <w:left w:w="57" w:type="dxa"/>
              <w:bottom w:w="0" w:type="dxa"/>
              <w:right w:w="57" w:type="dxa"/>
            </w:tcMar>
          </w:tcPr>
          <w:p w14:paraId="44CCD4C7"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B</w:t>
            </w:r>
          </w:p>
        </w:tc>
        <w:tc>
          <w:tcPr>
            <w:tcW w:w="1276" w:type="dxa"/>
            <w:tcBorders>
              <w:left w:val="single" w:sz="4" w:space="0" w:color="auto"/>
              <w:right w:val="single" w:sz="4" w:space="0" w:color="auto"/>
            </w:tcBorders>
            <w:tcMar>
              <w:top w:w="0" w:type="dxa"/>
              <w:left w:w="57" w:type="dxa"/>
              <w:bottom w:w="0" w:type="dxa"/>
              <w:right w:w="57" w:type="dxa"/>
            </w:tcMar>
          </w:tcPr>
          <w:p w14:paraId="010BB010"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11/12/2024</w:t>
            </w:r>
          </w:p>
        </w:tc>
        <w:tc>
          <w:tcPr>
            <w:tcW w:w="1276" w:type="dxa"/>
            <w:tcBorders>
              <w:left w:val="single" w:sz="4" w:space="0" w:color="auto"/>
              <w:right w:val="single" w:sz="4" w:space="0" w:color="auto"/>
            </w:tcBorders>
            <w:tcMar>
              <w:top w:w="0" w:type="dxa"/>
              <w:left w:w="57" w:type="dxa"/>
              <w:bottom w:w="0" w:type="dxa"/>
              <w:right w:w="57" w:type="dxa"/>
            </w:tcMar>
          </w:tcPr>
          <w:p w14:paraId="386DFA27"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31/01/2025</w:t>
            </w:r>
          </w:p>
        </w:tc>
        <w:tc>
          <w:tcPr>
            <w:tcW w:w="1275" w:type="dxa"/>
            <w:tcBorders>
              <w:left w:val="single" w:sz="4" w:space="0" w:color="auto"/>
              <w:right w:val="single" w:sz="4" w:space="0" w:color="auto"/>
            </w:tcBorders>
            <w:tcMar>
              <w:top w:w="0" w:type="dxa"/>
              <w:left w:w="57" w:type="dxa"/>
              <w:bottom w:w="0" w:type="dxa"/>
              <w:right w:w="57" w:type="dxa"/>
            </w:tcMar>
          </w:tcPr>
          <w:p w14:paraId="6E2287AD"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30/05/2030</w:t>
            </w:r>
          </w:p>
        </w:tc>
        <w:tc>
          <w:tcPr>
            <w:tcW w:w="851" w:type="dxa"/>
            <w:tcBorders>
              <w:left w:val="single" w:sz="4" w:space="0" w:color="auto"/>
              <w:right w:val="single" w:sz="4" w:space="0" w:color="auto"/>
            </w:tcBorders>
          </w:tcPr>
          <w:p w14:paraId="3DBBF787"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0</w:t>
            </w:r>
          </w:p>
        </w:tc>
        <w:tc>
          <w:tcPr>
            <w:tcW w:w="1564" w:type="dxa"/>
            <w:tcBorders>
              <w:left w:val="single" w:sz="4" w:space="0" w:color="auto"/>
              <w:right w:val="single" w:sz="4" w:space="0" w:color="auto"/>
            </w:tcBorders>
            <w:tcMar>
              <w:top w:w="0" w:type="dxa"/>
              <w:left w:w="57" w:type="dxa"/>
              <w:bottom w:w="0" w:type="dxa"/>
              <w:right w:w="57" w:type="dxa"/>
            </w:tcMar>
          </w:tcPr>
          <w:p w14:paraId="6F13BD4C"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£151,934.15</w:t>
            </w:r>
          </w:p>
        </w:tc>
        <w:tc>
          <w:tcPr>
            <w:tcW w:w="987" w:type="dxa"/>
            <w:tcBorders>
              <w:left w:val="single" w:sz="4" w:space="0" w:color="auto"/>
              <w:right w:val="single" w:sz="4" w:space="0" w:color="auto"/>
            </w:tcBorders>
            <w:tcMar>
              <w:top w:w="0" w:type="dxa"/>
              <w:left w:w="57" w:type="dxa"/>
              <w:bottom w:w="0" w:type="dxa"/>
              <w:right w:w="57" w:type="dxa"/>
            </w:tcMar>
          </w:tcPr>
          <w:p w14:paraId="635202D8"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Medium</w:t>
            </w:r>
          </w:p>
        </w:tc>
        <w:tc>
          <w:tcPr>
            <w:tcW w:w="1065" w:type="dxa"/>
            <w:tcBorders>
              <w:left w:val="single" w:sz="4" w:space="0" w:color="auto"/>
              <w:right w:val="single" w:sz="4" w:space="0" w:color="auto"/>
            </w:tcBorders>
            <w:tcMar>
              <w:top w:w="0" w:type="dxa"/>
              <w:left w:w="57" w:type="dxa"/>
              <w:bottom w:w="0" w:type="dxa"/>
              <w:right w:w="57" w:type="dxa"/>
            </w:tcMar>
          </w:tcPr>
          <w:p w14:paraId="5C440A95"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5B3D0875" w14:textId="77777777" w:rsidTr="00D50A7D">
        <w:tc>
          <w:tcPr>
            <w:cnfStyle w:val="001000000000" w:firstRow="0" w:lastRow="0" w:firstColumn="1" w:lastColumn="0" w:oddVBand="0" w:evenVBand="0" w:oddHBand="0" w:evenHBand="0" w:firstRowFirstColumn="0" w:firstRowLastColumn="0" w:lastRowFirstColumn="0" w:lastRowLastColumn="0"/>
            <w:tcW w:w="1843" w:type="dxa"/>
            <w:tcBorders>
              <w:left w:val="single" w:sz="4" w:space="0" w:color="auto"/>
            </w:tcBorders>
            <w:tcMar>
              <w:top w:w="0" w:type="dxa"/>
              <w:left w:w="57" w:type="dxa"/>
              <w:bottom w:w="0" w:type="dxa"/>
              <w:right w:w="57" w:type="dxa"/>
            </w:tcMar>
          </w:tcPr>
          <w:p w14:paraId="5621247A" w14:textId="77777777" w:rsidR="00DA7932" w:rsidRPr="006104E8" w:rsidRDefault="00DA7932" w:rsidP="00DA7932">
            <w:pPr>
              <w:spacing w:after="0" w:line="240" w:lineRule="auto"/>
              <w:ind w:left="0"/>
              <w:rPr>
                <w:rFonts w:eastAsia="Calibri" w:cs="Calibri"/>
                <w:sz w:val="18"/>
                <w:szCs w:val="18"/>
              </w:rPr>
            </w:pPr>
            <w:r w:rsidRPr="006104E8">
              <w:rPr>
                <w:rFonts w:eastAsia="Calibri" w:cs="Calibri"/>
                <w:sz w:val="18"/>
                <w:szCs w:val="18"/>
              </w:rPr>
              <w:lastRenderedPageBreak/>
              <w:t>EC-2425-0028-00</w:t>
            </w:r>
          </w:p>
        </w:tc>
        <w:tc>
          <w:tcPr>
            <w:tcW w:w="1843" w:type="dxa"/>
            <w:tcBorders>
              <w:left w:val="single" w:sz="4" w:space="0" w:color="auto"/>
              <w:right w:val="single" w:sz="4" w:space="0" w:color="auto"/>
            </w:tcBorders>
            <w:tcMar>
              <w:top w:w="0" w:type="dxa"/>
              <w:left w:w="57" w:type="dxa"/>
              <w:bottom w:w="0" w:type="dxa"/>
              <w:right w:w="57" w:type="dxa"/>
            </w:tcMar>
          </w:tcPr>
          <w:p w14:paraId="508130D7"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Virtual Server Support Services</w:t>
            </w:r>
          </w:p>
        </w:tc>
        <w:tc>
          <w:tcPr>
            <w:tcW w:w="1843" w:type="dxa"/>
            <w:tcBorders>
              <w:left w:val="single" w:sz="4" w:space="0" w:color="auto"/>
              <w:right w:val="single" w:sz="4" w:space="0" w:color="auto"/>
            </w:tcBorders>
          </w:tcPr>
          <w:p w14:paraId="073B7DC1"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Softcat PLC</w:t>
            </w:r>
          </w:p>
        </w:tc>
        <w:tc>
          <w:tcPr>
            <w:tcW w:w="845" w:type="dxa"/>
            <w:tcBorders>
              <w:left w:val="single" w:sz="4" w:space="0" w:color="auto"/>
              <w:right w:val="single" w:sz="4" w:space="0" w:color="auto"/>
            </w:tcBorders>
            <w:tcMar>
              <w:top w:w="0" w:type="dxa"/>
              <w:left w:w="57" w:type="dxa"/>
              <w:bottom w:w="0" w:type="dxa"/>
              <w:right w:w="57" w:type="dxa"/>
            </w:tcMar>
          </w:tcPr>
          <w:p w14:paraId="1053F9D5"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B</w:t>
            </w:r>
          </w:p>
        </w:tc>
        <w:tc>
          <w:tcPr>
            <w:tcW w:w="1276" w:type="dxa"/>
            <w:tcBorders>
              <w:left w:val="single" w:sz="4" w:space="0" w:color="auto"/>
              <w:right w:val="single" w:sz="4" w:space="0" w:color="auto"/>
            </w:tcBorders>
            <w:tcMar>
              <w:top w:w="0" w:type="dxa"/>
              <w:left w:w="57" w:type="dxa"/>
              <w:bottom w:w="0" w:type="dxa"/>
              <w:right w:w="57" w:type="dxa"/>
            </w:tcMar>
          </w:tcPr>
          <w:p w14:paraId="00A41402"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16/12/2024</w:t>
            </w:r>
          </w:p>
        </w:tc>
        <w:tc>
          <w:tcPr>
            <w:tcW w:w="1276" w:type="dxa"/>
            <w:tcBorders>
              <w:left w:val="single" w:sz="4" w:space="0" w:color="auto"/>
              <w:right w:val="single" w:sz="4" w:space="0" w:color="auto"/>
            </w:tcBorders>
            <w:tcMar>
              <w:top w:w="0" w:type="dxa"/>
              <w:left w:w="57" w:type="dxa"/>
              <w:bottom w:w="0" w:type="dxa"/>
              <w:right w:w="57" w:type="dxa"/>
            </w:tcMar>
          </w:tcPr>
          <w:p w14:paraId="31A049F9"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24/12/2024</w:t>
            </w:r>
          </w:p>
        </w:tc>
        <w:tc>
          <w:tcPr>
            <w:tcW w:w="1275" w:type="dxa"/>
            <w:tcBorders>
              <w:left w:val="single" w:sz="4" w:space="0" w:color="auto"/>
              <w:right w:val="single" w:sz="4" w:space="0" w:color="auto"/>
            </w:tcBorders>
            <w:tcMar>
              <w:top w:w="0" w:type="dxa"/>
              <w:left w:w="57" w:type="dxa"/>
              <w:bottom w:w="0" w:type="dxa"/>
              <w:right w:w="57" w:type="dxa"/>
            </w:tcMar>
          </w:tcPr>
          <w:p w14:paraId="6D42A69A"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23/12/2027</w:t>
            </w:r>
          </w:p>
        </w:tc>
        <w:tc>
          <w:tcPr>
            <w:tcW w:w="851" w:type="dxa"/>
            <w:tcBorders>
              <w:left w:val="single" w:sz="4" w:space="0" w:color="auto"/>
              <w:right w:val="single" w:sz="4" w:space="0" w:color="auto"/>
            </w:tcBorders>
          </w:tcPr>
          <w:p w14:paraId="30FE62C9"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0</w:t>
            </w:r>
          </w:p>
        </w:tc>
        <w:tc>
          <w:tcPr>
            <w:tcW w:w="1564" w:type="dxa"/>
            <w:tcBorders>
              <w:left w:val="single" w:sz="4" w:space="0" w:color="auto"/>
              <w:right w:val="single" w:sz="4" w:space="0" w:color="auto"/>
            </w:tcBorders>
            <w:tcMar>
              <w:top w:w="0" w:type="dxa"/>
              <w:left w:w="57" w:type="dxa"/>
              <w:bottom w:w="0" w:type="dxa"/>
              <w:right w:w="57" w:type="dxa"/>
            </w:tcMar>
          </w:tcPr>
          <w:p w14:paraId="2A208C6B"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£52,977.60</w:t>
            </w:r>
          </w:p>
        </w:tc>
        <w:tc>
          <w:tcPr>
            <w:tcW w:w="987" w:type="dxa"/>
            <w:tcBorders>
              <w:left w:val="single" w:sz="4" w:space="0" w:color="auto"/>
              <w:right w:val="single" w:sz="4" w:space="0" w:color="auto"/>
            </w:tcBorders>
            <w:tcMar>
              <w:top w:w="0" w:type="dxa"/>
              <w:left w:w="57" w:type="dxa"/>
              <w:bottom w:w="0" w:type="dxa"/>
              <w:right w:w="57" w:type="dxa"/>
            </w:tcMar>
          </w:tcPr>
          <w:p w14:paraId="3DB79EB7"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Large</w:t>
            </w:r>
          </w:p>
        </w:tc>
        <w:tc>
          <w:tcPr>
            <w:tcW w:w="1065" w:type="dxa"/>
            <w:tcBorders>
              <w:left w:val="single" w:sz="4" w:space="0" w:color="auto"/>
              <w:right w:val="single" w:sz="4" w:space="0" w:color="auto"/>
            </w:tcBorders>
            <w:tcMar>
              <w:top w:w="0" w:type="dxa"/>
              <w:left w:w="57" w:type="dxa"/>
              <w:bottom w:w="0" w:type="dxa"/>
              <w:right w:w="57" w:type="dxa"/>
            </w:tcMar>
          </w:tcPr>
          <w:p w14:paraId="4850B503"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A</w:t>
            </w:r>
          </w:p>
        </w:tc>
      </w:tr>
      <w:tr w:rsidR="00DA7932" w:rsidRPr="00DA7932" w14:paraId="2486B51A"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left w:val="single" w:sz="4" w:space="0" w:color="auto"/>
            </w:tcBorders>
            <w:tcMar>
              <w:top w:w="0" w:type="dxa"/>
              <w:left w:w="57" w:type="dxa"/>
              <w:bottom w:w="0" w:type="dxa"/>
              <w:right w:w="57" w:type="dxa"/>
            </w:tcMar>
          </w:tcPr>
          <w:p w14:paraId="4F7A5E93" w14:textId="77777777" w:rsidR="00DA7932" w:rsidRPr="006104E8" w:rsidRDefault="00DA7932" w:rsidP="00DA7932">
            <w:pPr>
              <w:spacing w:after="0" w:line="240" w:lineRule="auto"/>
              <w:ind w:left="0"/>
              <w:rPr>
                <w:rFonts w:eastAsia="Calibri" w:cs="Calibri"/>
                <w:sz w:val="18"/>
                <w:szCs w:val="18"/>
              </w:rPr>
            </w:pPr>
            <w:r w:rsidRPr="006104E8">
              <w:rPr>
                <w:rFonts w:eastAsia="Calibri" w:cs="Calibri"/>
                <w:sz w:val="18"/>
                <w:szCs w:val="18"/>
              </w:rPr>
              <w:t>EC-2425-0006-00</w:t>
            </w:r>
          </w:p>
        </w:tc>
        <w:tc>
          <w:tcPr>
            <w:tcW w:w="1843" w:type="dxa"/>
            <w:tcBorders>
              <w:left w:val="single" w:sz="4" w:space="0" w:color="auto"/>
              <w:right w:val="single" w:sz="4" w:space="0" w:color="auto"/>
            </w:tcBorders>
            <w:tcMar>
              <w:top w:w="0" w:type="dxa"/>
              <w:left w:w="57" w:type="dxa"/>
              <w:bottom w:w="0" w:type="dxa"/>
              <w:right w:w="57" w:type="dxa"/>
            </w:tcMar>
          </w:tcPr>
          <w:p w14:paraId="248B00B9"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Microsoft EES Agreement</w:t>
            </w:r>
          </w:p>
        </w:tc>
        <w:tc>
          <w:tcPr>
            <w:tcW w:w="1843" w:type="dxa"/>
            <w:tcBorders>
              <w:left w:val="single" w:sz="4" w:space="0" w:color="auto"/>
              <w:right w:val="single" w:sz="4" w:space="0" w:color="auto"/>
            </w:tcBorders>
          </w:tcPr>
          <w:p w14:paraId="03A79273"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Phoenix Software Ltd</w:t>
            </w:r>
          </w:p>
        </w:tc>
        <w:tc>
          <w:tcPr>
            <w:tcW w:w="845" w:type="dxa"/>
            <w:tcBorders>
              <w:left w:val="single" w:sz="4" w:space="0" w:color="auto"/>
              <w:right w:val="single" w:sz="4" w:space="0" w:color="auto"/>
            </w:tcBorders>
            <w:tcMar>
              <w:top w:w="0" w:type="dxa"/>
              <w:left w:w="57" w:type="dxa"/>
              <w:bottom w:w="0" w:type="dxa"/>
              <w:right w:w="57" w:type="dxa"/>
            </w:tcMar>
          </w:tcPr>
          <w:p w14:paraId="4EAA0611"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B</w:t>
            </w:r>
          </w:p>
        </w:tc>
        <w:tc>
          <w:tcPr>
            <w:tcW w:w="1276" w:type="dxa"/>
            <w:tcBorders>
              <w:left w:val="single" w:sz="4" w:space="0" w:color="auto"/>
              <w:right w:val="single" w:sz="4" w:space="0" w:color="auto"/>
            </w:tcBorders>
            <w:tcMar>
              <w:top w:w="0" w:type="dxa"/>
              <w:left w:w="57" w:type="dxa"/>
              <w:bottom w:w="0" w:type="dxa"/>
              <w:right w:w="57" w:type="dxa"/>
            </w:tcMar>
          </w:tcPr>
          <w:p w14:paraId="6BB78E2B"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06/02/2025</w:t>
            </w:r>
          </w:p>
        </w:tc>
        <w:tc>
          <w:tcPr>
            <w:tcW w:w="1276" w:type="dxa"/>
            <w:tcBorders>
              <w:left w:val="single" w:sz="4" w:space="0" w:color="auto"/>
              <w:right w:val="single" w:sz="4" w:space="0" w:color="auto"/>
            </w:tcBorders>
            <w:tcMar>
              <w:top w:w="0" w:type="dxa"/>
              <w:left w:w="57" w:type="dxa"/>
              <w:bottom w:w="0" w:type="dxa"/>
              <w:right w:w="57" w:type="dxa"/>
            </w:tcMar>
          </w:tcPr>
          <w:p w14:paraId="7BD5F936"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01/03/2025</w:t>
            </w:r>
          </w:p>
        </w:tc>
        <w:tc>
          <w:tcPr>
            <w:tcW w:w="1275" w:type="dxa"/>
            <w:tcBorders>
              <w:left w:val="single" w:sz="4" w:space="0" w:color="auto"/>
              <w:right w:val="single" w:sz="4" w:space="0" w:color="auto"/>
            </w:tcBorders>
            <w:tcMar>
              <w:top w:w="0" w:type="dxa"/>
              <w:left w:w="57" w:type="dxa"/>
              <w:bottom w:w="0" w:type="dxa"/>
              <w:right w:w="57" w:type="dxa"/>
            </w:tcMar>
          </w:tcPr>
          <w:p w14:paraId="5AC6748B"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29/02/2028</w:t>
            </w:r>
          </w:p>
        </w:tc>
        <w:tc>
          <w:tcPr>
            <w:tcW w:w="851" w:type="dxa"/>
            <w:tcBorders>
              <w:left w:val="single" w:sz="4" w:space="0" w:color="auto"/>
              <w:right w:val="single" w:sz="4" w:space="0" w:color="auto"/>
            </w:tcBorders>
          </w:tcPr>
          <w:p w14:paraId="0A71CFF1"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0</w:t>
            </w:r>
          </w:p>
        </w:tc>
        <w:tc>
          <w:tcPr>
            <w:tcW w:w="1564" w:type="dxa"/>
            <w:tcBorders>
              <w:left w:val="single" w:sz="4" w:space="0" w:color="auto"/>
              <w:right w:val="single" w:sz="4" w:space="0" w:color="auto"/>
            </w:tcBorders>
            <w:tcMar>
              <w:top w:w="0" w:type="dxa"/>
              <w:left w:w="57" w:type="dxa"/>
              <w:bottom w:w="0" w:type="dxa"/>
              <w:right w:w="57" w:type="dxa"/>
            </w:tcMar>
          </w:tcPr>
          <w:p w14:paraId="4B43030D"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£551,000.00</w:t>
            </w:r>
          </w:p>
        </w:tc>
        <w:tc>
          <w:tcPr>
            <w:tcW w:w="987" w:type="dxa"/>
            <w:tcBorders>
              <w:left w:val="single" w:sz="4" w:space="0" w:color="auto"/>
              <w:right w:val="single" w:sz="4" w:space="0" w:color="auto"/>
            </w:tcBorders>
            <w:tcMar>
              <w:top w:w="0" w:type="dxa"/>
              <w:left w:w="57" w:type="dxa"/>
              <w:bottom w:w="0" w:type="dxa"/>
              <w:right w:w="57" w:type="dxa"/>
            </w:tcMar>
          </w:tcPr>
          <w:p w14:paraId="64D8F3E5"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Medium</w:t>
            </w:r>
          </w:p>
        </w:tc>
        <w:tc>
          <w:tcPr>
            <w:tcW w:w="1065" w:type="dxa"/>
            <w:tcBorders>
              <w:left w:val="single" w:sz="4" w:space="0" w:color="auto"/>
              <w:right w:val="single" w:sz="4" w:space="0" w:color="auto"/>
            </w:tcBorders>
            <w:tcMar>
              <w:top w:w="0" w:type="dxa"/>
              <w:left w:w="57" w:type="dxa"/>
              <w:bottom w:w="0" w:type="dxa"/>
              <w:right w:w="57" w:type="dxa"/>
            </w:tcMar>
          </w:tcPr>
          <w:p w14:paraId="721180CA"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A</w:t>
            </w:r>
          </w:p>
        </w:tc>
      </w:tr>
      <w:tr w:rsidR="00DA7932" w:rsidRPr="00DA7932" w14:paraId="345D1C5A" w14:textId="77777777" w:rsidTr="00D50A7D">
        <w:tc>
          <w:tcPr>
            <w:cnfStyle w:val="001000000000" w:firstRow="0" w:lastRow="0" w:firstColumn="1" w:lastColumn="0" w:oddVBand="0" w:evenVBand="0" w:oddHBand="0" w:evenHBand="0" w:firstRowFirstColumn="0" w:firstRowLastColumn="0" w:lastRowFirstColumn="0" w:lastRowLastColumn="0"/>
            <w:tcW w:w="1843" w:type="dxa"/>
            <w:tcBorders>
              <w:left w:val="single" w:sz="4" w:space="0" w:color="auto"/>
            </w:tcBorders>
            <w:tcMar>
              <w:top w:w="0" w:type="dxa"/>
              <w:left w:w="57" w:type="dxa"/>
              <w:bottom w:w="0" w:type="dxa"/>
              <w:right w:w="57" w:type="dxa"/>
            </w:tcMar>
          </w:tcPr>
          <w:p w14:paraId="5EDE79B0" w14:textId="77777777" w:rsidR="00DA7932" w:rsidRPr="006104E8" w:rsidRDefault="00DA7932" w:rsidP="00DA7932">
            <w:pPr>
              <w:spacing w:after="0" w:line="240" w:lineRule="auto"/>
              <w:ind w:left="0"/>
              <w:rPr>
                <w:rFonts w:eastAsia="Calibri" w:cs="Calibri"/>
                <w:sz w:val="18"/>
                <w:szCs w:val="18"/>
              </w:rPr>
            </w:pPr>
            <w:r w:rsidRPr="006104E8">
              <w:rPr>
                <w:rFonts w:eastAsia="Calibri" w:cs="Calibri"/>
                <w:sz w:val="18"/>
                <w:szCs w:val="18"/>
              </w:rPr>
              <w:t>EC-2425-0002-00</w:t>
            </w:r>
          </w:p>
        </w:tc>
        <w:tc>
          <w:tcPr>
            <w:tcW w:w="1843" w:type="dxa"/>
            <w:tcBorders>
              <w:left w:val="single" w:sz="4" w:space="0" w:color="auto"/>
              <w:right w:val="single" w:sz="4" w:space="0" w:color="auto"/>
            </w:tcBorders>
            <w:tcMar>
              <w:top w:w="0" w:type="dxa"/>
              <w:left w:w="57" w:type="dxa"/>
              <w:bottom w:w="0" w:type="dxa"/>
              <w:right w:w="57" w:type="dxa"/>
            </w:tcMar>
          </w:tcPr>
          <w:p w14:paraId="17EF4D93"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Electric Car Charging Posts &amp; Management System</w:t>
            </w:r>
          </w:p>
        </w:tc>
        <w:tc>
          <w:tcPr>
            <w:tcW w:w="1843" w:type="dxa"/>
            <w:tcBorders>
              <w:left w:val="single" w:sz="4" w:space="0" w:color="auto"/>
              <w:right w:val="single" w:sz="4" w:space="0" w:color="auto"/>
            </w:tcBorders>
          </w:tcPr>
          <w:p w14:paraId="527FC4D0"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CONNEKT GROUP LIMITED</w:t>
            </w:r>
          </w:p>
        </w:tc>
        <w:tc>
          <w:tcPr>
            <w:tcW w:w="845" w:type="dxa"/>
            <w:tcBorders>
              <w:left w:val="single" w:sz="4" w:space="0" w:color="auto"/>
              <w:right w:val="single" w:sz="4" w:space="0" w:color="auto"/>
            </w:tcBorders>
            <w:tcMar>
              <w:top w:w="0" w:type="dxa"/>
              <w:left w:w="57" w:type="dxa"/>
              <w:bottom w:w="0" w:type="dxa"/>
              <w:right w:w="57" w:type="dxa"/>
            </w:tcMar>
          </w:tcPr>
          <w:p w14:paraId="0AAE3330"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C</w:t>
            </w:r>
          </w:p>
        </w:tc>
        <w:tc>
          <w:tcPr>
            <w:tcW w:w="1276" w:type="dxa"/>
            <w:tcBorders>
              <w:left w:val="single" w:sz="4" w:space="0" w:color="auto"/>
              <w:right w:val="single" w:sz="4" w:space="0" w:color="auto"/>
            </w:tcBorders>
            <w:tcMar>
              <w:top w:w="0" w:type="dxa"/>
              <w:left w:w="57" w:type="dxa"/>
              <w:bottom w:w="0" w:type="dxa"/>
              <w:right w:w="57" w:type="dxa"/>
            </w:tcMar>
          </w:tcPr>
          <w:p w14:paraId="57EE60D3"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20/05/2025</w:t>
            </w:r>
          </w:p>
        </w:tc>
        <w:tc>
          <w:tcPr>
            <w:tcW w:w="1276" w:type="dxa"/>
            <w:tcBorders>
              <w:left w:val="single" w:sz="4" w:space="0" w:color="auto"/>
              <w:right w:val="single" w:sz="4" w:space="0" w:color="auto"/>
            </w:tcBorders>
            <w:tcMar>
              <w:top w:w="0" w:type="dxa"/>
              <w:left w:w="57" w:type="dxa"/>
              <w:bottom w:w="0" w:type="dxa"/>
              <w:right w:w="57" w:type="dxa"/>
            </w:tcMar>
          </w:tcPr>
          <w:p w14:paraId="6F0554D1"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21/05/2025</w:t>
            </w:r>
          </w:p>
        </w:tc>
        <w:tc>
          <w:tcPr>
            <w:tcW w:w="1275" w:type="dxa"/>
            <w:tcBorders>
              <w:left w:val="single" w:sz="4" w:space="0" w:color="auto"/>
              <w:right w:val="single" w:sz="4" w:space="0" w:color="auto"/>
            </w:tcBorders>
            <w:tcMar>
              <w:top w:w="0" w:type="dxa"/>
              <w:left w:w="57" w:type="dxa"/>
              <w:bottom w:w="0" w:type="dxa"/>
              <w:right w:w="57" w:type="dxa"/>
            </w:tcMar>
          </w:tcPr>
          <w:p w14:paraId="3A93D1C8"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20/05/2030</w:t>
            </w:r>
          </w:p>
        </w:tc>
        <w:tc>
          <w:tcPr>
            <w:tcW w:w="851" w:type="dxa"/>
            <w:tcBorders>
              <w:left w:val="single" w:sz="4" w:space="0" w:color="auto"/>
              <w:right w:val="single" w:sz="4" w:space="0" w:color="auto"/>
            </w:tcBorders>
          </w:tcPr>
          <w:p w14:paraId="53E3C93C"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24</w:t>
            </w:r>
          </w:p>
        </w:tc>
        <w:tc>
          <w:tcPr>
            <w:tcW w:w="1564" w:type="dxa"/>
            <w:tcBorders>
              <w:left w:val="single" w:sz="4" w:space="0" w:color="auto"/>
              <w:right w:val="single" w:sz="4" w:space="0" w:color="auto"/>
            </w:tcBorders>
            <w:tcMar>
              <w:top w:w="0" w:type="dxa"/>
              <w:left w:w="57" w:type="dxa"/>
              <w:bottom w:w="0" w:type="dxa"/>
              <w:right w:w="57" w:type="dxa"/>
            </w:tcMar>
          </w:tcPr>
          <w:p w14:paraId="64ABEBFF"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£89,100.00</w:t>
            </w:r>
          </w:p>
        </w:tc>
        <w:tc>
          <w:tcPr>
            <w:tcW w:w="987" w:type="dxa"/>
            <w:tcBorders>
              <w:left w:val="single" w:sz="4" w:space="0" w:color="auto"/>
              <w:right w:val="single" w:sz="4" w:space="0" w:color="auto"/>
            </w:tcBorders>
            <w:tcMar>
              <w:top w:w="0" w:type="dxa"/>
              <w:left w:w="57" w:type="dxa"/>
              <w:bottom w:w="0" w:type="dxa"/>
              <w:right w:w="57" w:type="dxa"/>
            </w:tcMar>
          </w:tcPr>
          <w:p w14:paraId="32897060"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Medium</w:t>
            </w:r>
          </w:p>
        </w:tc>
        <w:tc>
          <w:tcPr>
            <w:tcW w:w="1065" w:type="dxa"/>
            <w:tcBorders>
              <w:left w:val="single" w:sz="4" w:space="0" w:color="auto"/>
              <w:right w:val="single" w:sz="4" w:space="0" w:color="auto"/>
            </w:tcBorders>
            <w:tcMar>
              <w:top w:w="0" w:type="dxa"/>
              <w:left w:w="57" w:type="dxa"/>
              <w:bottom w:w="0" w:type="dxa"/>
              <w:right w:w="57" w:type="dxa"/>
            </w:tcMar>
          </w:tcPr>
          <w:p w14:paraId="5DA8EB70"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A</w:t>
            </w:r>
          </w:p>
        </w:tc>
      </w:tr>
      <w:tr w:rsidR="00DA7932" w:rsidRPr="00DA7932" w14:paraId="69032B7C"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left w:val="single" w:sz="4" w:space="0" w:color="auto"/>
            </w:tcBorders>
            <w:tcMar>
              <w:top w:w="0" w:type="dxa"/>
              <w:left w:w="57" w:type="dxa"/>
              <w:bottom w:w="0" w:type="dxa"/>
              <w:right w:w="57" w:type="dxa"/>
            </w:tcMar>
          </w:tcPr>
          <w:p w14:paraId="73157B6A" w14:textId="77777777" w:rsidR="00DA7932" w:rsidRPr="006104E8" w:rsidRDefault="00DA7932" w:rsidP="00DA7932">
            <w:pPr>
              <w:spacing w:after="0" w:line="240" w:lineRule="auto"/>
              <w:ind w:left="0"/>
              <w:rPr>
                <w:rFonts w:eastAsia="Calibri" w:cs="Calibri"/>
                <w:sz w:val="18"/>
                <w:szCs w:val="18"/>
              </w:rPr>
            </w:pPr>
            <w:r w:rsidRPr="006104E8">
              <w:rPr>
                <w:rFonts w:eastAsia="Calibri" w:cs="Calibri"/>
                <w:sz w:val="18"/>
                <w:szCs w:val="18"/>
              </w:rPr>
              <w:t>EC-2425-0008-00</w:t>
            </w:r>
          </w:p>
        </w:tc>
        <w:tc>
          <w:tcPr>
            <w:tcW w:w="1843" w:type="dxa"/>
            <w:tcBorders>
              <w:left w:val="single" w:sz="4" w:space="0" w:color="auto"/>
              <w:right w:val="single" w:sz="4" w:space="0" w:color="auto"/>
            </w:tcBorders>
            <w:tcMar>
              <w:top w:w="0" w:type="dxa"/>
              <w:left w:w="57" w:type="dxa"/>
              <w:bottom w:w="0" w:type="dxa"/>
              <w:right w:w="57" w:type="dxa"/>
            </w:tcMar>
          </w:tcPr>
          <w:p w14:paraId="1A2C7FBB"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Insurance Services</w:t>
            </w:r>
          </w:p>
        </w:tc>
        <w:tc>
          <w:tcPr>
            <w:tcW w:w="1843" w:type="dxa"/>
            <w:tcBorders>
              <w:left w:val="single" w:sz="4" w:space="0" w:color="auto"/>
              <w:right w:val="single" w:sz="4" w:space="0" w:color="auto"/>
            </w:tcBorders>
          </w:tcPr>
          <w:p w14:paraId="382CE3E7"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Arthur J. Gallagher Insurance Brokers Limited FKA Education Protect Scotland Limited</w:t>
            </w:r>
          </w:p>
        </w:tc>
        <w:tc>
          <w:tcPr>
            <w:tcW w:w="845" w:type="dxa"/>
            <w:tcBorders>
              <w:left w:val="single" w:sz="4" w:space="0" w:color="auto"/>
              <w:right w:val="single" w:sz="4" w:space="0" w:color="auto"/>
            </w:tcBorders>
            <w:tcMar>
              <w:top w:w="0" w:type="dxa"/>
              <w:left w:w="57" w:type="dxa"/>
              <w:bottom w:w="0" w:type="dxa"/>
              <w:right w:w="57" w:type="dxa"/>
            </w:tcMar>
          </w:tcPr>
          <w:p w14:paraId="2D2FECE3"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B</w:t>
            </w:r>
          </w:p>
        </w:tc>
        <w:tc>
          <w:tcPr>
            <w:tcW w:w="1276" w:type="dxa"/>
            <w:tcBorders>
              <w:left w:val="single" w:sz="4" w:space="0" w:color="auto"/>
              <w:right w:val="single" w:sz="4" w:space="0" w:color="auto"/>
            </w:tcBorders>
            <w:tcMar>
              <w:top w:w="0" w:type="dxa"/>
              <w:left w:w="57" w:type="dxa"/>
              <w:bottom w:w="0" w:type="dxa"/>
              <w:right w:w="57" w:type="dxa"/>
            </w:tcMar>
          </w:tcPr>
          <w:p w14:paraId="229F7D62"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05/06/2025</w:t>
            </w:r>
          </w:p>
        </w:tc>
        <w:tc>
          <w:tcPr>
            <w:tcW w:w="1276" w:type="dxa"/>
            <w:tcBorders>
              <w:left w:val="single" w:sz="4" w:space="0" w:color="auto"/>
              <w:right w:val="single" w:sz="4" w:space="0" w:color="auto"/>
            </w:tcBorders>
            <w:tcMar>
              <w:top w:w="0" w:type="dxa"/>
              <w:left w:w="57" w:type="dxa"/>
              <w:bottom w:w="0" w:type="dxa"/>
              <w:right w:w="57" w:type="dxa"/>
            </w:tcMar>
          </w:tcPr>
          <w:p w14:paraId="5B99E5ED"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01/08/2025</w:t>
            </w:r>
          </w:p>
        </w:tc>
        <w:tc>
          <w:tcPr>
            <w:tcW w:w="1275" w:type="dxa"/>
            <w:tcBorders>
              <w:left w:val="single" w:sz="4" w:space="0" w:color="auto"/>
              <w:right w:val="single" w:sz="4" w:space="0" w:color="auto"/>
            </w:tcBorders>
            <w:tcMar>
              <w:top w:w="0" w:type="dxa"/>
              <w:left w:w="57" w:type="dxa"/>
              <w:bottom w:w="0" w:type="dxa"/>
              <w:right w:w="57" w:type="dxa"/>
            </w:tcMar>
          </w:tcPr>
          <w:p w14:paraId="3A16A052"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31/07/2028</w:t>
            </w:r>
          </w:p>
        </w:tc>
        <w:tc>
          <w:tcPr>
            <w:tcW w:w="851" w:type="dxa"/>
            <w:tcBorders>
              <w:left w:val="single" w:sz="4" w:space="0" w:color="auto"/>
              <w:right w:val="single" w:sz="4" w:space="0" w:color="auto"/>
            </w:tcBorders>
          </w:tcPr>
          <w:p w14:paraId="111140DC"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24</w:t>
            </w:r>
          </w:p>
        </w:tc>
        <w:tc>
          <w:tcPr>
            <w:tcW w:w="1564" w:type="dxa"/>
            <w:tcBorders>
              <w:left w:val="single" w:sz="4" w:space="0" w:color="auto"/>
              <w:right w:val="single" w:sz="4" w:space="0" w:color="auto"/>
            </w:tcBorders>
            <w:tcMar>
              <w:top w:w="0" w:type="dxa"/>
              <w:left w:w="57" w:type="dxa"/>
              <w:bottom w:w="0" w:type="dxa"/>
              <w:right w:w="57" w:type="dxa"/>
            </w:tcMar>
          </w:tcPr>
          <w:p w14:paraId="5DF1EDF2"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£800,000.00</w:t>
            </w:r>
          </w:p>
        </w:tc>
        <w:tc>
          <w:tcPr>
            <w:tcW w:w="987" w:type="dxa"/>
            <w:tcBorders>
              <w:left w:val="single" w:sz="4" w:space="0" w:color="auto"/>
              <w:right w:val="single" w:sz="4" w:space="0" w:color="auto"/>
            </w:tcBorders>
            <w:tcMar>
              <w:top w:w="0" w:type="dxa"/>
              <w:left w:w="57" w:type="dxa"/>
              <w:bottom w:w="0" w:type="dxa"/>
              <w:right w:w="57" w:type="dxa"/>
            </w:tcMar>
          </w:tcPr>
          <w:p w14:paraId="25423555"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Medium</w:t>
            </w:r>
          </w:p>
        </w:tc>
        <w:tc>
          <w:tcPr>
            <w:tcW w:w="1065" w:type="dxa"/>
            <w:tcBorders>
              <w:left w:val="single" w:sz="4" w:space="0" w:color="auto"/>
              <w:right w:val="single" w:sz="4" w:space="0" w:color="auto"/>
            </w:tcBorders>
            <w:tcMar>
              <w:top w:w="0" w:type="dxa"/>
              <w:left w:w="57" w:type="dxa"/>
              <w:bottom w:w="0" w:type="dxa"/>
              <w:right w:w="57" w:type="dxa"/>
            </w:tcMar>
          </w:tcPr>
          <w:p w14:paraId="7804BE3D"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B</w:t>
            </w:r>
          </w:p>
        </w:tc>
      </w:tr>
      <w:tr w:rsidR="00DA7932" w:rsidRPr="00DA7932" w14:paraId="2F0EB950" w14:textId="77777777" w:rsidTr="00D50A7D">
        <w:tc>
          <w:tcPr>
            <w:cnfStyle w:val="001000000000" w:firstRow="0" w:lastRow="0" w:firstColumn="1" w:lastColumn="0" w:oddVBand="0" w:evenVBand="0" w:oddHBand="0" w:evenHBand="0" w:firstRowFirstColumn="0" w:firstRowLastColumn="0" w:lastRowFirstColumn="0" w:lastRowLastColumn="0"/>
            <w:tcW w:w="1843" w:type="dxa"/>
            <w:tcBorders>
              <w:left w:val="single" w:sz="4" w:space="0" w:color="auto"/>
            </w:tcBorders>
            <w:tcMar>
              <w:top w:w="0" w:type="dxa"/>
              <w:left w:w="57" w:type="dxa"/>
              <w:bottom w:w="0" w:type="dxa"/>
              <w:right w:w="57" w:type="dxa"/>
            </w:tcMar>
          </w:tcPr>
          <w:p w14:paraId="39A821AB" w14:textId="77777777" w:rsidR="00DA7932" w:rsidRPr="006104E8" w:rsidRDefault="00DA7932" w:rsidP="00DA7932">
            <w:pPr>
              <w:spacing w:after="0" w:line="240" w:lineRule="auto"/>
              <w:ind w:left="0"/>
              <w:rPr>
                <w:rFonts w:eastAsia="Calibri" w:cs="Calibri"/>
                <w:sz w:val="18"/>
                <w:szCs w:val="18"/>
              </w:rPr>
            </w:pPr>
            <w:r w:rsidRPr="006104E8">
              <w:rPr>
                <w:rFonts w:eastAsia="Calibri" w:cs="Calibri"/>
                <w:sz w:val="18"/>
                <w:szCs w:val="18"/>
              </w:rPr>
              <w:t>EC-2425-0009-00</w:t>
            </w:r>
          </w:p>
        </w:tc>
        <w:tc>
          <w:tcPr>
            <w:tcW w:w="1843" w:type="dxa"/>
            <w:tcBorders>
              <w:left w:val="single" w:sz="4" w:space="0" w:color="auto"/>
              <w:right w:val="single" w:sz="4" w:space="0" w:color="auto"/>
            </w:tcBorders>
            <w:tcMar>
              <w:top w:w="0" w:type="dxa"/>
              <w:left w:w="57" w:type="dxa"/>
              <w:bottom w:w="0" w:type="dxa"/>
              <w:right w:w="57" w:type="dxa"/>
            </w:tcMar>
          </w:tcPr>
          <w:p w14:paraId="02206D00"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Pharmacy, Dentalcare and Childhood Practice Uniforms</w:t>
            </w:r>
          </w:p>
        </w:tc>
        <w:tc>
          <w:tcPr>
            <w:tcW w:w="1843" w:type="dxa"/>
            <w:tcBorders>
              <w:left w:val="single" w:sz="4" w:space="0" w:color="auto"/>
              <w:right w:val="single" w:sz="4" w:space="0" w:color="auto"/>
            </w:tcBorders>
          </w:tcPr>
          <w:p w14:paraId="31023E3E"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Aspire Industrial Services Limited</w:t>
            </w:r>
          </w:p>
        </w:tc>
        <w:tc>
          <w:tcPr>
            <w:tcW w:w="845" w:type="dxa"/>
            <w:tcBorders>
              <w:left w:val="single" w:sz="4" w:space="0" w:color="auto"/>
              <w:right w:val="single" w:sz="4" w:space="0" w:color="auto"/>
            </w:tcBorders>
            <w:tcMar>
              <w:top w:w="0" w:type="dxa"/>
              <w:left w:w="57" w:type="dxa"/>
              <w:bottom w:w="0" w:type="dxa"/>
              <w:right w:w="57" w:type="dxa"/>
            </w:tcMar>
          </w:tcPr>
          <w:p w14:paraId="3E1A8E91"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A</w:t>
            </w:r>
          </w:p>
        </w:tc>
        <w:tc>
          <w:tcPr>
            <w:tcW w:w="1276" w:type="dxa"/>
            <w:tcBorders>
              <w:left w:val="single" w:sz="4" w:space="0" w:color="auto"/>
              <w:right w:val="single" w:sz="4" w:space="0" w:color="auto"/>
            </w:tcBorders>
            <w:tcMar>
              <w:top w:w="0" w:type="dxa"/>
              <w:left w:w="57" w:type="dxa"/>
              <w:bottom w:w="0" w:type="dxa"/>
              <w:right w:w="57" w:type="dxa"/>
            </w:tcMar>
          </w:tcPr>
          <w:p w14:paraId="1BDC2A71"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09/06/2025</w:t>
            </w:r>
          </w:p>
        </w:tc>
        <w:tc>
          <w:tcPr>
            <w:tcW w:w="1276" w:type="dxa"/>
            <w:tcBorders>
              <w:left w:val="single" w:sz="4" w:space="0" w:color="auto"/>
              <w:right w:val="single" w:sz="4" w:space="0" w:color="auto"/>
            </w:tcBorders>
            <w:tcMar>
              <w:top w:w="0" w:type="dxa"/>
              <w:left w:w="57" w:type="dxa"/>
              <w:bottom w:w="0" w:type="dxa"/>
              <w:right w:w="57" w:type="dxa"/>
            </w:tcMar>
          </w:tcPr>
          <w:p w14:paraId="6854FBC1"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01/07/2025</w:t>
            </w:r>
          </w:p>
        </w:tc>
        <w:tc>
          <w:tcPr>
            <w:tcW w:w="1275" w:type="dxa"/>
            <w:tcBorders>
              <w:left w:val="single" w:sz="4" w:space="0" w:color="auto"/>
              <w:right w:val="single" w:sz="4" w:space="0" w:color="auto"/>
            </w:tcBorders>
            <w:tcMar>
              <w:top w:w="0" w:type="dxa"/>
              <w:left w:w="57" w:type="dxa"/>
              <w:bottom w:w="0" w:type="dxa"/>
              <w:right w:w="57" w:type="dxa"/>
            </w:tcMar>
          </w:tcPr>
          <w:p w14:paraId="1F4AF8A0"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30/06/2026</w:t>
            </w:r>
          </w:p>
        </w:tc>
        <w:tc>
          <w:tcPr>
            <w:tcW w:w="851" w:type="dxa"/>
            <w:tcBorders>
              <w:left w:val="single" w:sz="4" w:space="0" w:color="auto"/>
              <w:right w:val="single" w:sz="4" w:space="0" w:color="auto"/>
            </w:tcBorders>
          </w:tcPr>
          <w:p w14:paraId="1A30DFFA"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24</w:t>
            </w:r>
          </w:p>
        </w:tc>
        <w:tc>
          <w:tcPr>
            <w:tcW w:w="1564" w:type="dxa"/>
            <w:tcBorders>
              <w:left w:val="single" w:sz="4" w:space="0" w:color="auto"/>
              <w:right w:val="single" w:sz="4" w:space="0" w:color="auto"/>
            </w:tcBorders>
            <w:tcMar>
              <w:top w:w="0" w:type="dxa"/>
              <w:left w:w="57" w:type="dxa"/>
              <w:bottom w:w="0" w:type="dxa"/>
              <w:right w:w="57" w:type="dxa"/>
            </w:tcMar>
          </w:tcPr>
          <w:p w14:paraId="600D4918"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£120,000.00</w:t>
            </w:r>
          </w:p>
        </w:tc>
        <w:tc>
          <w:tcPr>
            <w:tcW w:w="987" w:type="dxa"/>
            <w:tcBorders>
              <w:left w:val="single" w:sz="4" w:space="0" w:color="auto"/>
              <w:right w:val="single" w:sz="4" w:space="0" w:color="auto"/>
            </w:tcBorders>
            <w:tcMar>
              <w:top w:w="0" w:type="dxa"/>
              <w:left w:w="57" w:type="dxa"/>
              <w:bottom w:w="0" w:type="dxa"/>
              <w:right w:w="57" w:type="dxa"/>
            </w:tcMar>
          </w:tcPr>
          <w:p w14:paraId="78B9FE4C"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Small</w:t>
            </w:r>
          </w:p>
        </w:tc>
        <w:tc>
          <w:tcPr>
            <w:tcW w:w="1065" w:type="dxa"/>
            <w:tcBorders>
              <w:left w:val="single" w:sz="4" w:space="0" w:color="auto"/>
              <w:right w:val="single" w:sz="4" w:space="0" w:color="auto"/>
            </w:tcBorders>
            <w:tcMar>
              <w:top w:w="0" w:type="dxa"/>
              <w:left w:w="57" w:type="dxa"/>
              <w:bottom w:w="0" w:type="dxa"/>
              <w:right w:w="57" w:type="dxa"/>
            </w:tcMar>
          </w:tcPr>
          <w:p w14:paraId="125DAEFC"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A</w:t>
            </w:r>
          </w:p>
        </w:tc>
      </w:tr>
      <w:tr w:rsidR="00DA7932" w:rsidRPr="00DA7932" w14:paraId="1BF612E5"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tcBorders>
              <w:left w:val="single" w:sz="4" w:space="0" w:color="auto"/>
            </w:tcBorders>
            <w:tcMar>
              <w:top w:w="0" w:type="dxa"/>
              <w:left w:w="57" w:type="dxa"/>
              <w:bottom w:w="0" w:type="dxa"/>
              <w:right w:w="57" w:type="dxa"/>
            </w:tcMar>
          </w:tcPr>
          <w:p w14:paraId="62E7FBA4" w14:textId="77777777" w:rsidR="00DA7932" w:rsidRPr="006104E8" w:rsidRDefault="00DA7932" w:rsidP="00DA7932">
            <w:pPr>
              <w:spacing w:after="0" w:line="240" w:lineRule="auto"/>
              <w:ind w:left="0"/>
              <w:rPr>
                <w:rFonts w:eastAsia="Calibri" w:cs="Calibri"/>
                <w:sz w:val="18"/>
                <w:szCs w:val="18"/>
              </w:rPr>
            </w:pPr>
            <w:r w:rsidRPr="006104E8">
              <w:rPr>
                <w:rFonts w:eastAsia="Calibri" w:cs="Calibri"/>
                <w:sz w:val="18"/>
                <w:szCs w:val="18"/>
              </w:rPr>
              <w:t>EC-2425-0001-00</w:t>
            </w:r>
          </w:p>
        </w:tc>
        <w:tc>
          <w:tcPr>
            <w:tcW w:w="1843" w:type="dxa"/>
            <w:vMerge w:val="restart"/>
            <w:tcBorders>
              <w:left w:val="single" w:sz="4" w:space="0" w:color="auto"/>
              <w:right w:val="single" w:sz="4" w:space="0" w:color="auto"/>
            </w:tcBorders>
            <w:tcMar>
              <w:top w:w="0" w:type="dxa"/>
              <w:left w:w="57" w:type="dxa"/>
              <w:bottom w:w="0" w:type="dxa"/>
              <w:right w:w="57" w:type="dxa"/>
            </w:tcMar>
          </w:tcPr>
          <w:p w14:paraId="78ADAAA6"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Associate Trainers Framework</w:t>
            </w:r>
          </w:p>
        </w:tc>
        <w:tc>
          <w:tcPr>
            <w:tcW w:w="1843" w:type="dxa"/>
            <w:tcBorders>
              <w:left w:val="single" w:sz="4" w:space="0" w:color="auto"/>
              <w:right w:val="single" w:sz="4" w:space="0" w:color="auto"/>
            </w:tcBorders>
          </w:tcPr>
          <w:p w14:paraId="3978ADF9"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1st Safety Solutions Limited</w:t>
            </w:r>
          </w:p>
        </w:tc>
        <w:tc>
          <w:tcPr>
            <w:tcW w:w="845" w:type="dxa"/>
            <w:vMerge w:val="restart"/>
            <w:tcBorders>
              <w:left w:val="single" w:sz="4" w:space="0" w:color="auto"/>
              <w:right w:val="single" w:sz="4" w:space="0" w:color="auto"/>
            </w:tcBorders>
            <w:tcMar>
              <w:top w:w="0" w:type="dxa"/>
              <w:left w:w="57" w:type="dxa"/>
              <w:bottom w:w="0" w:type="dxa"/>
              <w:right w:w="57" w:type="dxa"/>
            </w:tcMar>
          </w:tcPr>
          <w:p w14:paraId="65B6F31C"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C</w:t>
            </w:r>
          </w:p>
        </w:tc>
        <w:tc>
          <w:tcPr>
            <w:tcW w:w="1276" w:type="dxa"/>
            <w:vMerge w:val="restart"/>
            <w:tcBorders>
              <w:left w:val="single" w:sz="4" w:space="0" w:color="auto"/>
              <w:right w:val="single" w:sz="4" w:space="0" w:color="auto"/>
            </w:tcBorders>
            <w:tcMar>
              <w:top w:w="0" w:type="dxa"/>
              <w:left w:w="57" w:type="dxa"/>
              <w:bottom w:w="0" w:type="dxa"/>
              <w:right w:w="57" w:type="dxa"/>
            </w:tcMar>
          </w:tcPr>
          <w:p w14:paraId="36996837"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13/06/2025</w:t>
            </w:r>
          </w:p>
        </w:tc>
        <w:tc>
          <w:tcPr>
            <w:tcW w:w="1276" w:type="dxa"/>
            <w:vMerge w:val="restart"/>
            <w:tcBorders>
              <w:left w:val="single" w:sz="4" w:space="0" w:color="auto"/>
              <w:right w:val="single" w:sz="4" w:space="0" w:color="auto"/>
            </w:tcBorders>
            <w:tcMar>
              <w:top w:w="0" w:type="dxa"/>
              <w:left w:w="57" w:type="dxa"/>
              <w:bottom w:w="0" w:type="dxa"/>
              <w:right w:w="57" w:type="dxa"/>
            </w:tcMar>
          </w:tcPr>
          <w:p w14:paraId="363FE72A"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23/06/2025</w:t>
            </w:r>
          </w:p>
        </w:tc>
        <w:tc>
          <w:tcPr>
            <w:tcW w:w="1275" w:type="dxa"/>
            <w:vMerge w:val="restart"/>
            <w:tcBorders>
              <w:left w:val="single" w:sz="4" w:space="0" w:color="auto"/>
              <w:right w:val="single" w:sz="4" w:space="0" w:color="auto"/>
            </w:tcBorders>
            <w:tcMar>
              <w:top w:w="0" w:type="dxa"/>
              <w:left w:w="57" w:type="dxa"/>
              <w:bottom w:w="0" w:type="dxa"/>
              <w:right w:w="57" w:type="dxa"/>
            </w:tcMar>
          </w:tcPr>
          <w:p w14:paraId="4C940049"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22/06/2026</w:t>
            </w:r>
          </w:p>
        </w:tc>
        <w:tc>
          <w:tcPr>
            <w:tcW w:w="851" w:type="dxa"/>
            <w:vMerge w:val="restart"/>
            <w:tcBorders>
              <w:left w:val="single" w:sz="4" w:space="0" w:color="auto"/>
              <w:right w:val="single" w:sz="4" w:space="0" w:color="auto"/>
            </w:tcBorders>
          </w:tcPr>
          <w:p w14:paraId="64DBDC0A"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24</w:t>
            </w:r>
          </w:p>
        </w:tc>
        <w:tc>
          <w:tcPr>
            <w:tcW w:w="1564" w:type="dxa"/>
            <w:vMerge w:val="restart"/>
            <w:tcBorders>
              <w:left w:val="single" w:sz="4" w:space="0" w:color="auto"/>
              <w:right w:val="single" w:sz="4" w:space="0" w:color="auto"/>
            </w:tcBorders>
            <w:tcMar>
              <w:top w:w="0" w:type="dxa"/>
              <w:left w:w="57" w:type="dxa"/>
              <w:bottom w:w="0" w:type="dxa"/>
              <w:right w:w="57" w:type="dxa"/>
            </w:tcMar>
          </w:tcPr>
          <w:p w14:paraId="61955E92"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£300,000.00</w:t>
            </w:r>
          </w:p>
        </w:tc>
        <w:tc>
          <w:tcPr>
            <w:tcW w:w="987" w:type="dxa"/>
            <w:tcBorders>
              <w:left w:val="single" w:sz="4" w:space="0" w:color="auto"/>
              <w:right w:val="single" w:sz="4" w:space="0" w:color="auto"/>
            </w:tcBorders>
            <w:tcMar>
              <w:top w:w="0" w:type="dxa"/>
              <w:left w:w="57" w:type="dxa"/>
              <w:bottom w:w="0" w:type="dxa"/>
              <w:right w:w="57" w:type="dxa"/>
            </w:tcMar>
          </w:tcPr>
          <w:p w14:paraId="3A59F94E"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Small</w:t>
            </w:r>
          </w:p>
        </w:tc>
        <w:tc>
          <w:tcPr>
            <w:tcW w:w="1065" w:type="dxa"/>
            <w:tcBorders>
              <w:left w:val="single" w:sz="4" w:space="0" w:color="auto"/>
              <w:right w:val="single" w:sz="4" w:space="0" w:color="auto"/>
            </w:tcBorders>
            <w:tcMar>
              <w:top w:w="0" w:type="dxa"/>
              <w:left w:w="57" w:type="dxa"/>
              <w:bottom w:w="0" w:type="dxa"/>
              <w:right w:w="57" w:type="dxa"/>
            </w:tcMar>
          </w:tcPr>
          <w:p w14:paraId="28BDFF40"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B</w:t>
            </w:r>
          </w:p>
        </w:tc>
      </w:tr>
      <w:tr w:rsidR="00DA7932" w:rsidRPr="00DA7932" w14:paraId="37DE097A"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4A3F8A19"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02A1AFB0"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0FDD94CF"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2020 Safety Training Ltd</w:t>
            </w:r>
          </w:p>
        </w:tc>
        <w:tc>
          <w:tcPr>
            <w:tcW w:w="845" w:type="dxa"/>
            <w:vMerge/>
            <w:tcBorders>
              <w:left w:val="single" w:sz="4" w:space="0" w:color="auto"/>
              <w:right w:val="single" w:sz="4" w:space="0" w:color="auto"/>
            </w:tcBorders>
            <w:tcMar>
              <w:top w:w="0" w:type="dxa"/>
              <w:left w:w="57" w:type="dxa"/>
              <w:bottom w:w="0" w:type="dxa"/>
              <w:right w:w="57" w:type="dxa"/>
            </w:tcMar>
          </w:tcPr>
          <w:p w14:paraId="42A28093"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6F2B5ACC"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6D472451"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5D4919F4"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5875A072"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33992A74"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15FE7358"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5D9BAA38"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1FA49060"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5C1E4CB5"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1171AF39"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515BCDA9"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3i Training &amp; Consultancy</w:t>
            </w:r>
          </w:p>
        </w:tc>
        <w:tc>
          <w:tcPr>
            <w:tcW w:w="845" w:type="dxa"/>
            <w:vMerge/>
            <w:tcBorders>
              <w:left w:val="single" w:sz="4" w:space="0" w:color="auto"/>
              <w:right w:val="single" w:sz="4" w:space="0" w:color="auto"/>
            </w:tcBorders>
            <w:tcMar>
              <w:top w:w="0" w:type="dxa"/>
              <w:left w:w="57" w:type="dxa"/>
              <w:bottom w:w="0" w:type="dxa"/>
              <w:right w:w="57" w:type="dxa"/>
            </w:tcMar>
          </w:tcPr>
          <w:p w14:paraId="49EDAFD3"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3E7F0CEA"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B1F4FFD"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6B4C74B9"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6F26D8E9"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405C5EA7"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32A7F7D2"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70DB143E"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30EDDDE7"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0743847A"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443DE861"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1608A396"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Abacus Coaching Ltd</w:t>
            </w:r>
          </w:p>
        </w:tc>
        <w:tc>
          <w:tcPr>
            <w:tcW w:w="845" w:type="dxa"/>
            <w:vMerge/>
            <w:tcBorders>
              <w:left w:val="single" w:sz="4" w:space="0" w:color="auto"/>
              <w:right w:val="single" w:sz="4" w:space="0" w:color="auto"/>
            </w:tcBorders>
            <w:tcMar>
              <w:top w:w="0" w:type="dxa"/>
              <w:left w:w="57" w:type="dxa"/>
              <w:bottom w:w="0" w:type="dxa"/>
              <w:right w:w="57" w:type="dxa"/>
            </w:tcMar>
          </w:tcPr>
          <w:p w14:paraId="64787CDE"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7D5B4682"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31ACDEB7"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4FE8E520"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34AAE3E1"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1AF4EDC1"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4151D5BD"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Small</w:t>
            </w:r>
          </w:p>
        </w:tc>
        <w:tc>
          <w:tcPr>
            <w:tcW w:w="1065" w:type="dxa"/>
            <w:tcBorders>
              <w:left w:val="single" w:sz="4" w:space="0" w:color="auto"/>
              <w:right w:val="single" w:sz="4" w:space="0" w:color="auto"/>
            </w:tcBorders>
            <w:tcMar>
              <w:top w:w="0" w:type="dxa"/>
              <w:left w:w="57" w:type="dxa"/>
              <w:bottom w:w="0" w:type="dxa"/>
              <w:right w:w="57" w:type="dxa"/>
            </w:tcMar>
          </w:tcPr>
          <w:p w14:paraId="7B817837"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2A17EC5C"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3066AD94"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6E1DC541"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07253B30"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Advantage Coaching</w:t>
            </w:r>
          </w:p>
        </w:tc>
        <w:tc>
          <w:tcPr>
            <w:tcW w:w="845" w:type="dxa"/>
            <w:vMerge/>
            <w:tcBorders>
              <w:left w:val="single" w:sz="4" w:space="0" w:color="auto"/>
              <w:right w:val="single" w:sz="4" w:space="0" w:color="auto"/>
            </w:tcBorders>
            <w:tcMar>
              <w:top w:w="0" w:type="dxa"/>
              <w:left w:w="57" w:type="dxa"/>
              <w:bottom w:w="0" w:type="dxa"/>
              <w:right w:w="57" w:type="dxa"/>
            </w:tcMar>
          </w:tcPr>
          <w:p w14:paraId="3A5C5B8E"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04313C7E"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6FEA6272"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0DCFA3DB"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71CDC686"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7E45E4D5"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5A68BDC8"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7F458BFA"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53348129"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72D346AF"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2E4B896F"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22E4237E"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Arena Hr Ltd.</w:t>
            </w:r>
          </w:p>
        </w:tc>
        <w:tc>
          <w:tcPr>
            <w:tcW w:w="845" w:type="dxa"/>
            <w:vMerge/>
            <w:tcBorders>
              <w:left w:val="single" w:sz="4" w:space="0" w:color="auto"/>
              <w:right w:val="single" w:sz="4" w:space="0" w:color="auto"/>
            </w:tcBorders>
            <w:tcMar>
              <w:top w:w="0" w:type="dxa"/>
              <w:left w:w="57" w:type="dxa"/>
              <w:bottom w:w="0" w:type="dxa"/>
              <w:right w:w="57" w:type="dxa"/>
            </w:tcMar>
          </w:tcPr>
          <w:p w14:paraId="25326D25"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1A91EC27"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6B1D411F"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5C5841DD"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40E3A203"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77CB280D"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47CC6831"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07C6082E"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67EED398"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204BE16E"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1A140325"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0CC94F2D"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Boma Coaching Ltd</w:t>
            </w:r>
          </w:p>
        </w:tc>
        <w:tc>
          <w:tcPr>
            <w:tcW w:w="845" w:type="dxa"/>
            <w:vMerge/>
            <w:tcBorders>
              <w:left w:val="single" w:sz="4" w:space="0" w:color="auto"/>
              <w:right w:val="single" w:sz="4" w:space="0" w:color="auto"/>
            </w:tcBorders>
            <w:tcMar>
              <w:top w:w="0" w:type="dxa"/>
              <w:left w:w="57" w:type="dxa"/>
              <w:bottom w:w="0" w:type="dxa"/>
              <w:right w:w="57" w:type="dxa"/>
            </w:tcMar>
          </w:tcPr>
          <w:p w14:paraId="21EF35AF"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70EB4739"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0D184EF2"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7899497E"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2BA54DBA"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7FA3A239"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439353C0"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0600CE16"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09F0F080"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50385180"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1B9B68D4"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341151E0"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Boutique Innovation</w:t>
            </w:r>
          </w:p>
        </w:tc>
        <w:tc>
          <w:tcPr>
            <w:tcW w:w="845" w:type="dxa"/>
            <w:vMerge/>
            <w:tcBorders>
              <w:left w:val="single" w:sz="4" w:space="0" w:color="auto"/>
              <w:right w:val="single" w:sz="4" w:space="0" w:color="auto"/>
            </w:tcBorders>
            <w:tcMar>
              <w:top w:w="0" w:type="dxa"/>
              <w:left w:w="57" w:type="dxa"/>
              <w:bottom w:w="0" w:type="dxa"/>
              <w:right w:w="57" w:type="dxa"/>
            </w:tcMar>
          </w:tcPr>
          <w:p w14:paraId="177ED572"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77CF2C6F"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61E89D1A"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33DFD52C"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2D01D3F3"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3A2CD863"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65760FE6"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Small</w:t>
            </w:r>
          </w:p>
        </w:tc>
        <w:tc>
          <w:tcPr>
            <w:tcW w:w="1065" w:type="dxa"/>
            <w:tcBorders>
              <w:left w:val="single" w:sz="4" w:space="0" w:color="auto"/>
              <w:right w:val="single" w:sz="4" w:space="0" w:color="auto"/>
            </w:tcBorders>
            <w:tcMar>
              <w:top w:w="0" w:type="dxa"/>
              <w:left w:w="57" w:type="dxa"/>
              <w:bottom w:w="0" w:type="dxa"/>
              <w:right w:w="57" w:type="dxa"/>
            </w:tcMar>
          </w:tcPr>
          <w:p w14:paraId="7D4CE4C2"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3A6281F9"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7B470216"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6E2810E8"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121D8B7F"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Coaching &amp; Development: Simplified Limited</w:t>
            </w:r>
          </w:p>
        </w:tc>
        <w:tc>
          <w:tcPr>
            <w:tcW w:w="845" w:type="dxa"/>
            <w:vMerge/>
            <w:tcBorders>
              <w:left w:val="single" w:sz="4" w:space="0" w:color="auto"/>
              <w:right w:val="single" w:sz="4" w:space="0" w:color="auto"/>
            </w:tcBorders>
            <w:tcMar>
              <w:top w:w="0" w:type="dxa"/>
              <w:left w:w="57" w:type="dxa"/>
              <w:bottom w:w="0" w:type="dxa"/>
              <w:right w:w="57" w:type="dxa"/>
            </w:tcMar>
          </w:tcPr>
          <w:p w14:paraId="127D3A51"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6932EB39"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6176D394"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269FC7DB"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5AC2F665"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047378BB"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5CEB50F5"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4A8DBB98"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79F24DDB"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7020F96F"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3C0DF835"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7EF7DDD8"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Communication Inclusion People Community Interest Company</w:t>
            </w:r>
          </w:p>
        </w:tc>
        <w:tc>
          <w:tcPr>
            <w:tcW w:w="845" w:type="dxa"/>
            <w:vMerge/>
            <w:tcBorders>
              <w:left w:val="single" w:sz="4" w:space="0" w:color="auto"/>
              <w:right w:val="single" w:sz="4" w:space="0" w:color="auto"/>
            </w:tcBorders>
            <w:tcMar>
              <w:top w:w="0" w:type="dxa"/>
              <w:left w:w="57" w:type="dxa"/>
              <w:bottom w:w="0" w:type="dxa"/>
              <w:right w:w="57" w:type="dxa"/>
            </w:tcMar>
          </w:tcPr>
          <w:p w14:paraId="0606AA72"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48C59E5F"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60597CE0"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64187976"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19F886C6"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6E572AC6"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2110EDC2"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217E00D2"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59082588"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5FA1B508"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59AAD217"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094AA290"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Core Coaching Ltd</w:t>
            </w:r>
          </w:p>
        </w:tc>
        <w:tc>
          <w:tcPr>
            <w:tcW w:w="845" w:type="dxa"/>
            <w:vMerge/>
            <w:tcBorders>
              <w:left w:val="single" w:sz="4" w:space="0" w:color="auto"/>
              <w:right w:val="single" w:sz="4" w:space="0" w:color="auto"/>
            </w:tcBorders>
            <w:tcMar>
              <w:top w:w="0" w:type="dxa"/>
              <w:left w:w="57" w:type="dxa"/>
              <w:bottom w:w="0" w:type="dxa"/>
              <w:right w:w="57" w:type="dxa"/>
            </w:tcMar>
          </w:tcPr>
          <w:p w14:paraId="0F4B1880"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4EF7A417"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0D5EEC09"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0D91DB68"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2F9AD8DC"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627E2C9D"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1D8261D2"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2DEF8683"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6A6A4C6F"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2894B95C"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6C97C7ED"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15DDB035"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Creative Business Solutions</w:t>
            </w:r>
          </w:p>
        </w:tc>
        <w:tc>
          <w:tcPr>
            <w:tcW w:w="845" w:type="dxa"/>
            <w:vMerge/>
            <w:tcBorders>
              <w:left w:val="single" w:sz="4" w:space="0" w:color="auto"/>
              <w:right w:val="single" w:sz="4" w:space="0" w:color="auto"/>
            </w:tcBorders>
            <w:tcMar>
              <w:top w:w="0" w:type="dxa"/>
              <w:left w:w="57" w:type="dxa"/>
              <w:bottom w:w="0" w:type="dxa"/>
              <w:right w:w="57" w:type="dxa"/>
            </w:tcMar>
          </w:tcPr>
          <w:p w14:paraId="74BDA450"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A5580B5"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D376C1B"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423B252B"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720DC8E5"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15E0F713"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72734D5F"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4C6C1B90"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6A8C802D"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0B033876"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1599BD31"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45FBCEBA"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Crimson Kite Consultancy</w:t>
            </w:r>
          </w:p>
        </w:tc>
        <w:tc>
          <w:tcPr>
            <w:tcW w:w="845" w:type="dxa"/>
            <w:vMerge/>
            <w:tcBorders>
              <w:left w:val="single" w:sz="4" w:space="0" w:color="auto"/>
              <w:right w:val="single" w:sz="4" w:space="0" w:color="auto"/>
            </w:tcBorders>
            <w:tcMar>
              <w:top w:w="0" w:type="dxa"/>
              <w:left w:w="57" w:type="dxa"/>
              <w:bottom w:w="0" w:type="dxa"/>
              <w:right w:w="57" w:type="dxa"/>
            </w:tcMar>
          </w:tcPr>
          <w:p w14:paraId="68368BD0"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0F9E8707"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4FAED090"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008406EC"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640A40B5"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786149B3"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47555D8D"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30F2B813"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364F206B"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2B1E1EEF"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3D956F78"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28E234B9"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Crossroads Global Limited</w:t>
            </w:r>
          </w:p>
        </w:tc>
        <w:tc>
          <w:tcPr>
            <w:tcW w:w="845" w:type="dxa"/>
            <w:vMerge/>
            <w:tcBorders>
              <w:left w:val="single" w:sz="4" w:space="0" w:color="auto"/>
              <w:right w:val="single" w:sz="4" w:space="0" w:color="auto"/>
            </w:tcBorders>
            <w:tcMar>
              <w:top w:w="0" w:type="dxa"/>
              <w:left w:w="57" w:type="dxa"/>
              <w:bottom w:w="0" w:type="dxa"/>
              <w:right w:w="57" w:type="dxa"/>
            </w:tcMar>
          </w:tcPr>
          <w:p w14:paraId="090D66CA"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622D1518"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768F1F05"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6BA5F2D5"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5861C47F"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39BC245D"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01CBD0AA"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0310CB2D"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512ED5B9"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149B73A6"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2AB05DC7"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4B0A7728"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Diane Ashton</w:t>
            </w:r>
          </w:p>
        </w:tc>
        <w:tc>
          <w:tcPr>
            <w:tcW w:w="845" w:type="dxa"/>
            <w:vMerge/>
            <w:tcBorders>
              <w:left w:val="single" w:sz="4" w:space="0" w:color="auto"/>
              <w:right w:val="single" w:sz="4" w:space="0" w:color="auto"/>
            </w:tcBorders>
            <w:tcMar>
              <w:top w:w="0" w:type="dxa"/>
              <w:left w:w="57" w:type="dxa"/>
              <w:bottom w:w="0" w:type="dxa"/>
              <w:right w:w="57" w:type="dxa"/>
            </w:tcMar>
          </w:tcPr>
          <w:p w14:paraId="6B8A0787"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94FC99E"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74F68ABC"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3135546B"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65F46C1A"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6CE41C7A"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062557E7"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61A9FBD4"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108E5E52"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0CC9EEA8"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39D54B58"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46B83E2B"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Digital Bricks</w:t>
            </w:r>
          </w:p>
        </w:tc>
        <w:tc>
          <w:tcPr>
            <w:tcW w:w="845" w:type="dxa"/>
            <w:vMerge/>
            <w:tcBorders>
              <w:left w:val="single" w:sz="4" w:space="0" w:color="auto"/>
              <w:right w:val="single" w:sz="4" w:space="0" w:color="auto"/>
            </w:tcBorders>
            <w:tcMar>
              <w:top w:w="0" w:type="dxa"/>
              <w:left w:w="57" w:type="dxa"/>
              <w:bottom w:w="0" w:type="dxa"/>
              <w:right w:w="57" w:type="dxa"/>
            </w:tcMar>
          </w:tcPr>
          <w:p w14:paraId="2535D13D"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1CA8CDEE"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12F0E2DA"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3E3B924C"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0E6843EE"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5102BE87"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71541C4E"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42CEBF51"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413A73A6"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40C525BD"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6645951B"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167617A9"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roofErr w:type="spellStart"/>
            <w:r w:rsidRPr="006104E8">
              <w:rPr>
                <w:rFonts w:eastAsia="Calibri" w:cs="Calibri"/>
                <w:sz w:val="18"/>
                <w:szCs w:val="18"/>
              </w:rPr>
              <w:t>Ec</w:t>
            </w:r>
            <w:proofErr w:type="spellEnd"/>
            <w:r w:rsidRPr="006104E8">
              <w:rPr>
                <w:rFonts w:eastAsia="Calibri" w:cs="Calibri"/>
                <w:sz w:val="18"/>
                <w:szCs w:val="18"/>
              </w:rPr>
              <w:t>-Pc (Scotland) Ltd.</w:t>
            </w:r>
          </w:p>
        </w:tc>
        <w:tc>
          <w:tcPr>
            <w:tcW w:w="845" w:type="dxa"/>
            <w:vMerge/>
            <w:tcBorders>
              <w:left w:val="single" w:sz="4" w:space="0" w:color="auto"/>
              <w:right w:val="single" w:sz="4" w:space="0" w:color="auto"/>
            </w:tcBorders>
            <w:tcMar>
              <w:top w:w="0" w:type="dxa"/>
              <w:left w:w="57" w:type="dxa"/>
              <w:bottom w:w="0" w:type="dxa"/>
              <w:right w:w="57" w:type="dxa"/>
            </w:tcMar>
          </w:tcPr>
          <w:p w14:paraId="4B76629F"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17B23865"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B2A2ADF"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0BBB7EFD"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33035873"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2264F185"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15924892"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27F6C6EE"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460006BE"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7A738350"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3C81965D"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527242D4"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Enrich It Ltd</w:t>
            </w:r>
          </w:p>
        </w:tc>
        <w:tc>
          <w:tcPr>
            <w:tcW w:w="845" w:type="dxa"/>
            <w:vMerge/>
            <w:tcBorders>
              <w:left w:val="single" w:sz="4" w:space="0" w:color="auto"/>
              <w:right w:val="single" w:sz="4" w:space="0" w:color="auto"/>
            </w:tcBorders>
            <w:tcMar>
              <w:top w:w="0" w:type="dxa"/>
              <w:left w:w="57" w:type="dxa"/>
              <w:bottom w:w="0" w:type="dxa"/>
              <w:right w:w="57" w:type="dxa"/>
            </w:tcMar>
          </w:tcPr>
          <w:p w14:paraId="047A9F14"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6F35707E"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702994BF"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063C50B6"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52F10A31"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0420DCDC"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7BC59C57"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670BAD30"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2D179B38"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0A0F8DFB"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11C67954"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06294643"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roofErr w:type="spellStart"/>
            <w:r w:rsidRPr="006104E8">
              <w:rPr>
                <w:rFonts w:eastAsia="Calibri" w:cs="Calibri"/>
                <w:sz w:val="18"/>
                <w:szCs w:val="18"/>
              </w:rPr>
              <w:t>Etopia</w:t>
            </w:r>
            <w:proofErr w:type="spellEnd"/>
            <w:r w:rsidRPr="006104E8">
              <w:rPr>
                <w:rFonts w:eastAsia="Calibri" w:cs="Calibri"/>
                <w:sz w:val="18"/>
                <w:szCs w:val="18"/>
              </w:rPr>
              <w:t xml:space="preserve"> Solutions Ltd</w:t>
            </w:r>
          </w:p>
        </w:tc>
        <w:tc>
          <w:tcPr>
            <w:tcW w:w="845" w:type="dxa"/>
            <w:vMerge/>
            <w:tcBorders>
              <w:left w:val="single" w:sz="4" w:space="0" w:color="auto"/>
              <w:right w:val="single" w:sz="4" w:space="0" w:color="auto"/>
            </w:tcBorders>
            <w:tcMar>
              <w:top w:w="0" w:type="dxa"/>
              <w:left w:w="57" w:type="dxa"/>
              <w:bottom w:w="0" w:type="dxa"/>
              <w:right w:w="57" w:type="dxa"/>
            </w:tcMar>
          </w:tcPr>
          <w:p w14:paraId="78793B66"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5DE8A7B2"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41764A61"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72104899"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75BDFBDB"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1473FE84"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40F7CE77"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Small</w:t>
            </w:r>
          </w:p>
        </w:tc>
        <w:tc>
          <w:tcPr>
            <w:tcW w:w="1065" w:type="dxa"/>
            <w:tcBorders>
              <w:left w:val="single" w:sz="4" w:space="0" w:color="auto"/>
              <w:right w:val="single" w:sz="4" w:space="0" w:color="auto"/>
            </w:tcBorders>
            <w:tcMar>
              <w:top w:w="0" w:type="dxa"/>
              <w:left w:w="57" w:type="dxa"/>
              <w:bottom w:w="0" w:type="dxa"/>
              <w:right w:w="57" w:type="dxa"/>
            </w:tcMar>
          </w:tcPr>
          <w:p w14:paraId="7DB89420"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30BAE539"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7DAA761A"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0F81BD95"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7F52B399"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 xml:space="preserve">Health Environment </w:t>
            </w:r>
            <w:proofErr w:type="gramStart"/>
            <w:r w:rsidRPr="006104E8">
              <w:rPr>
                <w:rFonts w:eastAsia="Calibri" w:cs="Calibri"/>
                <w:sz w:val="18"/>
                <w:szCs w:val="18"/>
              </w:rPr>
              <w:t>And</w:t>
            </w:r>
            <w:proofErr w:type="gramEnd"/>
            <w:r w:rsidRPr="006104E8">
              <w:rPr>
                <w:rFonts w:eastAsia="Calibri" w:cs="Calibri"/>
                <w:sz w:val="18"/>
                <w:szCs w:val="18"/>
              </w:rPr>
              <w:t xml:space="preserve"> Risk Training</w:t>
            </w:r>
          </w:p>
        </w:tc>
        <w:tc>
          <w:tcPr>
            <w:tcW w:w="845" w:type="dxa"/>
            <w:vMerge/>
            <w:tcBorders>
              <w:left w:val="single" w:sz="4" w:space="0" w:color="auto"/>
              <w:right w:val="single" w:sz="4" w:space="0" w:color="auto"/>
            </w:tcBorders>
            <w:tcMar>
              <w:top w:w="0" w:type="dxa"/>
              <w:left w:w="57" w:type="dxa"/>
              <w:bottom w:w="0" w:type="dxa"/>
              <w:right w:w="57" w:type="dxa"/>
            </w:tcMar>
          </w:tcPr>
          <w:p w14:paraId="22C0F6CF"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5FC93159"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44770E7B"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267354C9"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31885D2A"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576AEC4C"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3BF809DC"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359F0621"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13CD65F0"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0CF88F41"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369C7865"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2BC394FB"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Lynn Pilkington</w:t>
            </w:r>
          </w:p>
        </w:tc>
        <w:tc>
          <w:tcPr>
            <w:tcW w:w="845" w:type="dxa"/>
            <w:vMerge/>
            <w:tcBorders>
              <w:left w:val="single" w:sz="4" w:space="0" w:color="auto"/>
              <w:right w:val="single" w:sz="4" w:space="0" w:color="auto"/>
            </w:tcBorders>
            <w:tcMar>
              <w:top w:w="0" w:type="dxa"/>
              <w:left w:w="57" w:type="dxa"/>
              <w:bottom w:w="0" w:type="dxa"/>
              <w:right w:w="57" w:type="dxa"/>
            </w:tcMar>
          </w:tcPr>
          <w:p w14:paraId="0937364E"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62B0F00"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5CEB4379"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488855F1"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3155E85A"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47BF8A74"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1A2F621A"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26D350BF"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52A23221"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49CC64A8"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413E4AE9"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0DCCAA3C"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Mary Fraser</w:t>
            </w:r>
          </w:p>
        </w:tc>
        <w:tc>
          <w:tcPr>
            <w:tcW w:w="845" w:type="dxa"/>
            <w:vMerge/>
            <w:tcBorders>
              <w:left w:val="single" w:sz="4" w:space="0" w:color="auto"/>
              <w:right w:val="single" w:sz="4" w:space="0" w:color="auto"/>
            </w:tcBorders>
            <w:tcMar>
              <w:top w:w="0" w:type="dxa"/>
              <w:left w:w="57" w:type="dxa"/>
              <w:bottom w:w="0" w:type="dxa"/>
              <w:right w:w="57" w:type="dxa"/>
            </w:tcMar>
          </w:tcPr>
          <w:p w14:paraId="7FAB6E40"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6EB17EC4"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A59063D"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34510E54"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249F80E3"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16204C2D"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7017074D"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3E801493"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690A654B"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3369F6F4"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0333B5C0"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71D048AF"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roofErr w:type="spellStart"/>
            <w:r w:rsidRPr="006104E8">
              <w:rPr>
                <w:rFonts w:eastAsia="Calibri" w:cs="Calibri"/>
                <w:sz w:val="18"/>
                <w:szCs w:val="18"/>
              </w:rPr>
              <w:t>Mcsence</w:t>
            </w:r>
            <w:proofErr w:type="spellEnd"/>
            <w:r w:rsidRPr="006104E8">
              <w:rPr>
                <w:rFonts w:eastAsia="Calibri" w:cs="Calibri"/>
                <w:sz w:val="18"/>
                <w:szCs w:val="18"/>
              </w:rPr>
              <w:t xml:space="preserve"> Limited</w:t>
            </w:r>
          </w:p>
        </w:tc>
        <w:tc>
          <w:tcPr>
            <w:tcW w:w="845" w:type="dxa"/>
            <w:vMerge/>
            <w:tcBorders>
              <w:left w:val="single" w:sz="4" w:space="0" w:color="auto"/>
              <w:right w:val="single" w:sz="4" w:space="0" w:color="auto"/>
            </w:tcBorders>
            <w:tcMar>
              <w:top w:w="0" w:type="dxa"/>
              <w:left w:w="57" w:type="dxa"/>
              <w:bottom w:w="0" w:type="dxa"/>
              <w:right w:w="57" w:type="dxa"/>
            </w:tcMar>
          </w:tcPr>
          <w:p w14:paraId="5E815BC8"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3AB0251"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72849E29"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64B488B2"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7CED13F7"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2E23DBE0"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30B6DEA4"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Medium</w:t>
            </w:r>
          </w:p>
        </w:tc>
        <w:tc>
          <w:tcPr>
            <w:tcW w:w="1065" w:type="dxa"/>
            <w:tcBorders>
              <w:left w:val="single" w:sz="4" w:space="0" w:color="auto"/>
              <w:right w:val="single" w:sz="4" w:space="0" w:color="auto"/>
            </w:tcBorders>
            <w:tcMar>
              <w:top w:w="0" w:type="dxa"/>
              <w:left w:w="57" w:type="dxa"/>
              <w:bottom w:w="0" w:type="dxa"/>
              <w:right w:w="57" w:type="dxa"/>
            </w:tcMar>
          </w:tcPr>
          <w:p w14:paraId="7288113E"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3AE2A459"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4EDCCC21"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078FFEAF"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3A2A3A3E"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Merged Education Limited</w:t>
            </w:r>
          </w:p>
        </w:tc>
        <w:tc>
          <w:tcPr>
            <w:tcW w:w="845" w:type="dxa"/>
            <w:vMerge/>
            <w:tcBorders>
              <w:left w:val="single" w:sz="4" w:space="0" w:color="auto"/>
              <w:right w:val="single" w:sz="4" w:space="0" w:color="auto"/>
            </w:tcBorders>
            <w:tcMar>
              <w:top w:w="0" w:type="dxa"/>
              <w:left w:w="57" w:type="dxa"/>
              <w:bottom w:w="0" w:type="dxa"/>
              <w:right w:w="57" w:type="dxa"/>
            </w:tcMar>
          </w:tcPr>
          <w:p w14:paraId="01093EFC"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5AC1F095"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5D377652"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33C30633"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5BD1A745"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150AEC9E"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5F24281D"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0923BBA7"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03412F3A"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23C7CA64"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42AC32EC"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632A6458"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Michael Costello</w:t>
            </w:r>
          </w:p>
        </w:tc>
        <w:tc>
          <w:tcPr>
            <w:tcW w:w="845" w:type="dxa"/>
            <w:vMerge/>
            <w:tcBorders>
              <w:left w:val="single" w:sz="4" w:space="0" w:color="auto"/>
              <w:right w:val="single" w:sz="4" w:space="0" w:color="auto"/>
            </w:tcBorders>
            <w:tcMar>
              <w:top w:w="0" w:type="dxa"/>
              <w:left w:w="57" w:type="dxa"/>
              <w:bottom w:w="0" w:type="dxa"/>
              <w:right w:w="57" w:type="dxa"/>
            </w:tcMar>
          </w:tcPr>
          <w:p w14:paraId="6C587149"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17FEFE40"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C6C9320"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5C54FD1A"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437EBD6A"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703565B8"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4B8C385B"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5D5AE648"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427B0DCC"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76BD7A17"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5E01C323"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04A7ED29"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Perception Insights Ltd</w:t>
            </w:r>
          </w:p>
        </w:tc>
        <w:tc>
          <w:tcPr>
            <w:tcW w:w="845" w:type="dxa"/>
            <w:vMerge/>
            <w:tcBorders>
              <w:left w:val="single" w:sz="4" w:space="0" w:color="auto"/>
              <w:right w:val="single" w:sz="4" w:space="0" w:color="auto"/>
            </w:tcBorders>
            <w:tcMar>
              <w:top w:w="0" w:type="dxa"/>
              <w:left w:w="57" w:type="dxa"/>
              <w:bottom w:w="0" w:type="dxa"/>
              <w:right w:w="57" w:type="dxa"/>
            </w:tcMar>
          </w:tcPr>
          <w:p w14:paraId="3941F066"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31B03CDE"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511BD2E2"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337617D2"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547CA675"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4D0AC82B"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31AE0884"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7C898332"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428D9DD9"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05CD3609"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2C9EB277"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5F3145BD"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Perth Innovation Ltd</w:t>
            </w:r>
          </w:p>
        </w:tc>
        <w:tc>
          <w:tcPr>
            <w:tcW w:w="845" w:type="dxa"/>
            <w:vMerge/>
            <w:tcBorders>
              <w:left w:val="single" w:sz="4" w:space="0" w:color="auto"/>
              <w:right w:val="single" w:sz="4" w:space="0" w:color="auto"/>
            </w:tcBorders>
            <w:tcMar>
              <w:top w:w="0" w:type="dxa"/>
              <w:left w:w="57" w:type="dxa"/>
              <w:bottom w:w="0" w:type="dxa"/>
              <w:right w:w="57" w:type="dxa"/>
            </w:tcMar>
          </w:tcPr>
          <w:p w14:paraId="004D3A95"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DCD0E38"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EA734A4"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5F9B4594"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62C91BFA"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58431E29"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21E8EAA8"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7F7EE7C0"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7D2F6CE9"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4DED534A"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24A12656"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55486CA9"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roofErr w:type="spellStart"/>
            <w:r w:rsidRPr="006104E8">
              <w:rPr>
                <w:rFonts w:eastAsia="Calibri" w:cs="Calibri"/>
                <w:sz w:val="18"/>
                <w:szCs w:val="18"/>
              </w:rPr>
              <w:t>Pragmatique</w:t>
            </w:r>
            <w:proofErr w:type="spellEnd"/>
            <w:r w:rsidRPr="006104E8">
              <w:rPr>
                <w:rFonts w:eastAsia="Calibri" w:cs="Calibri"/>
                <w:sz w:val="18"/>
                <w:szCs w:val="18"/>
              </w:rPr>
              <w:t xml:space="preserve"> Ltd</w:t>
            </w:r>
          </w:p>
        </w:tc>
        <w:tc>
          <w:tcPr>
            <w:tcW w:w="845" w:type="dxa"/>
            <w:vMerge/>
            <w:tcBorders>
              <w:left w:val="single" w:sz="4" w:space="0" w:color="auto"/>
              <w:right w:val="single" w:sz="4" w:space="0" w:color="auto"/>
            </w:tcBorders>
            <w:tcMar>
              <w:top w:w="0" w:type="dxa"/>
              <w:left w:w="57" w:type="dxa"/>
              <w:bottom w:w="0" w:type="dxa"/>
              <w:right w:w="57" w:type="dxa"/>
            </w:tcMar>
          </w:tcPr>
          <w:p w14:paraId="567D6ACE"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47751C1"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108828B1"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528DBE08"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22C0076F"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3BE9EE96"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1872D25A"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07FC82B7"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C</w:t>
            </w:r>
          </w:p>
        </w:tc>
      </w:tr>
      <w:tr w:rsidR="00DA7932" w:rsidRPr="00DA7932" w14:paraId="18657558"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1F721CF5"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77CDB5A6"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29BE888F"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roofErr w:type="spellStart"/>
            <w:r w:rsidRPr="006104E8">
              <w:rPr>
                <w:rFonts w:eastAsia="Calibri" w:cs="Calibri"/>
                <w:sz w:val="18"/>
                <w:szCs w:val="18"/>
              </w:rPr>
              <w:t>Quensh</w:t>
            </w:r>
            <w:proofErr w:type="spellEnd"/>
            <w:r w:rsidRPr="006104E8">
              <w:rPr>
                <w:rFonts w:eastAsia="Calibri" w:cs="Calibri"/>
                <w:sz w:val="18"/>
                <w:szCs w:val="18"/>
              </w:rPr>
              <w:t xml:space="preserve"> Specialists Limited</w:t>
            </w:r>
          </w:p>
        </w:tc>
        <w:tc>
          <w:tcPr>
            <w:tcW w:w="845" w:type="dxa"/>
            <w:vMerge/>
            <w:tcBorders>
              <w:left w:val="single" w:sz="4" w:space="0" w:color="auto"/>
              <w:right w:val="single" w:sz="4" w:space="0" w:color="auto"/>
            </w:tcBorders>
            <w:tcMar>
              <w:top w:w="0" w:type="dxa"/>
              <w:left w:w="57" w:type="dxa"/>
              <w:bottom w:w="0" w:type="dxa"/>
              <w:right w:w="57" w:type="dxa"/>
            </w:tcMar>
          </w:tcPr>
          <w:p w14:paraId="0D89951E"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722A5818"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5D827366"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7091F26F"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2A0E791F"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08496A37"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037C6C31"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Small</w:t>
            </w:r>
          </w:p>
        </w:tc>
        <w:tc>
          <w:tcPr>
            <w:tcW w:w="1065" w:type="dxa"/>
            <w:tcBorders>
              <w:left w:val="single" w:sz="4" w:space="0" w:color="auto"/>
              <w:right w:val="single" w:sz="4" w:space="0" w:color="auto"/>
            </w:tcBorders>
            <w:tcMar>
              <w:top w:w="0" w:type="dxa"/>
              <w:left w:w="57" w:type="dxa"/>
              <w:bottom w:w="0" w:type="dxa"/>
              <w:right w:w="57" w:type="dxa"/>
            </w:tcMar>
          </w:tcPr>
          <w:p w14:paraId="574F4DB8"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1853A7A9"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07538139"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2991096D"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3C236A66"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 xml:space="preserve">Quo </w:t>
            </w:r>
            <w:proofErr w:type="spellStart"/>
            <w:r w:rsidRPr="006104E8">
              <w:rPr>
                <w:rFonts w:eastAsia="Calibri" w:cs="Calibri"/>
                <w:sz w:val="18"/>
                <w:szCs w:val="18"/>
              </w:rPr>
              <w:t>Solvis</w:t>
            </w:r>
            <w:proofErr w:type="spellEnd"/>
            <w:r w:rsidRPr="006104E8">
              <w:rPr>
                <w:rFonts w:eastAsia="Calibri" w:cs="Calibri"/>
                <w:sz w:val="18"/>
                <w:szCs w:val="18"/>
              </w:rPr>
              <w:t xml:space="preserve"> Ltd</w:t>
            </w:r>
          </w:p>
        </w:tc>
        <w:tc>
          <w:tcPr>
            <w:tcW w:w="845" w:type="dxa"/>
            <w:vMerge/>
            <w:tcBorders>
              <w:left w:val="single" w:sz="4" w:space="0" w:color="auto"/>
              <w:right w:val="single" w:sz="4" w:space="0" w:color="auto"/>
            </w:tcBorders>
            <w:tcMar>
              <w:top w:w="0" w:type="dxa"/>
              <w:left w:w="57" w:type="dxa"/>
              <w:bottom w:w="0" w:type="dxa"/>
              <w:right w:w="57" w:type="dxa"/>
            </w:tcMar>
          </w:tcPr>
          <w:p w14:paraId="35B58FB1"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11563B77"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3434069E"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4AEEB2B1"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4249FB3B"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2B37D27D"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1792C6E6"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74E535F3"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B</w:t>
            </w:r>
          </w:p>
        </w:tc>
      </w:tr>
      <w:tr w:rsidR="00DA7932" w:rsidRPr="00DA7932" w14:paraId="7FF4905E"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5C53C5F3"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14DDE707"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1FF4B2AA"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Select Training Services</w:t>
            </w:r>
          </w:p>
        </w:tc>
        <w:tc>
          <w:tcPr>
            <w:tcW w:w="845" w:type="dxa"/>
            <w:vMerge/>
            <w:tcBorders>
              <w:left w:val="single" w:sz="4" w:space="0" w:color="auto"/>
              <w:right w:val="single" w:sz="4" w:space="0" w:color="auto"/>
            </w:tcBorders>
            <w:tcMar>
              <w:top w:w="0" w:type="dxa"/>
              <w:left w:w="57" w:type="dxa"/>
              <w:bottom w:w="0" w:type="dxa"/>
              <w:right w:w="57" w:type="dxa"/>
            </w:tcMar>
          </w:tcPr>
          <w:p w14:paraId="0976E34D"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30FAB5A6"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1D176F62"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2718C06B"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7B9A9D16"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75895B7C"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3187A60C"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3BF9F9E5"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5E2AC297"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64535F9B"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6D87A814"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08480141"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Sibbald Training</w:t>
            </w:r>
          </w:p>
        </w:tc>
        <w:tc>
          <w:tcPr>
            <w:tcW w:w="845" w:type="dxa"/>
            <w:vMerge/>
            <w:tcBorders>
              <w:left w:val="single" w:sz="4" w:space="0" w:color="auto"/>
              <w:right w:val="single" w:sz="4" w:space="0" w:color="auto"/>
            </w:tcBorders>
            <w:tcMar>
              <w:top w:w="0" w:type="dxa"/>
              <w:left w:w="57" w:type="dxa"/>
              <w:bottom w:w="0" w:type="dxa"/>
              <w:right w:w="57" w:type="dxa"/>
            </w:tcMar>
          </w:tcPr>
          <w:p w14:paraId="4D64C300"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D99AD2B"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7B95201C"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22FDDC0B"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7FEF4DDC"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1A8AF626"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6011C1C8"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Small</w:t>
            </w:r>
          </w:p>
        </w:tc>
        <w:tc>
          <w:tcPr>
            <w:tcW w:w="1065" w:type="dxa"/>
            <w:tcBorders>
              <w:left w:val="single" w:sz="4" w:space="0" w:color="auto"/>
              <w:right w:val="single" w:sz="4" w:space="0" w:color="auto"/>
            </w:tcBorders>
            <w:tcMar>
              <w:top w:w="0" w:type="dxa"/>
              <w:left w:w="57" w:type="dxa"/>
              <w:bottom w:w="0" w:type="dxa"/>
              <w:right w:w="57" w:type="dxa"/>
            </w:tcMar>
          </w:tcPr>
          <w:p w14:paraId="2443F56B"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D</w:t>
            </w:r>
          </w:p>
        </w:tc>
      </w:tr>
      <w:tr w:rsidR="00DA7932" w:rsidRPr="00DA7932" w14:paraId="609BF536"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297807F4"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7CD5E119"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34296488"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Simon Miller</w:t>
            </w:r>
          </w:p>
        </w:tc>
        <w:tc>
          <w:tcPr>
            <w:tcW w:w="845" w:type="dxa"/>
            <w:vMerge/>
            <w:tcBorders>
              <w:left w:val="single" w:sz="4" w:space="0" w:color="auto"/>
              <w:right w:val="single" w:sz="4" w:space="0" w:color="auto"/>
            </w:tcBorders>
            <w:tcMar>
              <w:top w:w="0" w:type="dxa"/>
              <w:left w:w="57" w:type="dxa"/>
              <w:bottom w:w="0" w:type="dxa"/>
              <w:right w:w="57" w:type="dxa"/>
            </w:tcMar>
          </w:tcPr>
          <w:p w14:paraId="33029757"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0574A798"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674E3487"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3E4215BB"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084875FD"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5EE31039"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47F24614"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34775245"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45CA0147"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5A1AF1C8"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56BA6557"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47CE92B9"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St Andrews Management Centre</w:t>
            </w:r>
          </w:p>
        </w:tc>
        <w:tc>
          <w:tcPr>
            <w:tcW w:w="845" w:type="dxa"/>
            <w:vMerge/>
            <w:tcBorders>
              <w:left w:val="single" w:sz="4" w:space="0" w:color="auto"/>
              <w:right w:val="single" w:sz="4" w:space="0" w:color="auto"/>
            </w:tcBorders>
            <w:tcMar>
              <w:top w:w="0" w:type="dxa"/>
              <w:left w:w="57" w:type="dxa"/>
              <w:bottom w:w="0" w:type="dxa"/>
              <w:right w:w="57" w:type="dxa"/>
            </w:tcMar>
          </w:tcPr>
          <w:p w14:paraId="5ADF8E0F"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4D59C0E5"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0749FD2B"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3C820448"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62EB17B2"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6FF8E3D3"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3A48FF87"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1D7FAAD9"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A</w:t>
            </w:r>
          </w:p>
        </w:tc>
      </w:tr>
      <w:tr w:rsidR="00DA7932" w:rsidRPr="00DA7932" w14:paraId="258FD3AF"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719FCE57"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1ABBDFBC"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3482FA27"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Stellar Conversations Ltd</w:t>
            </w:r>
          </w:p>
        </w:tc>
        <w:tc>
          <w:tcPr>
            <w:tcW w:w="845" w:type="dxa"/>
            <w:vMerge/>
            <w:tcBorders>
              <w:left w:val="single" w:sz="4" w:space="0" w:color="auto"/>
              <w:right w:val="single" w:sz="4" w:space="0" w:color="auto"/>
            </w:tcBorders>
            <w:tcMar>
              <w:top w:w="0" w:type="dxa"/>
              <w:left w:w="57" w:type="dxa"/>
              <w:bottom w:w="0" w:type="dxa"/>
              <w:right w:w="57" w:type="dxa"/>
            </w:tcMar>
          </w:tcPr>
          <w:p w14:paraId="1FC36F41"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78FD639"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541A18BB"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0833977A"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3E46D91F"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3F043DC6"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20C2A1A9"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65C083DE"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12455E82"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19B8B9F7"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5EC306F4"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7AEEB0C1"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Successful Learning Solutions Ltd</w:t>
            </w:r>
          </w:p>
        </w:tc>
        <w:tc>
          <w:tcPr>
            <w:tcW w:w="845" w:type="dxa"/>
            <w:vMerge/>
            <w:tcBorders>
              <w:left w:val="single" w:sz="4" w:space="0" w:color="auto"/>
              <w:right w:val="single" w:sz="4" w:space="0" w:color="auto"/>
            </w:tcBorders>
            <w:tcMar>
              <w:top w:w="0" w:type="dxa"/>
              <w:left w:w="57" w:type="dxa"/>
              <w:bottom w:w="0" w:type="dxa"/>
              <w:right w:w="57" w:type="dxa"/>
            </w:tcMar>
          </w:tcPr>
          <w:p w14:paraId="31FFCE74"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3DA0192C"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41F28F71"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1175AF74"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6AD8C0F7"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186FBD0B"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11B40579"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4242A875"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C</w:t>
            </w:r>
          </w:p>
        </w:tc>
      </w:tr>
      <w:tr w:rsidR="00DA7932" w:rsidRPr="00DA7932" w14:paraId="729C843C"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0A475814"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6E0AA93E"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2A0B8F49"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Supportive Solutions Limited</w:t>
            </w:r>
          </w:p>
        </w:tc>
        <w:tc>
          <w:tcPr>
            <w:tcW w:w="845" w:type="dxa"/>
            <w:vMerge/>
            <w:tcBorders>
              <w:left w:val="single" w:sz="4" w:space="0" w:color="auto"/>
              <w:right w:val="single" w:sz="4" w:space="0" w:color="auto"/>
            </w:tcBorders>
            <w:tcMar>
              <w:top w:w="0" w:type="dxa"/>
              <w:left w:w="57" w:type="dxa"/>
              <w:bottom w:w="0" w:type="dxa"/>
              <w:right w:w="57" w:type="dxa"/>
            </w:tcMar>
          </w:tcPr>
          <w:p w14:paraId="18849C65"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32707D00"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0782638"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3C5EF52E"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21F0C074"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2C13D458"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0FC60246"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3A51E3CA"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A</w:t>
            </w:r>
          </w:p>
        </w:tc>
      </w:tr>
      <w:tr w:rsidR="00DA7932" w:rsidRPr="00DA7932" w14:paraId="4E327E3F" w14:textId="77777777" w:rsidTr="00D50A7D">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7989F96A"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3D324F05"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4E0E41DD"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Synergy Training Services</w:t>
            </w:r>
          </w:p>
        </w:tc>
        <w:tc>
          <w:tcPr>
            <w:tcW w:w="845" w:type="dxa"/>
            <w:vMerge/>
            <w:tcBorders>
              <w:left w:val="single" w:sz="4" w:space="0" w:color="auto"/>
              <w:right w:val="single" w:sz="4" w:space="0" w:color="auto"/>
            </w:tcBorders>
            <w:tcMar>
              <w:top w:w="0" w:type="dxa"/>
              <w:left w:w="57" w:type="dxa"/>
              <w:bottom w:w="0" w:type="dxa"/>
              <w:right w:w="57" w:type="dxa"/>
            </w:tcMar>
          </w:tcPr>
          <w:p w14:paraId="1401AD54"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1F633487"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3BE2DDAF"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095F56B9"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298EAA03"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611CEE69"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2DF30A43"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5FDD7731"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72C85EF1"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tcBorders>
            <w:tcMar>
              <w:top w:w="0" w:type="dxa"/>
              <w:left w:w="57" w:type="dxa"/>
              <w:bottom w:w="0" w:type="dxa"/>
              <w:right w:w="57" w:type="dxa"/>
            </w:tcMar>
          </w:tcPr>
          <w:p w14:paraId="022222DD" w14:textId="77777777" w:rsidR="00DA7932" w:rsidRPr="006104E8" w:rsidRDefault="00DA7932" w:rsidP="00DA7932">
            <w:pPr>
              <w:spacing w:after="0" w:line="240" w:lineRule="auto"/>
              <w:ind w:left="0"/>
              <w:rPr>
                <w:rFonts w:eastAsia="Calibri" w:cs="Calibri"/>
                <w:sz w:val="18"/>
                <w:szCs w:val="18"/>
              </w:rPr>
            </w:pPr>
          </w:p>
        </w:tc>
        <w:tc>
          <w:tcPr>
            <w:tcW w:w="1843" w:type="dxa"/>
            <w:vMerge/>
            <w:tcBorders>
              <w:left w:val="single" w:sz="4" w:space="0" w:color="auto"/>
              <w:right w:val="single" w:sz="4" w:space="0" w:color="auto"/>
            </w:tcBorders>
            <w:tcMar>
              <w:top w:w="0" w:type="dxa"/>
              <w:left w:w="57" w:type="dxa"/>
              <w:bottom w:w="0" w:type="dxa"/>
              <w:right w:w="57" w:type="dxa"/>
            </w:tcMar>
          </w:tcPr>
          <w:p w14:paraId="72A021F1"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843" w:type="dxa"/>
            <w:tcBorders>
              <w:left w:val="single" w:sz="4" w:space="0" w:color="auto"/>
              <w:right w:val="single" w:sz="4" w:space="0" w:color="auto"/>
            </w:tcBorders>
          </w:tcPr>
          <w:p w14:paraId="04431A76" w14:textId="77777777" w:rsidR="00DA7932" w:rsidRPr="006104E8"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roofErr w:type="spellStart"/>
            <w:r w:rsidRPr="006104E8">
              <w:rPr>
                <w:rFonts w:eastAsia="Calibri" w:cs="Calibri"/>
                <w:sz w:val="18"/>
                <w:szCs w:val="18"/>
              </w:rPr>
              <w:t>Tickety</w:t>
            </w:r>
            <w:proofErr w:type="spellEnd"/>
            <w:r w:rsidRPr="006104E8">
              <w:rPr>
                <w:rFonts w:eastAsia="Calibri" w:cs="Calibri"/>
                <w:sz w:val="18"/>
                <w:szCs w:val="18"/>
              </w:rPr>
              <w:t xml:space="preserve"> Boo Training</w:t>
            </w:r>
          </w:p>
        </w:tc>
        <w:tc>
          <w:tcPr>
            <w:tcW w:w="845" w:type="dxa"/>
            <w:vMerge/>
            <w:tcBorders>
              <w:left w:val="single" w:sz="4" w:space="0" w:color="auto"/>
              <w:right w:val="single" w:sz="4" w:space="0" w:color="auto"/>
            </w:tcBorders>
            <w:tcMar>
              <w:top w:w="0" w:type="dxa"/>
              <w:left w:w="57" w:type="dxa"/>
              <w:bottom w:w="0" w:type="dxa"/>
              <w:right w:w="57" w:type="dxa"/>
            </w:tcMar>
          </w:tcPr>
          <w:p w14:paraId="1D5AC74F"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3E9CDC25"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6" w:type="dxa"/>
            <w:vMerge/>
            <w:tcBorders>
              <w:left w:val="single" w:sz="4" w:space="0" w:color="auto"/>
              <w:right w:val="single" w:sz="4" w:space="0" w:color="auto"/>
            </w:tcBorders>
            <w:tcMar>
              <w:top w:w="0" w:type="dxa"/>
              <w:left w:w="57" w:type="dxa"/>
              <w:bottom w:w="0" w:type="dxa"/>
              <w:right w:w="57" w:type="dxa"/>
            </w:tcMar>
          </w:tcPr>
          <w:p w14:paraId="22B644FF"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275" w:type="dxa"/>
            <w:vMerge/>
            <w:tcBorders>
              <w:left w:val="single" w:sz="4" w:space="0" w:color="auto"/>
              <w:right w:val="single" w:sz="4" w:space="0" w:color="auto"/>
            </w:tcBorders>
            <w:tcMar>
              <w:top w:w="0" w:type="dxa"/>
              <w:left w:w="57" w:type="dxa"/>
              <w:bottom w:w="0" w:type="dxa"/>
              <w:right w:w="57" w:type="dxa"/>
            </w:tcMar>
          </w:tcPr>
          <w:p w14:paraId="45819E0A"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851" w:type="dxa"/>
            <w:vMerge/>
            <w:tcBorders>
              <w:left w:val="single" w:sz="4" w:space="0" w:color="auto"/>
              <w:right w:val="single" w:sz="4" w:space="0" w:color="auto"/>
            </w:tcBorders>
          </w:tcPr>
          <w:p w14:paraId="1898B057"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1564" w:type="dxa"/>
            <w:vMerge/>
            <w:tcBorders>
              <w:left w:val="single" w:sz="4" w:space="0" w:color="auto"/>
              <w:right w:val="single" w:sz="4" w:space="0" w:color="auto"/>
            </w:tcBorders>
            <w:tcMar>
              <w:top w:w="0" w:type="dxa"/>
              <w:left w:w="57" w:type="dxa"/>
              <w:bottom w:w="0" w:type="dxa"/>
              <w:right w:w="57" w:type="dxa"/>
            </w:tcMar>
          </w:tcPr>
          <w:p w14:paraId="34B1B0C1"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
        </w:tc>
        <w:tc>
          <w:tcPr>
            <w:tcW w:w="987" w:type="dxa"/>
            <w:tcBorders>
              <w:left w:val="single" w:sz="4" w:space="0" w:color="auto"/>
              <w:right w:val="single" w:sz="4" w:space="0" w:color="auto"/>
            </w:tcBorders>
            <w:tcMar>
              <w:top w:w="0" w:type="dxa"/>
              <w:left w:w="57" w:type="dxa"/>
              <w:bottom w:w="0" w:type="dxa"/>
              <w:right w:w="57" w:type="dxa"/>
            </w:tcMar>
          </w:tcPr>
          <w:p w14:paraId="1FD6A9F7"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09433802"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44CB27EF" w14:textId="77777777" w:rsidTr="00D50A7D">
        <w:tc>
          <w:tcPr>
            <w:cnfStyle w:val="001000000000" w:firstRow="0" w:lastRow="0" w:firstColumn="1" w:lastColumn="0" w:oddVBand="0" w:evenVBand="0" w:oddHBand="0" w:evenHBand="0" w:firstRowFirstColumn="0" w:firstRowLastColumn="0" w:lastRowFirstColumn="0" w:lastRowLastColumn="0"/>
            <w:tcW w:w="1843" w:type="dxa"/>
            <w:tcBorders>
              <w:left w:val="single" w:sz="4" w:space="0" w:color="auto"/>
            </w:tcBorders>
            <w:tcMar>
              <w:top w:w="0" w:type="dxa"/>
              <w:left w:w="57" w:type="dxa"/>
              <w:bottom w:w="0" w:type="dxa"/>
              <w:right w:w="57" w:type="dxa"/>
            </w:tcMar>
          </w:tcPr>
          <w:p w14:paraId="0BEF48ED" w14:textId="77777777" w:rsidR="00DA7932" w:rsidRPr="006104E8" w:rsidRDefault="00DA7932" w:rsidP="00DA7932">
            <w:pPr>
              <w:spacing w:after="0" w:line="240" w:lineRule="auto"/>
              <w:ind w:left="0"/>
              <w:rPr>
                <w:rFonts w:eastAsia="Calibri" w:cs="Calibri"/>
                <w:sz w:val="18"/>
                <w:szCs w:val="18"/>
              </w:rPr>
            </w:pPr>
            <w:r w:rsidRPr="006104E8">
              <w:rPr>
                <w:rFonts w:eastAsia="Calibri" w:cs="Calibri"/>
                <w:sz w:val="18"/>
                <w:szCs w:val="18"/>
              </w:rPr>
              <w:t>EC-2425-0004-00</w:t>
            </w:r>
          </w:p>
        </w:tc>
        <w:tc>
          <w:tcPr>
            <w:tcW w:w="1843" w:type="dxa"/>
            <w:tcBorders>
              <w:left w:val="single" w:sz="4" w:space="0" w:color="auto"/>
              <w:right w:val="single" w:sz="4" w:space="0" w:color="auto"/>
            </w:tcBorders>
            <w:tcMar>
              <w:top w:w="0" w:type="dxa"/>
              <w:left w:w="57" w:type="dxa"/>
              <w:bottom w:w="0" w:type="dxa"/>
              <w:right w:w="57" w:type="dxa"/>
            </w:tcMar>
          </w:tcPr>
          <w:p w14:paraId="75CD6BDC"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Construction &amp; Engineering Uniforms</w:t>
            </w:r>
          </w:p>
        </w:tc>
        <w:tc>
          <w:tcPr>
            <w:tcW w:w="1843" w:type="dxa"/>
            <w:tcBorders>
              <w:left w:val="single" w:sz="4" w:space="0" w:color="auto"/>
              <w:right w:val="single" w:sz="4" w:space="0" w:color="auto"/>
            </w:tcBorders>
          </w:tcPr>
          <w:p w14:paraId="64AFC6DD" w14:textId="77777777" w:rsidR="00DA7932" w:rsidRPr="006104E8" w:rsidRDefault="00DA7932" w:rsidP="00DA7932">
            <w:pPr>
              <w:spacing w:after="0" w:line="240" w:lineRule="auto"/>
              <w:ind w:left="65"/>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Hardedge Ltd</w:t>
            </w:r>
          </w:p>
        </w:tc>
        <w:tc>
          <w:tcPr>
            <w:tcW w:w="845" w:type="dxa"/>
            <w:tcBorders>
              <w:left w:val="single" w:sz="4" w:space="0" w:color="auto"/>
              <w:right w:val="single" w:sz="4" w:space="0" w:color="auto"/>
            </w:tcBorders>
            <w:tcMar>
              <w:top w:w="0" w:type="dxa"/>
              <w:left w:w="57" w:type="dxa"/>
              <w:bottom w:w="0" w:type="dxa"/>
              <w:right w:w="57" w:type="dxa"/>
            </w:tcMar>
          </w:tcPr>
          <w:p w14:paraId="466CF483"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C</w:t>
            </w:r>
          </w:p>
        </w:tc>
        <w:tc>
          <w:tcPr>
            <w:tcW w:w="1276" w:type="dxa"/>
            <w:tcBorders>
              <w:left w:val="single" w:sz="4" w:space="0" w:color="auto"/>
              <w:right w:val="single" w:sz="4" w:space="0" w:color="auto"/>
            </w:tcBorders>
            <w:tcMar>
              <w:top w:w="0" w:type="dxa"/>
              <w:left w:w="57" w:type="dxa"/>
              <w:bottom w:w="0" w:type="dxa"/>
              <w:right w:w="57" w:type="dxa"/>
            </w:tcMar>
          </w:tcPr>
          <w:p w14:paraId="5CED1277"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08/07/2025</w:t>
            </w:r>
          </w:p>
        </w:tc>
        <w:tc>
          <w:tcPr>
            <w:tcW w:w="1276" w:type="dxa"/>
            <w:tcBorders>
              <w:left w:val="single" w:sz="4" w:space="0" w:color="auto"/>
              <w:right w:val="single" w:sz="4" w:space="0" w:color="auto"/>
            </w:tcBorders>
            <w:tcMar>
              <w:top w:w="0" w:type="dxa"/>
              <w:left w:w="57" w:type="dxa"/>
              <w:bottom w:w="0" w:type="dxa"/>
              <w:right w:w="57" w:type="dxa"/>
            </w:tcMar>
          </w:tcPr>
          <w:p w14:paraId="0DEA4702"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01/08/2025</w:t>
            </w:r>
          </w:p>
        </w:tc>
        <w:tc>
          <w:tcPr>
            <w:tcW w:w="1275" w:type="dxa"/>
            <w:tcBorders>
              <w:left w:val="single" w:sz="4" w:space="0" w:color="auto"/>
              <w:right w:val="single" w:sz="4" w:space="0" w:color="auto"/>
            </w:tcBorders>
            <w:tcMar>
              <w:top w:w="0" w:type="dxa"/>
              <w:left w:w="57" w:type="dxa"/>
              <w:bottom w:w="0" w:type="dxa"/>
              <w:right w:w="57" w:type="dxa"/>
            </w:tcMar>
          </w:tcPr>
          <w:p w14:paraId="6FB2E127"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30/06/2026</w:t>
            </w:r>
          </w:p>
        </w:tc>
        <w:tc>
          <w:tcPr>
            <w:tcW w:w="851" w:type="dxa"/>
            <w:tcBorders>
              <w:left w:val="single" w:sz="4" w:space="0" w:color="auto"/>
              <w:right w:val="single" w:sz="4" w:space="0" w:color="auto"/>
            </w:tcBorders>
          </w:tcPr>
          <w:p w14:paraId="3C7495AC"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24</w:t>
            </w:r>
          </w:p>
        </w:tc>
        <w:tc>
          <w:tcPr>
            <w:tcW w:w="1564" w:type="dxa"/>
            <w:tcBorders>
              <w:left w:val="single" w:sz="4" w:space="0" w:color="auto"/>
              <w:right w:val="single" w:sz="4" w:space="0" w:color="auto"/>
            </w:tcBorders>
            <w:tcMar>
              <w:top w:w="0" w:type="dxa"/>
              <w:left w:w="57" w:type="dxa"/>
              <w:bottom w:w="0" w:type="dxa"/>
              <w:right w:w="57" w:type="dxa"/>
            </w:tcMar>
          </w:tcPr>
          <w:p w14:paraId="5F9EAEBD"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£105,000.00</w:t>
            </w:r>
          </w:p>
        </w:tc>
        <w:tc>
          <w:tcPr>
            <w:tcW w:w="987" w:type="dxa"/>
            <w:tcBorders>
              <w:left w:val="single" w:sz="4" w:space="0" w:color="auto"/>
              <w:right w:val="single" w:sz="4" w:space="0" w:color="auto"/>
            </w:tcBorders>
            <w:tcMar>
              <w:top w:w="0" w:type="dxa"/>
              <w:left w:w="57" w:type="dxa"/>
              <w:bottom w:w="0" w:type="dxa"/>
              <w:right w:w="57" w:type="dxa"/>
            </w:tcMar>
          </w:tcPr>
          <w:p w14:paraId="65A27EE5"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Micro</w:t>
            </w:r>
          </w:p>
        </w:tc>
        <w:tc>
          <w:tcPr>
            <w:tcW w:w="1065" w:type="dxa"/>
            <w:tcBorders>
              <w:left w:val="single" w:sz="4" w:space="0" w:color="auto"/>
              <w:right w:val="single" w:sz="4" w:space="0" w:color="auto"/>
            </w:tcBorders>
            <w:tcMar>
              <w:top w:w="0" w:type="dxa"/>
              <w:left w:w="57" w:type="dxa"/>
              <w:bottom w:w="0" w:type="dxa"/>
              <w:right w:w="57" w:type="dxa"/>
            </w:tcMar>
          </w:tcPr>
          <w:p w14:paraId="25EB0929" w14:textId="77777777" w:rsidR="00DA7932" w:rsidRPr="006104E8"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6104E8">
              <w:rPr>
                <w:rFonts w:eastAsia="Calibri" w:cs="Calibri"/>
                <w:sz w:val="18"/>
                <w:szCs w:val="18"/>
              </w:rPr>
              <w:t>E</w:t>
            </w:r>
          </w:p>
        </w:tc>
      </w:tr>
      <w:tr w:rsidR="00DA7932" w:rsidRPr="00DA7932" w14:paraId="7F028FFF"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left w:val="single" w:sz="4" w:space="0" w:color="auto"/>
            </w:tcBorders>
            <w:tcMar>
              <w:top w:w="0" w:type="dxa"/>
              <w:left w:w="57" w:type="dxa"/>
              <w:bottom w:w="0" w:type="dxa"/>
              <w:right w:w="57" w:type="dxa"/>
            </w:tcMar>
          </w:tcPr>
          <w:p w14:paraId="40C7E4F3" w14:textId="77777777" w:rsidR="00DA7932" w:rsidRPr="006104E8" w:rsidRDefault="00DA7932" w:rsidP="00DA7932">
            <w:pPr>
              <w:spacing w:after="0" w:line="240" w:lineRule="auto"/>
              <w:ind w:left="0"/>
              <w:rPr>
                <w:rFonts w:eastAsia="Calibri" w:cs="Calibri"/>
                <w:sz w:val="18"/>
                <w:szCs w:val="18"/>
              </w:rPr>
            </w:pPr>
            <w:r w:rsidRPr="006104E8">
              <w:rPr>
                <w:rFonts w:eastAsia="Calibri" w:cs="Calibri"/>
                <w:sz w:val="18"/>
                <w:szCs w:val="18"/>
              </w:rPr>
              <w:t>EC-2425-0023-00</w:t>
            </w:r>
          </w:p>
        </w:tc>
        <w:tc>
          <w:tcPr>
            <w:tcW w:w="1843" w:type="dxa"/>
            <w:tcBorders>
              <w:left w:val="single" w:sz="4" w:space="0" w:color="auto"/>
              <w:right w:val="single" w:sz="4" w:space="0" w:color="auto"/>
            </w:tcBorders>
            <w:tcMar>
              <w:top w:w="0" w:type="dxa"/>
              <w:left w:w="57" w:type="dxa"/>
              <w:bottom w:w="0" w:type="dxa"/>
              <w:right w:w="57" w:type="dxa"/>
            </w:tcMar>
          </w:tcPr>
          <w:p w14:paraId="4FA7120C"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Cyber Security Platform</w:t>
            </w:r>
          </w:p>
        </w:tc>
        <w:tc>
          <w:tcPr>
            <w:tcW w:w="1843" w:type="dxa"/>
            <w:tcBorders>
              <w:left w:val="single" w:sz="4" w:space="0" w:color="auto"/>
              <w:right w:val="single" w:sz="4" w:space="0" w:color="auto"/>
            </w:tcBorders>
          </w:tcPr>
          <w:p w14:paraId="576C330B" w14:textId="77777777" w:rsidR="00DA7932" w:rsidRPr="006104E8"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Softcat PLC</w:t>
            </w:r>
          </w:p>
        </w:tc>
        <w:tc>
          <w:tcPr>
            <w:tcW w:w="845" w:type="dxa"/>
            <w:tcBorders>
              <w:left w:val="single" w:sz="4" w:space="0" w:color="auto"/>
              <w:right w:val="single" w:sz="4" w:space="0" w:color="auto"/>
            </w:tcBorders>
            <w:tcMar>
              <w:top w:w="0" w:type="dxa"/>
              <w:left w:w="57" w:type="dxa"/>
              <w:bottom w:w="0" w:type="dxa"/>
              <w:right w:w="57" w:type="dxa"/>
            </w:tcMar>
          </w:tcPr>
          <w:p w14:paraId="6CEF2148"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B</w:t>
            </w:r>
          </w:p>
        </w:tc>
        <w:tc>
          <w:tcPr>
            <w:tcW w:w="1276" w:type="dxa"/>
            <w:tcBorders>
              <w:left w:val="single" w:sz="4" w:space="0" w:color="auto"/>
              <w:right w:val="single" w:sz="4" w:space="0" w:color="auto"/>
            </w:tcBorders>
            <w:tcMar>
              <w:top w:w="0" w:type="dxa"/>
              <w:left w:w="57" w:type="dxa"/>
              <w:bottom w:w="0" w:type="dxa"/>
              <w:right w:w="57" w:type="dxa"/>
            </w:tcMar>
          </w:tcPr>
          <w:p w14:paraId="2CDCC3C3"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08/07/2025</w:t>
            </w:r>
          </w:p>
        </w:tc>
        <w:tc>
          <w:tcPr>
            <w:tcW w:w="1276" w:type="dxa"/>
            <w:tcBorders>
              <w:left w:val="single" w:sz="4" w:space="0" w:color="auto"/>
              <w:right w:val="single" w:sz="4" w:space="0" w:color="auto"/>
            </w:tcBorders>
            <w:tcMar>
              <w:top w:w="0" w:type="dxa"/>
              <w:left w:w="57" w:type="dxa"/>
              <w:bottom w:w="0" w:type="dxa"/>
              <w:right w:w="57" w:type="dxa"/>
            </w:tcMar>
          </w:tcPr>
          <w:p w14:paraId="2C4EEC61"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08/07/2025</w:t>
            </w:r>
          </w:p>
        </w:tc>
        <w:tc>
          <w:tcPr>
            <w:tcW w:w="1275" w:type="dxa"/>
            <w:tcBorders>
              <w:left w:val="single" w:sz="4" w:space="0" w:color="auto"/>
              <w:right w:val="single" w:sz="4" w:space="0" w:color="auto"/>
            </w:tcBorders>
            <w:tcMar>
              <w:top w:w="0" w:type="dxa"/>
              <w:left w:w="57" w:type="dxa"/>
              <w:bottom w:w="0" w:type="dxa"/>
              <w:right w:w="57" w:type="dxa"/>
            </w:tcMar>
          </w:tcPr>
          <w:p w14:paraId="6ACF053A"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07/07/2028</w:t>
            </w:r>
          </w:p>
        </w:tc>
        <w:tc>
          <w:tcPr>
            <w:tcW w:w="851" w:type="dxa"/>
            <w:tcBorders>
              <w:left w:val="single" w:sz="4" w:space="0" w:color="auto"/>
              <w:right w:val="single" w:sz="4" w:space="0" w:color="auto"/>
            </w:tcBorders>
          </w:tcPr>
          <w:p w14:paraId="2308608F"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0</w:t>
            </w:r>
          </w:p>
        </w:tc>
        <w:tc>
          <w:tcPr>
            <w:tcW w:w="1564" w:type="dxa"/>
            <w:tcBorders>
              <w:left w:val="single" w:sz="4" w:space="0" w:color="auto"/>
              <w:right w:val="single" w:sz="4" w:space="0" w:color="auto"/>
            </w:tcBorders>
            <w:tcMar>
              <w:top w:w="0" w:type="dxa"/>
              <w:left w:w="57" w:type="dxa"/>
              <w:bottom w:w="0" w:type="dxa"/>
              <w:right w:w="57" w:type="dxa"/>
            </w:tcMar>
          </w:tcPr>
          <w:p w14:paraId="136D0360" w14:textId="77777777" w:rsidR="00DA7932" w:rsidRPr="006104E8"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£145,675.79</w:t>
            </w:r>
          </w:p>
        </w:tc>
        <w:tc>
          <w:tcPr>
            <w:tcW w:w="987" w:type="dxa"/>
            <w:tcBorders>
              <w:left w:val="single" w:sz="4" w:space="0" w:color="auto"/>
              <w:right w:val="single" w:sz="4" w:space="0" w:color="auto"/>
            </w:tcBorders>
            <w:tcMar>
              <w:top w:w="0" w:type="dxa"/>
              <w:left w:w="57" w:type="dxa"/>
              <w:bottom w:w="0" w:type="dxa"/>
              <w:right w:w="57" w:type="dxa"/>
            </w:tcMar>
          </w:tcPr>
          <w:p w14:paraId="582740E8"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Large</w:t>
            </w:r>
          </w:p>
        </w:tc>
        <w:tc>
          <w:tcPr>
            <w:tcW w:w="1065" w:type="dxa"/>
            <w:tcBorders>
              <w:left w:val="single" w:sz="4" w:space="0" w:color="auto"/>
              <w:right w:val="single" w:sz="4" w:space="0" w:color="auto"/>
            </w:tcBorders>
            <w:tcMar>
              <w:top w:w="0" w:type="dxa"/>
              <w:left w:w="57" w:type="dxa"/>
              <w:bottom w:w="0" w:type="dxa"/>
              <w:right w:w="57" w:type="dxa"/>
            </w:tcMar>
          </w:tcPr>
          <w:p w14:paraId="74F1E59C" w14:textId="77777777" w:rsidR="00DA7932" w:rsidRPr="006104E8"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6104E8">
              <w:rPr>
                <w:rFonts w:eastAsia="Calibri" w:cs="Calibri"/>
                <w:sz w:val="18"/>
                <w:szCs w:val="18"/>
              </w:rPr>
              <w:t>A</w:t>
            </w:r>
          </w:p>
        </w:tc>
      </w:tr>
      <w:tr w:rsidR="00DA7932" w:rsidRPr="00DA7932" w14:paraId="554888A5" w14:textId="77777777" w:rsidTr="00DA7932">
        <w:tc>
          <w:tcPr>
            <w:cnfStyle w:val="001000000000" w:firstRow="0" w:lastRow="0" w:firstColumn="1" w:lastColumn="0" w:oddVBand="0" w:evenVBand="0" w:oddHBand="0" w:evenHBand="0" w:firstRowFirstColumn="0" w:firstRowLastColumn="0" w:lastRowFirstColumn="0" w:lastRowLastColumn="0"/>
            <w:tcW w:w="11052" w:type="dxa"/>
            <w:gridSpan w:val="8"/>
            <w:tcBorders>
              <w:top w:val="single" w:sz="4" w:space="0" w:color="auto"/>
              <w:left w:val="single" w:sz="4" w:space="0" w:color="auto"/>
              <w:bottom w:val="single" w:sz="4" w:space="0" w:color="auto"/>
            </w:tcBorders>
            <w:shd w:val="clear" w:color="auto" w:fill="D9D9D9"/>
            <w:hideMark/>
          </w:tcPr>
          <w:p w14:paraId="205B336F" w14:textId="77777777" w:rsidR="00DA7932" w:rsidRPr="006104E8" w:rsidRDefault="00DA7932" w:rsidP="00DA7932">
            <w:pPr>
              <w:spacing w:after="0" w:line="240" w:lineRule="auto"/>
              <w:ind w:left="0"/>
              <w:rPr>
                <w:rFonts w:eastAsia="Calibri" w:cs="Calibri"/>
                <w:sz w:val="18"/>
                <w:szCs w:val="18"/>
              </w:rPr>
            </w:pPr>
            <w:r w:rsidRPr="006104E8">
              <w:rPr>
                <w:rFonts w:eastAsia="Calibri" w:cs="Calibri"/>
                <w:sz w:val="18"/>
                <w:szCs w:val="18"/>
              </w:rPr>
              <w:t>TOTAL:</w:t>
            </w:r>
          </w:p>
        </w:tc>
        <w:tc>
          <w:tcPr>
            <w:tcW w:w="1564"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65D0DE4C" w14:textId="77777777" w:rsidR="00DA7932" w:rsidRPr="006104E8"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b/>
                <w:sz w:val="18"/>
                <w:szCs w:val="18"/>
              </w:rPr>
            </w:pPr>
            <w:r w:rsidRPr="006104E8">
              <w:rPr>
                <w:rFonts w:eastAsia="Calibri" w:cs="Calibri"/>
                <w:b/>
                <w:sz w:val="18"/>
                <w:szCs w:val="18"/>
              </w:rPr>
              <w:t>£3,045,291.75</w:t>
            </w:r>
          </w:p>
        </w:tc>
        <w:tc>
          <w:tcPr>
            <w:tcW w:w="2052"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tcPr>
          <w:p w14:paraId="18ECF390" w14:textId="77777777" w:rsidR="00DA7932" w:rsidRPr="006104E8"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b/>
                <w:sz w:val="18"/>
                <w:szCs w:val="18"/>
              </w:rPr>
            </w:pPr>
          </w:p>
        </w:tc>
      </w:tr>
    </w:tbl>
    <w:p w14:paraId="5AAEF7A8" w14:textId="77777777" w:rsidR="00DA7932" w:rsidRPr="00DA7932" w:rsidRDefault="00DA7932" w:rsidP="00DA7932">
      <w:pPr>
        <w:tabs>
          <w:tab w:val="left" w:pos="720"/>
          <w:tab w:val="left" w:pos="1440"/>
          <w:tab w:val="left" w:pos="2160"/>
          <w:tab w:val="left" w:pos="2880"/>
          <w:tab w:val="left" w:pos="4680"/>
          <w:tab w:val="left" w:pos="5400"/>
          <w:tab w:val="right" w:pos="9000"/>
        </w:tabs>
        <w:spacing w:after="0" w:line="240" w:lineRule="atLeast"/>
        <w:ind w:left="0"/>
        <w:jc w:val="both"/>
        <w:rPr>
          <w:rFonts w:ascii="Calibri" w:eastAsia="Times New Roman" w:hAnsi="Calibri" w:cs="Calibri"/>
          <w:b/>
          <w:sz w:val="22"/>
          <w:szCs w:val="22"/>
        </w:rPr>
      </w:pPr>
    </w:p>
    <w:tbl>
      <w:tblPr>
        <w:tblStyle w:val="ListTable3-Accent3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0"/>
        <w:gridCol w:w="1551"/>
        <w:gridCol w:w="1701"/>
        <w:gridCol w:w="957"/>
        <w:gridCol w:w="1190"/>
        <w:gridCol w:w="1190"/>
        <w:gridCol w:w="1189"/>
        <w:gridCol w:w="797"/>
        <w:gridCol w:w="1320"/>
        <w:gridCol w:w="869"/>
        <w:gridCol w:w="851"/>
        <w:gridCol w:w="1328"/>
        <w:gridCol w:w="7"/>
      </w:tblGrid>
      <w:tr w:rsidR="00DA7932" w:rsidRPr="00DA7932" w14:paraId="00BF2B5C" w14:textId="77777777" w:rsidTr="00D50A7D">
        <w:trPr>
          <w:cnfStyle w:val="100000000000" w:firstRow="1" w:lastRow="0" w:firstColumn="0" w:lastColumn="0" w:oddVBand="0" w:evenVBand="0" w:oddHBand="0" w:evenHBand="0" w:firstRowFirstColumn="0" w:firstRowLastColumn="0" w:lastRowFirstColumn="0" w:lastRowLastColumn="0"/>
          <w:cantSplit/>
          <w:trHeight w:val="270"/>
          <w:tblHeader/>
        </w:trPr>
        <w:tc>
          <w:tcPr>
            <w:cnfStyle w:val="001000000100" w:firstRow="0" w:lastRow="0" w:firstColumn="1" w:lastColumn="0" w:oddVBand="0" w:evenVBand="0" w:oddHBand="0" w:evenHBand="0" w:firstRowFirstColumn="1" w:firstRowLastColumn="0" w:lastRowFirstColumn="0" w:lastRowLastColumn="0"/>
            <w:tcW w:w="13325" w:type="dxa"/>
            <w:gridSpan w:val="11"/>
            <w:tcBorders>
              <w:top w:val="nil"/>
              <w:left w:val="nil"/>
              <w:bottom w:val="single" w:sz="4" w:space="0" w:color="auto"/>
            </w:tcBorders>
            <w:shd w:val="clear" w:color="auto" w:fill="auto"/>
            <w:hideMark/>
          </w:tcPr>
          <w:p w14:paraId="055FE072" w14:textId="72123C31" w:rsidR="00DA7932" w:rsidRPr="001269F3" w:rsidRDefault="001269F3" w:rsidP="00DA7932">
            <w:pPr>
              <w:spacing w:after="0" w:line="240" w:lineRule="auto"/>
              <w:ind w:left="0"/>
              <w:rPr>
                <w:rFonts w:cs="Calibri"/>
                <w:sz w:val="20"/>
                <w:szCs w:val="20"/>
              </w:rPr>
            </w:pPr>
            <w:r w:rsidRPr="001269F3">
              <w:rPr>
                <w:rFonts w:cs="Calibri"/>
                <w:color w:val="auto"/>
                <w:sz w:val="20"/>
                <w:szCs w:val="20"/>
              </w:rPr>
              <w:lastRenderedPageBreak/>
              <w:t>Non-</w:t>
            </w:r>
            <w:proofErr w:type="spellStart"/>
            <w:r w:rsidRPr="001269F3">
              <w:rPr>
                <w:rFonts w:cs="Calibri"/>
                <w:color w:val="auto"/>
                <w:sz w:val="20"/>
                <w:szCs w:val="20"/>
              </w:rPr>
              <w:t>Compliant</w:t>
            </w:r>
            <w:r w:rsidR="00DA7932" w:rsidRPr="001269F3">
              <w:rPr>
                <w:rFonts w:cs="Calibri"/>
                <w:sz w:val="20"/>
                <w:szCs w:val="20"/>
              </w:rPr>
              <w:t>Compliant</w:t>
            </w:r>
            <w:proofErr w:type="spellEnd"/>
          </w:p>
        </w:tc>
        <w:tc>
          <w:tcPr>
            <w:tcW w:w="1335" w:type="dxa"/>
            <w:gridSpan w:val="2"/>
            <w:tcBorders>
              <w:top w:val="nil"/>
              <w:left w:val="nil"/>
              <w:bottom w:val="single" w:sz="4" w:space="0" w:color="auto"/>
              <w:right w:val="nil"/>
            </w:tcBorders>
            <w:shd w:val="clear" w:color="auto" w:fill="auto"/>
          </w:tcPr>
          <w:p w14:paraId="4A3224EB" w14:textId="77777777" w:rsidR="00DA7932" w:rsidRPr="00DA7932"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Calibri" w:hAnsi="Calibri" w:cs="Calibri"/>
              </w:rPr>
            </w:pPr>
          </w:p>
        </w:tc>
      </w:tr>
      <w:tr w:rsidR="00DA7932" w:rsidRPr="001269F3" w14:paraId="0A67CDC2" w14:textId="77777777" w:rsidTr="00DA7932">
        <w:trPr>
          <w:gridAfter w:val="1"/>
          <w:cnfStyle w:val="100000000000" w:firstRow="1" w:lastRow="0" w:firstColumn="0" w:lastColumn="0" w:oddVBand="0" w:evenVBand="0" w:oddHBand="0" w:evenHBand="0" w:firstRowFirstColumn="0" w:firstRowLastColumn="0" w:lastRowFirstColumn="0" w:lastRowLastColumn="0"/>
          <w:wAfter w:w="7" w:type="dxa"/>
          <w:cantSplit/>
          <w:trHeight w:val="1262"/>
          <w:tblHeader/>
        </w:trPr>
        <w:tc>
          <w:tcPr>
            <w:cnfStyle w:val="001000000100" w:firstRow="0" w:lastRow="0" w:firstColumn="1" w:lastColumn="0" w:oddVBand="0" w:evenVBand="0" w:oddHBand="0" w:evenHBand="0" w:firstRowFirstColumn="1" w:firstRowLastColumn="0" w:lastRowFirstColumn="0" w:lastRowLastColumn="0"/>
            <w:tcW w:w="1710" w:type="dxa"/>
            <w:tcBorders>
              <w:top w:val="single" w:sz="4" w:space="0" w:color="auto"/>
              <w:left w:val="single" w:sz="4" w:space="0" w:color="auto"/>
              <w:bottom w:val="single" w:sz="4" w:space="0" w:color="auto"/>
            </w:tcBorders>
            <w:shd w:val="clear" w:color="auto" w:fill="A6A6A6"/>
            <w:vAlign w:val="bottom"/>
            <w:hideMark/>
          </w:tcPr>
          <w:p w14:paraId="40EF0FAF" w14:textId="77777777" w:rsidR="00DA7932" w:rsidRPr="001269F3" w:rsidRDefault="00DA7932" w:rsidP="00DA7932">
            <w:pPr>
              <w:spacing w:after="0" w:line="240" w:lineRule="auto"/>
              <w:ind w:left="0"/>
              <w:rPr>
                <w:rFonts w:cs="Calibri"/>
                <w:sz w:val="18"/>
                <w:szCs w:val="18"/>
              </w:rPr>
            </w:pPr>
            <w:r w:rsidRPr="001269F3">
              <w:rPr>
                <w:rFonts w:cs="Calibri"/>
                <w:sz w:val="18"/>
                <w:szCs w:val="18"/>
              </w:rPr>
              <w:t>Contract Reference</w:t>
            </w:r>
          </w:p>
        </w:tc>
        <w:tc>
          <w:tcPr>
            <w:tcW w:w="1551"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2E398D4F" w14:textId="77777777" w:rsidR="00DA7932" w:rsidRPr="001269F3"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Category Subject</w:t>
            </w:r>
          </w:p>
        </w:tc>
        <w:tc>
          <w:tcPr>
            <w:tcW w:w="1701"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70EEE1BE" w14:textId="77777777" w:rsidR="00DA7932" w:rsidRPr="001269F3"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Supplier name</w:t>
            </w:r>
          </w:p>
        </w:tc>
        <w:tc>
          <w:tcPr>
            <w:tcW w:w="957"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17573242" w14:textId="77777777" w:rsidR="00DA7932" w:rsidRPr="001269F3" w:rsidRDefault="00DA7932" w:rsidP="00DA7932">
            <w:pPr>
              <w:tabs>
                <w:tab w:val="left" w:pos="720"/>
                <w:tab w:val="left" w:pos="1440"/>
                <w:tab w:val="left" w:pos="2160"/>
                <w:tab w:val="left" w:pos="2880"/>
                <w:tab w:val="left" w:pos="4680"/>
                <w:tab w:val="left" w:pos="5400"/>
                <w:tab w:val="right" w:pos="9000"/>
              </w:tabs>
              <w:spacing w:after="0" w:line="240" w:lineRule="atLeast"/>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Contract Owner: Cat A/B or C?</w:t>
            </w:r>
          </w:p>
        </w:tc>
        <w:tc>
          <w:tcPr>
            <w:tcW w:w="1190"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072FC7C0" w14:textId="77777777" w:rsidR="00DA7932" w:rsidRPr="001269F3" w:rsidRDefault="00DA7932" w:rsidP="00DA7932">
            <w:pPr>
              <w:tabs>
                <w:tab w:val="left" w:pos="720"/>
                <w:tab w:val="left" w:pos="1440"/>
                <w:tab w:val="left" w:pos="2160"/>
                <w:tab w:val="left" w:pos="2880"/>
                <w:tab w:val="left" w:pos="4680"/>
                <w:tab w:val="left" w:pos="5400"/>
                <w:tab w:val="right" w:pos="9000"/>
              </w:tabs>
              <w:spacing w:after="0" w:line="240" w:lineRule="atLeast"/>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Date of Award</w:t>
            </w:r>
          </w:p>
        </w:tc>
        <w:tc>
          <w:tcPr>
            <w:tcW w:w="1190"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4F0EC5F3" w14:textId="77777777" w:rsidR="00DA7932" w:rsidRPr="001269F3"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Start Date</w:t>
            </w:r>
          </w:p>
        </w:tc>
        <w:tc>
          <w:tcPr>
            <w:tcW w:w="1189"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04CCD3C6" w14:textId="77777777" w:rsidR="00DA7932" w:rsidRPr="001269F3"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End Date (without Extensions)</w:t>
            </w:r>
          </w:p>
        </w:tc>
        <w:tc>
          <w:tcPr>
            <w:tcW w:w="797" w:type="dxa"/>
            <w:tcBorders>
              <w:top w:val="single" w:sz="4" w:space="0" w:color="auto"/>
              <w:left w:val="single" w:sz="4" w:space="0" w:color="auto"/>
              <w:bottom w:val="single" w:sz="4" w:space="0" w:color="auto"/>
              <w:right w:val="single" w:sz="4" w:space="0" w:color="auto"/>
            </w:tcBorders>
            <w:shd w:val="clear" w:color="auto" w:fill="A6A6A6"/>
            <w:textDirection w:val="btLr"/>
            <w:vAlign w:val="bottom"/>
            <w:hideMark/>
          </w:tcPr>
          <w:p w14:paraId="40E4F3E6" w14:textId="77777777" w:rsidR="00DA7932" w:rsidRPr="001269F3" w:rsidRDefault="00DA7932" w:rsidP="00DA7932">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Extensions Available</w:t>
            </w:r>
          </w:p>
          <w:p w14:paraId="2A6D9566" w14:textId="77777777" w:rsidR="00DA7932" w:rsidRPr="001269F3" w:rsidRDefault="00DA7932" w:rsidP="00DA7932">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(Months)</w:t>
            </w:r>
          </w:p>
        </w:tc>
        <w:tc>
          <w:tcPr>
            <w:tcW w:w="1320"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49093189" w14:textId="77777777" w:rsidR="00DA7932" w:rsidRPr="001269F3"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Total Contract Value</w:t>
            </w:r>
          </w:p>
        </w:tc>
        <w:tc>
          <w:tcPr>
            <w:tcW w:w="869"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00BE398D" w14:textId="77777777" w:rsidR="00DA7932" w:rsidRPr="001269F3" w:rsidRDefault="00DA7932" w:rsidP="00DA7932">
            <w:pPr>
              <w:tabs>
                <w:tab w:val="left" w:pos="1028"/>
              </w:tabs>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SME status</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1CB29577" w14:textId="77777777" w:rsidR="00DA7932" w:rsidRPr="001269F3"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Living Wage</w:t>
            </w:r>
          </w:p>
        </w:tc>
        <w:tc>
          <w:tcPr>
            <w:tcW w:w="1328" w:type="dxa"/>
            <w:tcBorders>
              <w:top w:val="single" w:sz="4" w:space="0" w:color="auto"/>
              <w:left w:val="single" w:sz="4" w:space="0" w:color="auto"/>
              <w:bottom w:val="single" w:sz="4" w:space="0" w:color="auto"/>
              <w:right w:val="single" w:sz="4" w:space="0" w:color="auto"/>
            </w:tcBorders>
            <w:shd w:val="clear" w:color="auto" w:fill="A6A6A6"/>
            <w:vAlign w:val="bottom"/>
          </w:tcPr>
          <w:p w14:paraId="0A1CB566" w14:textId="77777777" w:rsidR="00DA7932" w:rsidRPr="001269F3"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Reason for Non-Compliance</w:t>
            </w:r>
          </w:p>
        </w:tc>
      </w:tr>
      <w:tr w:rsidR="00DA7932" w:rsidRPr="001269F3" w14:paraId="29BA940C" w14:textId="77777777" w:rsidTr="00D50A7D">
        <w:trPr>
          <w:gridAfter w:val="1"/>
          <w:cnfStyle w:val="000000100000" w:firstRow="0" w:lastRow="0" w:firstColumn="0" w:lastColumn="0" w:oddVBand="0" w:evenVBand="0" w:oddHBand="1" w:evenHBand="0" w:firstRowFirstColumn="0" w:firstRowLastColumn="0" w:lastRowFirstColumn="0" w:lastRowLastColumn="0"/>
          <w:wAfter w:w="7" w:type="dxa"/>
          <w:trHeight w:val="224"/>
        </w:trPr>
        <w:tc>
          <w:tcPr>
            <w:cnfStyle w:val="001000000000" w:firstRow="0" w:lastRow="0" w:firstColumn="1" w:lastColumn="0" w:oddVBand="0" w:evenVBand="0" w:oddHBand="0" w:evenHBand="0" w:firstRowFirstColumn="0" w:firstRowLastColumn="0" w:lastRowFirstColumn="0" w:lastRowLastColumn="0"/>
            <w:tcW w:w="1710" w:type="dxa"/>
            <w:tcBorders>
              <w:left w:val="single" w:sz="4" w:space="0" w:color="auto"/>
            </w:tcBorders>
            <w:tcMar>
              <w:top w:w="0" w:type="dxa"/>
              <w:left w:w="57" w:type="dxa"/>
              <w:bottom w:w="0" w:type="dxa"/>
              <w:right w:w="57" w:type="dxa"/>
            </w:tcMar>
          </w:tcPr>
          <w:p w14:paraId="4B4D3014" w14:textId="77777777" w:rsidR="00DA7932" w:rsidRPr="001269F3" w:rsidRDefault="00DA7932" w:rsidP="00DA7932">
            <w:pPr>
              <w:spacing w:after="0" w:line="240" w:lineRule="auto"/>
              <w:ind w:left="0"/>
              <w:rPr>
                <w:rFonts w:eastAsia="Calibri" w:cs="Calibri"/>
                <w:sz w:val="18"/>
                <w:szCs w:val="18"/>
              </w:rPr>
            </w:pPr>
            <w:r w:rsidRPr="001269F3">
              <w:rPr>
                <w:rFonts w:eastAsia="Calibri" w:cs="Calibri"/>
                <w:sz w:val="18"/>
                <w:szCs w:val="18"/>
              </w:rPr>
              <w:t>EC-2425-0029-00</w:t>
            </w:r>
          </w:p>
        </w:tc>
        <w:tc>
          <w:tcPr>
            <w:tcW w:w="1551" w:type="dxa"/>
            <w:tcBorders>
              <w:left w:val="single" w:sz="4" w:space="0" w:color="auto"/>
              <w:right w:val="single" w:sz="4" w:space="0" w:color="auto"/>
            </w:tcBorders>
            <w:tcMar>
              <w:top w:w="0" w:type="dxa"/>
              <w:left w:w="57" w:type="dxa"/>
              <w:bottom w:w="0" w:type="dxa"/>
              <w:right w:w="57" w:type="dxa"/>
            </w:tcMar>
          </w:tcPr>
          <w:p w14:paraId="6B3A51FB" w14:textId="77777777" w:rsidR="00DA7932" w:rsidRPr="001269F3"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PR Consultancy</w:t>
            </w:r>
          </w:p>
        </w:tc>
        <w:tc>
          <w:tcPr>
            <w:tcW w:w="1701" w:type="dxa"/>
            <w:tcBorders>
              <w:left w:val="single" w:sz="4" w:space="0" w:color="auto"/>
              <w:right w:val="single" w:sz="4" w:space="0" w:color="auto"/>
            </w:tcBorders>
          </w:tcPr>
          <w:p w14:paraId="3768031E" w14:textId="77777777" w:rsidR="00DA7932" w:rsidRPr="001269F3" w:rsidRDefault="00DA7932" w:rsidP="00DA7932">
            <w:pPr>
              <w:spacing w:after="0" w:line="240" w:lineRule="auto"/>
              <w:ind w:left="65"/>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Lesley Clark Communications</w:t>
            </w:r>
          </w:p>
        </w:tc>
        <w:tc>
          <w:tcPr>
            <w:tcW w:w="957" w:type="dxa"/>
            <w:tcBorders>
              <w:left w:val="single" w:sz="4" w:space="0" w:color="auto"/>
              <w:right w:val="single" w:sz="4" w:space="0" w:color="auto"/>
            </w:tcBorders>
            <w:tcMar>
              <w:top w:w="0" w:type="dxa"/>
              <w:left w:w="57" w:type="dxa"/>
              <w:bottom w:w="0" w:type="dxa"/>
              <w:right w:w="57" w:type="dxa"/>
            </w:tcMar>
          </w:tcPr>
          <w:p w14:paraId="2C4C7655"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C</w:t>
            </w:r>
          </w:p>
        </w:tc>
        <w:tc>
          <w:tcPr>
            <w:tcW w:w="1190" w:type="dxa"/>
            <w:tcBorders>
              <w:left w:val="single" w:sz="4" w:space="0" w:color="auto"/>
              <w:right w:val="single" w:sz="4" w:space="0" w:color="auto"/>
            </w:tcBorders>
            <w:tcMar>
              <w:top w:w="0" w:type="dxa"/>
              <w:left w:w="57" w:type="dxa"/>
              <w:bottom w:w="0" w:type="dxa"/>
              <w:right w:w="57" w:type="dxa"/>
            </w:tcMar>
          </w:tcPr>
          <w:p w14:paraId="0C646BF4"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16/08/2024</w:t>
            </w:r>
          </w:p>
        </w:tc>
        <w:tc>
          <w:tcPr>
            <w:tcW w:w="1190" w:type="dxa"/>
            <w:tcBorders>
              <w:left w:val="single" w:sz="4" w:space="0" w:color="auto"/>
              <w:right w:val="single" w:sz="4" w:space="0" w:color="auto"/>
            </w:tcBorders>
            <w:tcMar>
              <w:top w:w="0" w:type="dxa"/>
              <w:left w:w="57" w:type="dxa"/>
              <w:bottom w:w="0" w:type="dxa"/>
              <w:right w:w="57" w:type="dxa"/>
            </w:tcMar>
          </w:tcPr>
          <w:p w14:paraId="038E37A7"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16/05/2024</w:t>
            </w:r>
          </w:p>
        </w:tc>
        <w:tc>
          <w:tcPr>
            <w:tcW w:w="1189" w:type="dxa"/>
            <w:tcBorders>
              <w:left w:val="single" w:sz="4" w:space="0" w:color="auto"/>
              <w:right w:val="single" w:sz="4" w:space="0" w:color="auto"/>
            </w:tcBorders>
            <w:tcMar>
              <w:top w:w="0" w:type="dxa"/>
              <w:left w:w="57" w:type="dxa"/>
              <w:bottom w:w="0" w:type="dxa"/>
              <w:right w:w="57" w:type="dxa"/>
            </w:tcMar>
          </w:tcPr>
          <w:p w14:paraId="01F9A424"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16/05/2025</w:t>
            </w:r>
          </w:p>
        </w:tc>
        <w:tc>
          <w:tcPr>
            <w:tcW w:w="797" w:type="dxa"/>
            <w:tcBorders>
              <w:left w:val="single" w:sz="4" w:space="0" w:color="auto"/>
              <w:right w:val="single" w:sz="4" w:space="0" w:color="auto"/>
            </w:tcBorders>
          </w:tcPr>
          <w:p w14:paraId="611A9B78"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0</w:t>
            </w:r>
          </w:p>
        </w:tc>
        <w:tc>
          <w:tcPr>
            <w:tcW w:w="1320" w:type="dxa"/>
            <w:tcBorders>
              <w:left w:val="single" w:sz="4" w:space="0" w:color="auto"/>
              <w:right w:val="single" w:sz="4" w:space="0" w:color="auto"/>
            </w:tcBorders>
            <w:tcMar>
              <w:top w:w="0" w:type="dxa"/>
              <w:left w:w="57" w:type="dxa"/>
              <w:bottom w:w="0" w:type="dxa"/>
              <w:right w:w="57" w:type="dxa"/>
            </w:tcMar>
          </w:tcPr>
          <w:p w14:paraId="54CB32BF"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£57,600.00</w:t>
            </w:r>
          </w:p>
        </w:tc>
        <w:tc>
          <w:tcPr>
            <w:tcW w:w="869" w:type="dxa"/>
            <w:tcBorders>
              <w:left w:val="single" w:sz="4" w:space="0" w:color="auto"/>
              <w:right w:val="single" w:sz="4" w:space="0" w:color="auto"/>
            </w:tcBorders>
            <w:tcMar>
              <w:top w:w="0" w:type="dxa"/>
              <w:left w:w="57" w:type="dxa"/>
              <w:bottom w:w="0" w:type="dxa"/>
              <w:right w:w="57" w:type="dxa"/>
            </w:tcMar>
          </w:tcPr>
          <w:p w14:paraId="1266A64D" w14:textId="77777777" w:rsidR="00DA7932" w:rsidRPr="001269F3"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Small</w:t>
            </w:r>
          </w:p>
        </w:tc>
        <w:tc>
          <w:tcPr>
            <w:tcW w:w="851" w:type="dxa"/>
            <w:tcBorders>
              <w:left w:val="single" w:sz="4" w:space="0" w:color="auto"/>
              <w:right w:val="single" w:sz="4" w:space="0" w:color="auto"/>
            </w:tcBorders>
            <w:tcMar>
              <w:top w:w="0" w:type="dxa"/>
              <w:left w:w="57" w:type="dxa"/>
              <w:bottom w:w="0" w:type="dxa"/>
              <w:right w:w="57" w:type="dxa"/>
            </w:tcMar>
          </w:tcPr>
          <w:p w14:paraId="07069472" w14:textId="77777777" w:rsidR="00DA7932" w:rsidRPr="001269F3"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E</w:t>
            </w:r>
          </w:p>
        </w:tc>
        <w:tc>
          <w:tcPr>
            <w:tcW w:w="1328" w:type="dxa"/>
            <w:tcBorders>
              <w:left w:val="single" w:sz="4" w:space="0" w:color="auto"/>
              <w:right w:val="single" w:sz="4" w:space="0" w:color="auto"/>
            </w:tcBorders>
          </w:tcPr>
          <w:p w14:paraId="22797CEF" w14:textId="77777777" w:rsidR="00DA7932" w:rsidRPr="001269F3"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Initially a short-term contract for three months from May 2024, due to staff shortage this was then extended to a 1-year contract.  The contract was subsequently cancelled within the year. Not reported in 2023/24 due to original short-term arrangement, reporting in 2024/25 for transparency purposes.</w:t>
            </w:r>
          </w:p>
        </w:tc>
      </w:tr>
      <w:tr w:rsidR="00DA7932" w:rsidRPr="00DA7932" w14:paraId="34A19381" w14:textId="77777777" w:rsidTr="00DA7932">
        <w:trPr>
          <w:trHeight w:val="468"/>
        </w:trPr>
        <w:tc>
          <w:tcPr>
            <w:cnfStyle w:val="001000000000" w:firstRow="0" w:lastRow="0" w:firstColumn="1" w:lastColumn="0" w:oddVBand="0" w:evenVBand="0" w:oddHBand="0" w:evenHBand="0" w:firstRowFirstColumn="0" w:firstRowLastColumn="0" w:lastRowFirstColumn="0" w:lastRowLastColumn="0"/>
            <w:tcW w:w="10285" w:type="dxa"/>
            <w:gridSpan w:val="8"/>
            <w:tcBorders>
              <w:top w:val="single" w:sz="4" w:space="0" w:color="auto"/>
              <w:left w:val="single" w:sz="4" w:space="0" w:color="auto"/>
              <w:bottom w:val="single" w:sz="4" w:space="0" w:color="auto"/>
            </w:tcBorders>
            <w:shd w:val="clear" w:color="auto" w:fill="D9D9D9"/>
            <w:hideMark/>
          </w:tcPr>
          <w:p w14:paraId="75CE652D" w14:textId="77777777" w:rsidR="00DA7932" w:rsidRPr="001269F3" w:rsidRDefault="00DA7932" w:rsidP="00DA7932">
            <w:pPr>
              <w:spacing w:after="0" w:line="240" w:lineRule="auto"/>
              <w:ind w:left="0"/>
              <w:rPr>
                <w:rFonts w:eastAsia="Calibri" w:cs="Calibri"/>
                <w:sz w:val="18"/>
                <w:szCs w:val="18"/>
              </w:rPr>
            </w:pPr>
            <w:r w:rsidRPr="001269F3">
              <w:rPr>
                <w:rFonts w:eastAsia="Calibri" w:cs="Calibri"/>
                <w:sz w:val="18"/>
                <w:szCs w:val="18"/>
              </w:rPr>
              <w:t>TOTAL:</w:t>
            </w:r>
          </w:p>
        </w:tc>
        <w:tc>
          <w:tcPr>
            <w:tcW w:w="1320"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0A0C60DE"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b/>
                <w:sz w:val="18"/>
                <w:szCs w:val="18"/>
              </w:rPr>
            </w:pPr>
            <w:r w:rsidRPr="001269F3">
              <w:rPr>
                <w:rFonts w:eastAsia="Calibri" w:cs="Calibri"/>
                <w:b/>
                <w:sz w:val="18"/>
                <w:szCs w:val="18"/>
              </w:rPr>
              <w:t>£57,600.00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tcPr>
          <w:p w14:paraId="17ECDF52" w14:textId="77777777" w:rsidR="00DA7932" w:rsidRPr="001269F3"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b/>
                <w:sz w:val="18"/>
                <w:szCs w:val="18"/>
              </w:rPr>
            </w:pPr>
          </w:p>
        </w:tc>
        <w:tc>
          <w:tcPr>
            <w:tcW w:w="1335" w:type="dxa"/>
            <w:gridSpan w:val="2"/>
            <w:tcBorders>
              <w:top w:val="single" w:sz="4" w:space="0" w:color="auto"/>
              <w:left w:val="single" w:sz="4" w:space="0" w:color="auto"/>
              <w:bottom w:val="single" w:sz="4" w:space="0" w:color="auto"/>
              <w:right w:val="single" w:sz="4" w:space="0" w:color="auto"/>
            </w:tcBorders>
            <w:shd w:val="clear" w:color="auto" w:fill="D9D9D9"/>
          </w:tcPr>
          <w:p w14:paraId="754008E1" w14:textId="77777777" w:rsidR="00DA7932" w:rsidRPr="001269F3"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b/>
                <w:sz w:val="18"/>
                <w:szCs w:val="18"/>
              </w:rPr>
            </w:pPr>
          </w:p>
        </w:tc>
      </w:tr>
    </w:tbl>
    <w:p w14:paraId="35A487C4" w14:textId="77777777" w:rsidR="00DA7932" w:rsidRPr="00DA7932" w:rsidRDefault="00DA7932" w:rsidP="00DA7932">
      <w:pPr>
        <w:tabs>
          <w:tab w:val="left" w:pos="720"/>
          <w:tab w:val="left" w:pos="1440"/>
          <w:tab w:val="left" w:pos="2160"/>
          <w:tab w:val="left" w:pos="2880"/>
          <w:tab w:val="left" w:pos="4680"/>
          <w:tab w:val="left" w:pos="5400"/>
          <w:tab w:val="right" w:pos="9000"/>
        </w:tabs>
        <w:spacing w:after="0" w:line="240" w:lineRule="atLeast"/>
        <w:ind w:left="0"/>
        <w:jc w:val="both"/>
        <w:rPr>
          <w:rFonts w:ascii="Calibri" w:eastAsia="Times New Roman" w:hAnsi="Calibri" w:cs="Calibri"/>
          <w:b/>
          <w:sz w:val="22"/>
          <w:szCs w:val="22"/>
        </w:rPr>
      </w:pPr>
    </w:p>
    <w:tbl>
      <w:tblPr>
        <w:tblStyle w:val="ListTable3-Accent3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3"/>
        <w:gridCol w:w="1599"/>
        <w:gridCol w:w="2161"/>
        <w:gridCol w:w="913"/>
        <w:gridCol w:w="1417"/>
        <w:gridCol w:w="1418"/>
        <w:gridCol w:w="1276"/>
        <w:gridCol w:w="855"/>
        <w:gridCol w:w="1532"/>
        <w:gridCol w:w="887"/>
        <w:gridCol w:w="767"/>
      </w:tblGrid>
      <w:tr w:rsidR="00DA7932" w:rsidRPr="00DA7932" w14:paraId="0CB70B8B" w14:textId="77777777" w:rsidTr="00D50A7D">
        <w:trPr>
          <w:cnfStyle w:val="100000000000" w:firstRow="1" w:lastRow="0" w:firstColumn="0" w:lastColumn="0" w:oddVBand="0" w:evenVBand="0" w:oddHBand="0" w:evenHBand="0" w:firstRowFirstColumn="0" w:firstRowLastColumn="0" w:lastRowFirstColumn="0" w:lastRowLastColumn="0"/>
          <w:cantSplit/>
          <w:trHeight w:val="270"/>
          <w:tblHeader/>
        </w:trPr>
        <w:tc>
          <w:tcPr>
            <w:cnfStyle w:val="001000000100" w:firstRow="0" w:lastRow="0" w:firstColumn="1" w:lastColumn="0" w:oddVBand="0" w:evenVBand="0" w:oddHBand="0" w:evenHBand="0" w:firstRowFirstColumn="1" w:firstRowLastColumn="0" w:lastRowFirstColumn="0" w:lastRowLastColumn="0"/>
            <w:tcW w:w="14668" w:type="dxa"/>
            <w:gridSpan w:val="11"/>
            <w:tcBorders>
              <w:top w:val="nil"/>
              <w:left w:val="nil"/>
              <w:bottom w:val="single" w:sz="4" w:space="0" w:color="auto"/>
            </w:tcBorders>
            <w:shd w:val="clear" w:color="auto" w:fill="auto"/>
            <w:hideMark/>
          </w:tcPr>
          <w:p w14:paraId="03F9441F" w14:textId="77777777" w:rsidR="00DA7932" w:rsidRPr="00DA7932" w:rsidRDefault="00DA7932" w:rsidP="00DA7932">
            <w:pPr>
              <w:spacing w:after="0" w:line="240" w:lineRule="auto"/>
              <w:ind w:left="0"/>
              <w:rPr>
                <w:rFonts w:ascii="Calibri" w:hAnsi="Calibri" w:cs="Calibri"/>
                <w:sz w:val="24"/>
              </w:rPr>
            </w:pPr>
            <w:r w:rsidRPr="00DA7932">
              <w:rPr>
                <w:rFonts w:ascii="Calibri" w:hAnsi="Calibri" w:cs="Calibri"/>
                <w:sz w:val="24"/>
              </w:rPr>
              <w:lastRenderedPageBreak/>
              <w:t>Appendix A(ii) - List of Non-Regulated Procurements with Procurement Function Involvement Completed in the Reporting Period 01/08/2024-31/07/2025</w:t>
            </w:r>
          </w:p>
        </w:tc>
      </w:tr>
      <w:tr w:rsidR="00DA7932" w:rsidRPr="00DA7932" w14:paraId="4E2D204B" w14:textId="77777777" w:rsidTr="00DA7932">
        <w:trPr>
          <w:cnfStyle w:val="100000000000" w:firstRow="1" w:lastRow="0" w:firstColumn="0" w:lastColumn="0" w:oddVBand="0" w:evenVBand="0" w:oddHBand="0" w:evenHBand="0" w:firstRowFirstColumn="0" w:firstRowLastColumn="0" w:lastRowFirstColumn="0" w:lastRowLastColumn="0"/>
          <w:cantSplit/>
          <w:trHeight w:val="1418"/>
          <w:tblHeader/>
        </w:trPr>
        <w:tc>
          <w:tcPr>
            <w:cnfStyle w:val="001000000100" w:firstRow="0" w:lastRow="0" w:firstColumn="1" w:lastColumn="0" w:oddVBand="0" w:evenVBand="0" w:oddHBand="0" w:evenHBand="0" w:firstRowFirstColumn="1" w:firstRowLastColumn="0" w:lastRowFirstColumn="0" w:lastRowLastColumn="0"/>
            <w:tcW w:w="1843" w:type="dxa"/>
            <w:tcBorders>
              <w:top w:val="single" w:sz="4" w:space="0" w:color="auto"/>
              <w:left w:val="single" w:sz="4" w:space="0" w:color="auto"/>
              <w:bottom w:val="single" w:sz="4" w:space="0" w:color="auto"/>
            </w:tcBorders>
            <w:shd w:val="clear" w:color="auto" w:fill="A6A6A6"/>
            <w:vAlign w:val="bottom"/>
            <w:hideMark/>
          </w:tcPr>
          <w:p w14:paraId="65428266" w14:textId="77777777" w:rsidR="00DA7932" w:rsidRPr="001269F3" w:rsidRDefault="00DA7932" w:rsidP="00DA7932">
            <w:pPr>
              <w:spacing w:after="0" w:line="240" w:lineRule="auto"/>
              <w:ind w:left="0"/>
              <w:rPr>
                <w:rFonts w:cs="Calibri"/>
                <w:sz w:val="18"/>
                <w:szCs w:val="18"/>
              </w:rPr>
            </w:pPr>
            <w:r w:rsidRPr="001269F3">
              <w:rPr>
                <w:rFonts w:cs="Calibri"/>
                <w:sz w:val="18"/>
                <w:szCs w:val="18"/>
              </w:rPr>
              <w:t>Contract Reference</w:t>
            </w:r>
          </w:p>
        </w:tc>
        <w:tc>
          <w:tcPr>
            <w:tcW w:w="1599"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43917805" w14:textId="77777777" w:rsidR="00DA7932" w:rsidRPr="001269F3"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Category Subject</w:t>
            </w:r>
          </w:p>
        </w:tc>
        <w:tc>
          <w:tcPr>
            <w:tcW w:w="2161"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3EB6200C" w14:textId="77777777" w:rsidR="00DA7932" w:rsidRPr="001269F3"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Supplier name</w:t>
            </w:r>
          </w:p>
        </w:tc>
        <w:tc>
          <w:tcPr>
            <w:tcW w:w="913"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6BF84A18" w14:textId="77777777" w:rsidR="00DA7932" w:rsidRPr="001269F3" w:rsidRDefault="00DA7932" w:rsidP="00DA7932">
            <w:pPr>
              <w:tabs>
                <w:tab w:val="left" w:pos="720"/>
                <w:tab w:val="left" w:pos="1440"/>
                <w:tab w:val="left" w:pos="2160"/>
                <w:tab w:val="left" w:pos="2880"/>
                <w:tab w:val="left" w:pos="4680"/>
                <w:tab w:val="left" w:pos="5400"/>
                <w:tab w:val="right" w:pos="9000"/>
              </w:tabs>
              <w:spacing w:after="0" w:line="240" w:lineRule="atLeast"/>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Owner: Cat A/B or C?</w:t>
            </w:r>
          </w:p>
        </w:tc>
        <w:tc>
          <w:tcPr>
            <w:tcW w:w="1417"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2F3F5D7A" w14:textId="77777777" w:rsidR="00DA7932" w:rsidRPr="001269F3" w:rsidRDefault="00DA7932" w:rsidP="00DA7932">
            <w:pPr>
              <w:tabs>
                <w:tab w:val="left" w:pos="720"/>
                <w:tab w:val="left" w:pos="1440"/>
                <w:tab w:val="left" w:pos="2160"/>
                <w:tab w:val="left" w:pos="2880"/>
                <w:tab w:val="left" w:pos="4680"/>
                <w:tab w:val="left" w:pos="5400"/>
                <w:tab w:val="right" w:pos="9000"/>
              </w:tabs>
              <w:spacing w:after="0" w:line="240" w:lineRule="atLeast"/>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Date of Award</w:t>
            </w:r>
          </w:p>
        </w:tc>
        <w:tc>
          <w:tcPr>
            <w:tcW w:w="1418"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2CF1D462" w14:textId="77777777" w:rsidR="00DA7932" w:rsidRPr="001269F3"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Start Date</w:t>
            </w:r>
          </w:p>
        </w:tc>
        <w:tc>
          <w:tcPr>
            <w:tcW w:w="1276"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546D7CE1" w14:textId="77777777" w:rsidR="00DA7932" w:rsidRPr="001269F3"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End Date (without extensions)</w:t>
            </w:r>
          </w:p>
        </w:tc>
        <w:tc>
          <w:tcPr>
            <w:tcW w:w="855" w:type="dxa"/>
            <w:tcBorders>
              <w:top w:val="single" w:sz="4" w:space="0" w:color="auto"/>
              <w:left w:val="single" w:sz="4" w:space="0" w:color="auto"/>
              <w:bottom w:val="single" w:sz="4" w:space="0" w:color="auto"/>
              <w:right w:val="single" w:sz="4" w:space="0" w:color="auto"/>
            </w:tcBorders>
            <w:shd w:val="clear" w:color="auto" w:fill="A6A6A6"/>
            <w:textDirection w:val="btLr"/>
            <w:vAlign w:val="bottom"/>
            <w:hideMark/>
          </w:tcPr>
          <w:p w14:paraId="075CB64F" w14:textId="77777777" w:rsidR="00DA7932" w:rsidRPr="001269F3" w:rsidRDefault="00DA7932" w:rsidP="00DA7932">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Extensions Available (Months)</w:t>
            </w:r>
          </w:p>
        </w:tc>
        <w:tc>
          <w:tcPr>
            <w:tcW w:w="1532"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0ACA9DC3" w14:textId="77777777" w:rsidR="00DA7932" w:rsidRPr="001269F3" w:rsidRDefault="00DA7932" w:rsidP="00DA7932">
            <w:pPr>
              <w:spacing w:after="0" w:line="240" w:lineRule="auto"/>
              <w:ind w:left="0"/>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Total Contract Value</w:t>
            </w:r>
          </w:p>
        </w:tc>
        <w:tc>
          <w:tcPr>
            <w:tcW w:w="887"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1A130A00" w14:textId="77777777" w:rsidR="00DA7932" w:rsidRPr="001269F3" w:rsidRDefault="00DA7932" w:rsidP="00DA7932">
            <w:pPr>
              <w:tabs>
                <w:tab w:val="left" w:pos="1028"/>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SME status</w:t>
            </w:r>
          </w:p>
        </w:tc>
        <w:tc>
          <w:tcPr>
            <w:tcW w:w="767"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67735267" w14:textId="77777777" w:rsidR="00DA7932" w:rsidRPr="001269F3" w:rsidRDefault="00DA7932" w:rsidP="00DA7932">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1269F3">
              <w:rPr>
                <w:rFonts w:cs="Calibri"/>
                <w:sz w:val="18"/>
                <w:szCs w:val="18"/>
              </w:rPr>
              <w:t>Living Wage</w:t>
            </w:r>
          </w:p>
        </w:tc>
      </w:tr>
      <w:tr w:rsidR="00DA7932" w:rsidRPr="00DA7932" w14:paraId="3DAC843F"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left w:val="single" w:sz="4" w:space="0" w:color="auto"/>
              <w:bottom w:val="single" w:sz="4" w:space="0" w:color="auto"/>
            </w:tcBorders>
          </w:tcPr>
          <w:p w14:paraId="343CC626" w14:textId="77777777" w:rsidR="00DA7932" w:rsidRPr="001269F3" w:rsidRDefault="00DA7932" w:rsidP="00DA7932">
            <w:pPr>
              <w:spacing w:after="0" w:line="240" w:lineRule="auto"/>
              <w:ind w:left="0"/>
              <w:rPr>
                <w:rFonts w:cs="Calibri"/>
                <w:sz w:val="18"/>
                <w:szCs w:val="18"/>
              </w:rPr>
            </w:pPr>
            <w:r w:rsidRPr="001269F3">
              <w:rPr>
                <w:rFonts w:eastAsia="Calibri" w:cs="Calibri"/>
                <w:sz w:val="18"/>
                <w:szCs w:val="18"/>
              </w:rPr>
              <w:t>EC-2425-0027-00</w:t>
            </w:r>
          </w:p>
        </w:tc>
        <w:tc>
          <w:tcPr>
            <w:tcW w:w="1599" w:type="dxa"/>
            <w:tcBorders>
              <w:left w:val="single" w:sz="4" w:space="0" w:color="auto"/>
              <w:bottom w:val="single" w:sz="4" w:space="0" w:color="auto"/>
              <w:right w:val="single" w:sz="4" w:space="0" w:color="auto"/>
            </w:tcBorders>
          </w:tcPr>
          <w:p w14:paraId="1A8A5EAC" w14:textId="77777777" w:rsidR="00DA7932" w:rsidRPr="001269F3"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cs="Calibri"/>
                <w:sz w:val="18"/>
                <w:szCs w:val="18"/>
              </w:rPr>
            </w:pPr>
            <w:r w:rsidRPr="001269F3">
              <w:rPr>
                <w:rFonts w:eastAsia="Calibri" w:cs="Calibri"/>
                <w:sz w:val="18"/>
                <w:szCs w:val="18"/>
              </w:rPr>
              <w:t xml:space="preserve">Learner Monitoring and </w:t>
            </w:r>
            <w:proofErr w:type="spellStart"/>
            <w:r w:rsidRPr="001269F3">
              <w:rPr>
                <w:rFonts w:eastAsia="Calibri" w:cs="Calibri"/>
                <w:sz w:val="18"/>
                <w:szCs w:val="18"/>
              </w:rPr>
              <w:t>Markbook</w:t>
            </w:r>
            <w:proofErr w:type="spellEnd"/>
            <w:r w:rsidRPr="001269F3">
              <w:rPr>
                <w:rFonts w:eastAsia="Calibri" w:cs="Calibri"/>
                <w:sz w:val="18"/>
                <w:szCs w:val="18"/>
              </w:rPr>
              <w:t xml:space="preserve"> Solution Support</w:t>
            </w:r>
          </w:p>
        </w:tc>
        <w:tc>
          <w:tcPr>
            <w:tcW w:w="2161" w:type="dxa"/>
            <w:tcBorders>
              <w:left w:val="single" w:sz="4" w:space="0" w:color="auto"/>
              <w:bottom w:val="single" w:sz="4" w:space="0" w:color="auto"/>
              <w:right w:val="single" w:sz="4" w:space="0" w:color="auto"/>
            </w:tcBorders>
          </w:tcPr>
          <w:p w14:paraId="495EAF2C" w14:textId="77777777" w:rsidR="00DA7932" w:rsidRPr="001269F3"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cs="Calibri"/>
                <w:sz w:val="18"/>
                <w:szCs w:val="18"/>
              </w:rPr>
            </w:pPr>
            <w:r w:rsidRPr="001269F3">
              <w:rPr>
                <w:rFonts w:eastAsia="Calibri" w:cs="Calibri"/>
                <w:sz w:val="18"/>
                <w:szCs w:val="18"/>
              </w:rPr>
              <w:t>One Advanced</w:t>
            </w:r>
          </w:p>
        </w:tc>
        <w:tc>
          <w:tcPr>
            <w:tcW w:w="913" w:type="dxa"/>
            <w:tcBorders>
              <w:left w:val="single" w:sz="4" w:space="0" w:color="auto"/>
              <w:bottom w:val="single" w:sz="4" w:space="0" w:color="auto"/>
              <w:right w:val="single" w:sz="4" w:space="0" w:color="auto"/>
            </w:tcBorders>
          </w:tcPr>
          <w:p w14:paraId="5072F7C9" w14:textId="77777777" w:rsidR="00DA7932" w:rsidRPr="001269F3" w:rsidRDefault="00DA7932" w:rsidP="00DA7932">
            <w:pPr>
              <w:tabs>
                <w:tab w:val="left" w:pos="720"/>
                <w:tab w:val="left" w:pos="1440"/>
                <w:tab w:val="left" w:pos="2160"/>
                <w:tab w:val="left" w:pos="2880"/>
                <w:tab w:val="left" w:pos="4680"/>
                <w:tab w:val="left" w:pos="5400"/>
                <w:tab w:val="right" w:pos="9000"/>
              </w:tabs>
              <w:spacing w:after="0" w:line="240" w:lineRule="atLeast"/>
              <w:ind w:left="0"/>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sidRPr="001269F3">
              <w:rPr>
                <w:rFonts w:eastAsia="Calibri" w:cs="Calibri"/>
                <w:sz w:val="18"/>
                <w:szCs w:val="18"/>
              </w:rPr>
              <w:t>C</w:t>
            </w:r>
          </w:p>
        </w:tc>
        <w:tc>
          <w:tcPr>
            <w:tcW w:w="1417" w:type="dxa"/>
            <w:tcBorders>
              <w:left w:val="single" w:sz="4" w:space="0" w:color="auto"/>
              <w:bottom w:val="single" w:sz="4" w:space="0" w:color="auto"/>
              <w:right w:val="single" w:sz="4" w:space="0" w:color="auto"/>
            </w:tcBorders>
          </w:tcPr>
          <w:p w14:paraId="6598BAD3" w14:textId="77777777" w:rsidR="00DA7932" w:rsidRPr="001269F3" w:rsidRDefault="00DA7932" w:rsidP="00DA7932">
            <w:pPr>
              <w:tabs>
                <w:tab w:val="left" w:pos="720"/>
                <w:tab w:val="left" w:pos="1440"/>
                <w:tab w:val="left" w:pos="2160"/>
                <w:tab w:val="left" w:pos="2880"/>
                <w:tab w:val="left" w:pos="4680"/>
                <w:tab w:val="left" w:pos="5400"/>
                <w:tab w:val="right" w:pos="9000"/>
              </w:tabs>
              <w:spacing w:after="0" w:line="240" w:lineRule="atLeast"/>
              <w:ind w:left="0"/>
              <w:jc w:val="right"/>
              <w:cnfStyle w:val="000000100000" w:firstRow="0" w:lastRow="0" w:firstColumn="0" w:lastColumn="0" w:oddVBand="0" w:evenVBand="0" w:oddHBand="1" w:evenHBand="0" w:firstRowFirstColumn="0" w:firstRowLastColumn="0" w:lastRowFirstColumn="0" w:lastRowLastColumn="0"/>
              <w:rPr>
                <w:rFonts w:cs="Calibri"/>
                <w:sz w:val="18"/>
                <w:szCs w:val="18"/>
              </w:rPr>
            </w:pPr>
            <w:r w:rsidRPr="001269F3">
              <w:rPr>
                <w:rFonts w:eastAsia="Calibri" w:cs="Calibri"/>
                <w:sz w:val="18"/>
                <w:szCs w:val="18"/>
              </w:rPr>
              <w:t>28/11/2024</w:t>
            </w:r>
          </w:p>
        </w:tc>
        <w:tc>
          <w:tcPr>
            <w:tcW w:w="1418" w:type="dxa"/>
            <w:tcBorders>
              <w:left w:val="single" w:sz="4" w:space="0" w:color="auto"/>
              <w:bottom w:val="single" w:sz="4" w:space="0" w:color="auto"/>
              <w:right w:val="single" w:sz="4" w:space="0" w:color="auto"/>
            </w:tcBorders>
          </w:tcPr>
          <w:p w14:paraId="2F442491"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cs="Calibri"/>
                <w:sz w:val="18"/>
                <w:szCs w:val="18"/>
              </w:rPr>
            </w:pPr>
            <w:r w:rsidRPr="001269F3">
              <w:rPr>
                <w:rFonts w:eastAsia="Calibri" w:cs="Calibri"/>
                <w:sz w:val="18"/>
                <w:szCs w:val="18"/>
              </w:rPr>
              <w:t>19/12/2024</w:t>
            </w:r>
          </w:p>
        </w:tc>
        <w:tc>
          <w:tcPr>
            <w:tcW w:w="1276" w:type="dxa"/>
            <w:tcBorders>
              <w:left w:val="single" w:sz="4" w:space="0" w:color="auto"/>
              <w:bottom w:val="single" w:sz="4" w:space="0" w:color="auto"/>
              <w:right w:val="single" w:sz="4" w:space="0" w:color="auto"/>
            </w:tcBorders>
          </w:tcPr>
          <w:p w14:paraId="643BA870"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cs="Calibri"/>
                <w:sz w:val="18"/>
                <w:szCs w:val="18"/>
              </w:rPr>
            </w:pPr>
            <w:r w:rsidRPr="001269F3">
              <w:rPr>
                <w:rFonts w:eastAsia="Calibri" w:cs="Calibri"/>
                <w:sz w:val="18"/>
                <w:szCs w:val="18"/>
              </w:rPr>
              <w:t>18/12/2025</w:t>
            </w:r>
          </w:p>
        </w:tc>
        <w:tc>
          <w:tcPr>
            <w:tcW w:w="855" w:type="dxa"/>
            <w:tcBorders>
              <w:left w:val="single" w:sz="4" w:space="0" w:color="auto"/>
              <w:bottom w:val="single" w:sz="4" w:space="0" w:color="auto"/>
              <w:right w:val="single" w:sz="4" w:space="0" w:color="auto"/>
            </w:tcBorders>
          </w:tcPr>
          <w:p w14:paraId="5FB9C1C1"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sidRPr="001269F3">
              <w:rPr>
                <w:rFonts w:eastAsia="Calibri" w:cs="Calibri"/>
                <w:sz w:val="18"/>
                <w:szCs w:val="18"/>
              </w:rPr>
              <w:t>0</w:t>
            </w:r>
          </w:p>
        </w:tc>
        <w:tc>
          <w:tcPr>
            <w:tcW w:w="1532" w:type="dxa"/>
            <w:tcBorders>
              <w:left w:val="single" w:sz="4" w:space="0" w:color="auto"/>
              <w:bottom w:val="single" w:sz="4" w:space="0" w:color="auto"/>
              <w:right w:val="single" w:sz="4" w:space="0" w:color="auto"/>
            </w:tcBorders>
          </w:tcPr>
          <w:p w14:paraId="744AE69F"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cs="Calibri"/>
                <w:sz w:val="18"/>
                <w:szCs w:val="18"/>
              </w:rPr>
            </w:pPr>
            <w:r w:rsidRPr="001269F3">
              <w:rPr>
                <w:rFonts w:eastAsia="Calibri" w:cs="Calibri"/>
                <w:sz w:val="18"/>
                <w:szCs w:val="18"/>
              </w:rPr>
              <w:t>£21,215.84</w:t>
            </w:r>
          </w:p>
        </w:tc>
        <w:tc>
          <w:tcPr>
            <w:tcW w:w="887" w:type="dxa"/>
            <w:tcBorders>
              <w:left w:val="single" w:sz="4" w:space="0" w:color="auto"/>
              <w:bottom w:val="single" w:sz="4" w:space="0" w:color="auto"/>
              <w:right w:val="single" w:sz="4" w:space="0" w:color="auto"/>
            </w:tcBorders>
          </w:tcPr>
          <w:p w14:paraId="787E55F9" w14:textId="77777777" w:rsidR="00DA7932" w:rsidRPr="001269F3" w:rsidRDefault="00DA7932" w:rsidP="00DA7932">
            <w:pPr>
              <w:tabs>
                <w:tab w:val="left" w:pos="1028"/>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sidRPr="001269F3">
              <w:rPr>
                <w:rFonts w:eastAsia="Calibri" w:cs="Calibri"/>
                <w:sz w:val="18"/>
                <w:szCs w:val="18"/>
              </w:rPr>
              <w:t>Medium</w:t>
            </w:r>
          </w:p>
        </w:tc>
        <w:tc>
          <w:tcPr>
            <w:tcW w:w="767" w:type="dxa"/>
            <w:tcBorders>
              <w:left w:val="single" w:sz="4" w:space="0" w:color="auto"/>
              <w:bottom w:val="single" w:sz="4" w:space="0" w:color="auto"/>
              <w:right w:val="single" w:sz="4" w:space="0" w:color="auto"/>
            </w:tcBorders>
          </w:tcPr>
          <w:p w14:paraId="21B5272C"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sidRPr="001269F3">
              <w:rPr>
                <w:rFonts w:eastAsia="Calibri" w:cs="Calibri"/>
                <w:sz w:val="18"/>
                <w:szCs w:val="18"/>
              </w:rPr>
              <w:t>E</w:t>
            </w:r>
          </w:p>
        </w:tc>
      </w:tr>
      <w:tr w:rsidR="00DA7932" w:rsidRPr="00DA7932" w14:paraId="7B31CF2E" w14:textId="77777777" w:rsidTr="00D50A7D">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Pr>
          <w:p w14:paraId="1E5A46BF" w14:textId="77777777" w:rsidR="00DA7932" w:rsidRPr="001269F3" w:rsidRDefault="00DA7932" w:rsidP="00DA7932">
            <w:pPr>
              <w:spacing w:after="0" w:line="240" w:lineRule="auto"/>
              <w:ind w:left="0"/>
              <w:rPr>
                <w:rFonts w:eastAsia="Calibri" w:cs="Calibri"/>
                <w:sz w:val="18"/>
                <w:szCs w:val="18"/>
              </w:rPr>
            </w:pPr>
            <w:r w:rsidRPr="001269F3">
              <w:rPr>
                <w:rFonts w:eastAsia="Calibri" w:cs="Calibri"/>
                <w:sz w:val="18"/>
                <w:szCs w:val="18"/>
              </w:rPr>
              <w:t>EC-2425-0025-00</w:t>
            </w:r>
          </w:p>
        </w:tc>
        <w:tc>
          <w:tcPr>
            <w:tcW w:w="1599" w:type="dxa"/>
            <w:tcBorders>
              <w:top w:val="single" w:sz="4" w:space="0" w:color="auto"/>
              <w:left w:val="single" w:sz="4" w:space="0" w:color="auto"/>
              <w:bottom w:val="single" w:sz="4" w:space="0" w:color="auto"/>
              <w:right w:val="single" w:sz="4" w:space="0" w:color="auto"/>
            </w:tcBorders>
          </w:tcPr>
          <w:p w14:paraId="0858C968" w14:textId="77777777" w:rsidR="00DA7932" w:rsidRPr="001269F3"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Student Funding Software Support</w:t>
            </w:r>
          </w:p>
        </w:tc>
        <w:tc>
          <w:tcPr>
            <w:tcW w:w="2161" w:type="dxa"/>
            <w:tcBorders>
              <w:top w:val="single" w:sz="4" w:space="0" w:color="auto"/>
              <w:left w:val="single" w:sz="4" w:space="0" w:color="auto"/>
              <w:bottom w:val="single" w:sz="4" w:space="0" w:color="auto"/>
              <w:right w:val="single" w:sz="4" w:space="0" w:color="auto"/>
            </w:tcBorders>
          </w:tcPr>
          <w:p w14:paraId="51336137" w14:textId="77777777" w:rsidR="00DA7932" w:rsidRPr="001269F3"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INISOFT Ltd</w:t>
            </w:r>
          </w:p>
        </w:tc>
        <w:tc>
          <w:tcPr>
            <w:tcW w:w="913" w:type="dxa"/>
            <w:tcBorders>
              <w:top w:val="single" w:sz="4" w:space="0" w:color="auto"/>
              <w:left w:val="single" w:sz="4" w:space="0" w:color="auto"/>
              <w:bottom w:val="single" w:sz="4" w:space="0" w:color="auto"/>
              <w:right w:val="single" w:sz="4" w:space="0" w:color="auto"/>
            </w:tcBorders>
          </w:tcPr>
          <w:p w14:paraId="3B254AEE"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C</w:t>
            </w:r>
          </w:p>
        </w:tc>
        <w:tc>
          <w:tcPr>
            <w:tcW w:w="1417" w:type="dxa"/>
            <w:tcBorders>
              <w:top w:val="single" w:sz="4" w:space="0" w:color="auto"/>
              <w:left w:val="single" w:sz="4" w:space="0" w:color="auto"/>
              <w:bottom w:val="single" w:sz="4" w:space="0" w:color="auto"/>
              <w:right w:val="single" w:sz="4" w:space="0" w:color="auto"/>
            </w:tcBorders>
          </w:tcPr>
          <w:p w14:paraId="20B85F09"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11/12/2024</w:t>
            </w:r>
          </w:p>
        </w:tc>
        <w:tc>
          <w:tcPr>
            <w:tcW w:w="1418" w:type="dxa"/>
            <w:tcBorders>
              <w:top w:val="single" w:sz="4" w:space="0" w:color="auto"/>
              <w:left w:val="single" w:sz="4" w:space="0" w:color="auto"/>
              <w:bottom w:val="single" w:sz="4" w:space="0" w:color="auto"/>
              <w:right w:val="single" w:sz="4" w:space="0" w:color="auto"/>
            </w:tcBorders>
          </w:tcPr>
          <w:p w14:paraId="5C229630"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21/01/2025</w:t>
            </w:r>
          </w:p>
        </w:tc>
        <w:tc>
          <w:tcPr>
            <w:tcW w:w="1276" w:type="dxa"/>
            <w:tcBorders>
              <w:top w:val="single" w:sz="4" w:space="0" w:color="auto"/>
              <w:left w:val="single" w:sz="4" w:space="0" w:color="auto"/>
              <w:bottom w:val="single" w:sz="4" w:space="0" w:color="auto"/>
              <w:right w:val="single" w:sz="4" w:space="0" w:color="auto"/>
            </w:tcBorders>
          </w:tcPr>
          <w:p w14:paraId="35E898F0"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20/01/2026</w:t>
            </w:r>
          </w:p>
        </w:tc>
        <w:tc>
          <w:tcPr>
            <w:tcW w:w="855" w:type="dxa"/>
            <w:tcBorders>
              <w:top w:val="single" w:sz="4" w:space="0" w:color="auto"/>
              <w:left w:val="single" w:sz="4" w:space="0" w:color="auto"/>
              <w:bottom w:val="single" w:sz="4" w:space="0" w:color="auto"/>
              <w:right w:val="single" w:sz="4" w:space="0" w:color="auto"/>
            </w:tcBorders>
          </w:tcPr>
          <w:p w14:paraId="373FFF70"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0</w:t>
            </w:r>
          </w:p>
        </w:tc>
        <w:tc>
          <w:tcPr>
            <w:tcW w:w="1532" w:type="dxa"/>
            <w:tcBorders>
              <w:top w:val="single" w:sz="4" w:space="0" w:color="auto"/>
              <w:left w:val="single" w:sz="4" w:space="0" w:color="auto"/>
              <w:bottom w:val="single" w:sz="4" w:space="0" w:color="auto"/>
              <w:right w:val="single" w:sz="4" w:space="0" w:color="auto"/>
            </w:tcBorders>
          </w:tcPr>
          <w:p w14:paraId="2D3733C5"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£27,255.11</w:t>
            </w:r>
          </w:p>
        </w:tc>
        <w:tc>
          <w:tcPr>
            <w:tcW w:w="887" w:type="dxa"/>
            <w:tcBorders>
              <w:top w:val="single" w:sz="4" w:space="0" w:color="auto"/>
              <w:left w:val="single" w:sz="4" w:space="0" w:color="auto"/>
              <w:bottom w:val="single" w:sz="4" w:space="0" w:color="auto"/>
              <w:right w:val="single" w:sz="4" w:space="0" w:color="auto"/>
            </w:tcBorders>
          </w:tcPr>
          <w:p w14:paraId="39C9DC5E"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Small</w:t>
            </w:r>
          </w:p>
        </w:tc>
        <w:tc>
          <w:tcPr>
            <w:tcW w:w="767" w:type="dxa"/>
            <w:tcBorders>
              <w:top w:val="single" w:sz="4" w:space="0" w:color="auto"/>
              <w:left w:val="single" w:sz="4" w:space="0" w:color="auto"/>
              <w:bottom w:val="single" w:sz="4" w:space="0" w:color="auto"/>
              <w:right w:val="single" w:sz="4" w:space="0" w:color="auto"/>
            </w:tcBorders>
          </w:tcPr>
          <w:p w14:paraId="1017C6C9"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E</w:t>
            </w:r>
          </w:p>
        </w:tc>
      </w:tr>
      <w:tr w:rsidR="00DA7932" w:rsidRPr="00DA7932" w14:paraId="0236EF32"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Pr>
          <w:p w14:paraId="40E60076" w14:textId="77777777" w:rsidR="00DA7932" w:rsidRPr="001269F3" w:rsidRDefault="00DA7932" w:rsidP="00DA7932">
            <w:pPr>
              <w:spacing w:after="0" w:line="240" w:lineRule="auto"/>
              <w:ind w:left="0"/>
              <w:rPr>
                <w:rFonts w:eastAsia="Calibri" w:cs="Calibri"/>
                <w:sz w:val="18"/>
                <w:szCs w:val="18"/>
              </w:rPr>
            </w:pPr>
            <w:r w:rsidRPr="001269F3">
              <w:rPr>
                <w:rFonts w:eastAsia="Calibri" w:cs="Calibri"/>
                <w:sz w:val="18"/>
                <w:szCs w:val="18"/>
              </w:rPr>
              <w:t>EC-2425-0007-00</w:t>
            </w:r>
          </w:p>
        </w:tc>
        <w:tc>
          <w:tcPr>
            <w:tcW w:w="1599" w:type="dxa"/>
            <w:tcBorders>
              <w:top w:val="single" w:sz="4" w:space="0" w:color="auto"/>
              <w:left w:val="single" w:sz="4" w:space="0" w:color="auto"/>
              <w:bottom w:val="single" w:sz="4" w:space="0" w:color="auto"/>
              <w:right w:val="single" w:sz="4" w:space="0" w:color="auto"/>
            </w:tcBorders>
          </w:tcPr>
          <w:p w14:paraId="52AC864F" w14:textId="77777777" w:rsidR="00DA7932" w:rsidRPr="001269F3"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Anti-Plagiarism Software</w:t>
            </w:r>
          </w:p>
        </w:tc>
        <w:tc>
          <w:tcPr>
            <w:tcW w:w="2161" w:type="dxa"/>
            <w:tcBorders>
              <w:top w:val="single" w:sz="4" w:space="0" w:color="auto"/>
              <w:left w:val="single" w:sz="4" w:space="0" w:color="auto"/>
              <w:bottom w:val="single" w:sz="4" w:space="0" w:color="auto"/>
              <w:right w:val="single" w:sz="4" w:space="0" w:color="auto"/>
            </w:tcBorders>
          </w:tcPr>
          <w:p w14:paraId="3FA95D91" w14:textId="77777777" w:rsidR="00DA7932" w:rsidRPr="001269F3"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Turnitin LLC</w:t>
            </w:r>
          </w:p>
        </w:tc>
        <w:tc>
          <w:tcPr>
            <w:tcW w:w="913" w:type="dxa"/>
            <w:tcBorders>
              <w:top w:val="single" w:sz="4" w:space="0" w:color="auto"/>
              <w:left w:val="single" w:sz="4" w:space="0" w:color="auto"/>
              <w:bottom w:val="single" w:sz="4" w:space="0" w:color="auto"/>
              <w:right w:val="single" w:sz="4" w:space="0" w:color="auto"/>
            </w:tcBorders>
          </w:tcPr>
          <w:p w14:paraId="5F77477C"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C</w:t>
            </w:r>
          </w:p>
        </w:tc>
        <w:tc>
          <w:tcPr>
            <w:tcW w:w="1417" w:type="dxa"/>
            <w:tcBorders>
              <w:top w:val="single" w:sz="4" w:space="0" w:color="auto"/>
              <w:left w:val="single" w:sz="4" w:space="0" w:color="auto"/>
              <w:bottom w:val="single" w:sz="4" w:space="0" w:color="auto"/>
              <w:right w:val="single" w:sz="4" w:space="0" w:color="auto"/>
            </w:tcBorders>
          </w:tcPr>
          <w:p w14:paraId="7DFE48A5"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29/01/2025</w:t>
            </w:r>
          </w:p>
        </w:tc>
        <w:tc>
          <w:tcPr>
            <w:tcW w:w="1418" w:type="dxa"/>
            <w:tcBorders>
              <w:top w:val="single" w:sz="4" w:space="0" w:color="auto"/>
              <w:left w:val="single" w:sz="4" w:space="0" w:color="auto"/>
              <w:bottom w:val="single" w:sz="4" w:space="0" w:color="auto"/>
              <w:right w:val="single" w:sz="4" w:space="0" w:color="auto"/>
            </w:tcBorders>
          </w:tcPr>
          <w:p w14:paraId="1F35D1A9"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20/01/2025</w:t>
            </w:r>
          </w:p>
        </w:tc>
        <w:tc>
          <w:tcPr>
            <w:tcW w:w="1276" w:type="dxa"/>
            <w:tcBorders>
              <w:top w:val="single" w:sz="4" w:space="0" w:color="auto"/>
              <w:left w:val="single" w:sz="4" w:space="0" w:color="auto"/>
              <w:bottom w:val="single" w:sz="4" w:space="0" w:color="auto"/>
              <w:right w:val="single" w:sz="4" w:space="0" w:color="auto"/>
            </w:tcBorders>
          </w:tcPr>
          <w:p w14:paraId="6EB913A3"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19/01/2026</w:t>
            </w:r>
          </w:p>
        </w:tc>
        <w:tc>
          <w:tcPr>
            <w:tcW w:w="855" w:type="dxa"/>
            <w:tcBorders>
              <w:top w:val="single" w:sz="4" w:space="0" w:color="auto"/>
              <w:left w:val="single" w:sz="4" w:space="0" w:color="auto"/>
              <w:bottom w:val="single" w:sz="4" w:space="0" w:color="auto"/>
              <w:right w:val="single" w:sz="4" w:space="0" w:color="auto"/>
            </w:tcBorders>
          </w:tcPr>
          <w:p w14:paraId="4D334CD9"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0</w:t>
            </w:r>
          </w:p>
        </w:tc>
        <w:tc>
          <w:tcPr>
            <w:tcW w:w="1532" w:type="dxa"/>
            <w:tcBorders>
              <w:top w:val="single" w:sz="4" w:space="0" w:color="auto"/>
              <w:left w:val="single" w:sz="4" w:space="0" w:color="auto"/>
              <w:bottom w:val="single" w:sz="4" w:space="0" w:color="auto"/>
              <w:right w:val="single" w:sz="4" w:space="0" w:color="auto"/>
            </w:tcBorders>
          </w:tcPr>
          <w:p w14:paraId="44180BC1"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£20,307.00</w:t>
            </w:r>
          </w:p>
        </w:tc>
        <w:tc>
          <w:tcPr>
            <w:tcW w:w="887" w:type="dxa"/>
            <w:tcBorders>
              <w:top w:val="single" w:sz="4" w:space="0" w:color="auto"/>
              <w:left w:val="single" w:sz="4" w:space="0" w:color="auto"/>
              <w:bottom w:val="single" w:sz="4" w:space="0" w:color="auto"/>
              <w:right w:val="single" w:sz="4" w:space="0" w:color="auto"/>
            </w:tcBorders>
          </w:tcPr>
          <w:p w14:paraId="6987CCAB"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Large</w:t>
            </w:r>
          </w:p>
        </w:tc>
        <w:tc>
          <w:tcPr>
            <w:tcW w:w="767" w:type="dxa"/>
            <w:tcBorders>
              <w:top w:val="single" w:sz="4" w:space="0" w:color="auto"/>
              <w:left w:val="single" w:sz="4" w:space="0" w:color="auto"/>
              <w:bottom w:val="single" w:sz="4" w:space="0" w:color="auto"/>
              <w:right w:val="single" w:sz="4" w:space="0" w:color="auto"/>
            </w:tcBorders>
          </w:tcPr>
          <w:p w14:paraId="19C3A8FF"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E</w:t>
            </w:r>
          </w:p>
        </w:tc>
      </w:tr>
      <w:tr w:rsidR="00DA7932" w:rsidRPr="00DA7932" w14:paraId="37180C82" w14:textId="77777777" w:rsidTr="00D50A7D">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Pr>
          <w:p w14:paraId="1082F941" w14:textId="77777777" w:rsidR="00DA7932" w:rsidRPr="001269F3" w:rsidRDefault="00DA7932" w:rsidP="00DA7932">
            <w:pPr>
              <w:spacing w:after="0" w:line="240" w:lineRule="auto"/>
              <w:ind w:left="0"/>
              <w:rPr>
                <w:rFonts w:eastAsia="Calibri" w:cs="Calibri"/>
                <w:sz w:val="18"/>
                <w:szCs w:val="18"/>
              </w:rPr>
            </w:pPr>
            <w:r w:rsidRPr="001269F3">
              <w:rPr>
                <w:rFonts w:eastAsia="Calibri" w:cs="Calibri"/>
                <w:sz w:val="18"/>
                <w:szCs w:val="18"/>
              </w:rPr>
              <w:t>EC-2425-0013-00</w:t>
            </w:r>
          </w:p>
        </w:tc>
        <w:tc>
          <w:tcPr>
            <w:tcW w:w="1599" w:type="dxa"/>
            <w:tcBorders>
              <w:top w:val="single" w:sz="4" w:space="0" w:color="auto"/>
              <w:left w:val="single" w:sz="4" w:space="0" w:color="auto"/>
              <w:bottom w:val="single" w:sz="4" w:space="0" w:color="auto"/>
              <w:right w:val="single" w:sz="4" w:space="0" w:color="auto"/>
            </w:tcBorders>
          </w:tcPr>
          <w:p w14:paraId="0BA0ECEA" w14:textId="77777777" w:rsidR="00DA7932" w:rsidRPr="001269F3"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Employee Benefits and Services</w:t>
            </w:r>
          </w:p>
        </w:tc>
        <w:tc>
          <w:tcPr>
            <w:tcW w:w="2161" w:type="dxa"/>
            <w:tcBorders>
              <w:top w:val="single" w:sz="4" w:space="0" w:color="auto"/>
              <w:left w:val="single" w:sz="4" w:space="0" w:color="auto"/>
              <w:bottom w:val="single" w:sz="4" w:space="0" w:color="auto"/>
              <w:right w:val="single" w:sz="4" w:space="0" w:color="auto"/>
            </w:tcBorders>
          </w:tcPr>
          <w:p w14:paraId="37AD7D43" w14:textId="77777777" w:rsidR="00DA7932" w:rsidRPr="001269F3"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 xml:space="preserve">Reward Gateway (PKA </w:t>
            </w:r>
            <w:proofErr w:type="spellStart"/>
            <w:r w:rsidRPr="001269F3">
              <w:rPr>
                <w:rFonts w:eastAsia="Calibri" w:cs="Calibri"/>
                <w:sz w:val="18"/>
                <w:szCs w:val="18"/>
              </w:rPr>
              <w:t>Edenred</w:t>
            </w:r>
            <w:proofErr w:type="spellEnd"/>
            <w:r w:rsidRPr="001269F3">
              <w:rPr>
                <w:rFonts w:eastAsia="Calibri" w:cs="Calibri"/>
                <w:sz w:val="18"/>
                <w:szCs w:val="18"/>
              </w:rPr>
              <w:t xml:space="preserve"> (UK Group) Ltd)</w:t>
            </w:r>
          </w:p>
        </w:tc>
        <w:tc>
          <w:tcPr>
            <w:tcW w:w="913" w:type="dxa"/>
            <w:tcBorders>
              <w:top w:val="single" w:sz="4" w:space="0" w:color="auto"/>
              <w:left w:val="single" w:sz="4" w:space="0" w:color="auto"/>
              <w:bottom w:val="single" w:sz="4" w:space="0" w:color="auto"/>
              <w:right w:val="single" w:sz="4" w:space="0" w:color="auto"/>
            </w:tcBorders>
          </w:tcPr>
          <w:p w14:paraId="15AB4C48"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C</w:t>
            </w:r>
          </w:p>
        </w:tc>
        <w:tc>
          <w:tcPr>
            <w:tcW w:w="1417" w:type="dxa"/>
            <w:tcBorders>
              <w:top w:val="single" w:sz="4" w:space="0" w:color="auto"/>
              <w:left w:val="single" w:sz="4" w:space="0" w:color="auto"/>
              <w:bottom w:val="single" w:sz="4" w:space="0" w:color="auto"/>
              <w:right w:val="single" w:sz="4" w:space="0" w:color="auto"/>
            </w:tcBorders>
          </w:tcPr>
          <w:p w14:paraId="679A30EF"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11/02/2025</w:t>
            </w:r>
          </w:p>
        </w:tc>
        <w:tc>
          <w:tcPr>
            <w:tcW w:w="1418" w:type="dxa"/>
            <w:tcBorders>
              <w:top w:val="single" w:sz="4" w:space="0" w:color="auto"/>
              <w:left w:val="single" w:sz="4" w:space="0" w:color="auto"/>
              <w:bottom w:val="single" w:sz="4" w:space="0" w:color="auto"/>
              <w:right w:val="single" w:sz="4" w:space="0" w:color="auto"/>
            </w:tcBorders>
          </w:tcPr>
          <w:p w14:paraId="2154254E"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03/12/2024</w:t>
            </w:r>
          </w:p>
        </w:tc>
        <w:tc>
          <w:tcPr>
            <w:tcW w:w="1276" w:type="dxa"/>
            <w:tcBorders>
              <w:top w:val="single" w:sz="4" w:space="0" w:color="auto"/>
              <w:left w:val="single" w:sz="4" w:space="0" w:color="auto"/>
              <w:bottom w:val="single" w:sz="4" w:space="0" w:color="auto"/>
              <w:right w:val="single" w:sz="4" w:space="0" w:color="auto"/>
            </w:tcBorders>
          </w:tcPr>
          <w:p w14:paraId="3427EB11"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02/12/2027</w:t>
            </w:r>
          </w:p>
        </w:tc>
        <w:tc>
          <w:tcPr>
            <w:tcW w:w="855" w:type="dxa"/>
            <w:tcBorders>
              <w:top w:val="single" w:sz="4" w:space="0" w:color="auto"/>
              <w:left w:val="single" w:sz="4" w:space="0" w:color="auto"/>
              <w:bottom w:val="single" w:sz="4" w:space="0" w:color="auto"/>
              <w:right w:val="single" w:sz="4" w:space="0" w:color="auto"/>
            </w:tcBorders>
          </w:tcPr>
          <w:p w14:paraId="7A71BAD2"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0</w:t>
            </w:r>
          </w:p>
        </w:tc>
        <w:tc>
          <w:tcPr>
            <w:tcW w:w="1532" w:type="dxa"/>
            <w:tcBorders>
              <w:top w:val="single" w:sz="4" w:space="0" w:color="auto"/>
              <w:left w:val="single" w:sz="4" w:space="0" w:color="auto"/>
              <w:bottom w:val="single" w:sz="4" w:space="0" w:color="auto"/>
              <w:right w:val="single" w:sz="4" w:space="0" w:color="auto"/>
            </w:tcBorders>
          </w:tcPr>
          <w:p w14:paraId="78190DB6"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£0.00</w:t>
            </w:r>
          </w:p>
        </w:tc>
        <w:tc>
          <w:tcPr>
            <w:tcW w:w="887" w:type="dxa"/>
            <w:tcBorders>
              <w:top w:val="single" w:sz="4" w:space="0" w:color="auto"/>
              <w:left w:val="single" w:sz="4" w:space="0" w:color="auto"/>
              <w:bottom w:val="single" w:sz="4" w:space="0" w:color="auto"/>
              <w:right w:val="single" w:sz="4" w:space="0" w:color="auto"/>
            </w:tcBorders>
          </w:tcPr>
          <w:p w14:paraId="742FF008"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Large</w:t>
            </w:r>
          </w:p>
        </w:tc>
        <w:tc>
          <w:tcPr>
            <w:tcW w:w="767" w:type="dxa"/>
            <w:tcBorders>
              <w:top w:val="single" w:sz="4" w:space="0" w:color="auto"/>
              <w:left w:val="single" w:sz="4" w:space="0" w:color="auto"/>
              <w:bottom w:val="single" w:sz="4" w:space="0" w:color="auto"/>
              <w:right w:val="single" w:sz="4" w:space="0" w:color="auto"/>
            </w:tcBorders>
          </w:tcPr>
          <w:p w14:paraId="6E1858EA"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E</w:t>
            </w:r>
          </w:p>
        </w:tc>
      </w:tr>
      <w:tr w:rsidR="00DA7932" w:rsidRPr="00DA7932" w14:paraId="4FA3307E"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Pr>
          <w:p w14:paraId="30A4A8AD" w14:textId="77777777" w:rsidR="00DA7932" w:rsidRPr="001269F3" w:rsidRDefault="00DA7932" w:rsidP="00DA7932">
            <w:pPr>
              <w:spacing w:after="0" w:line="240" w:lineRule="auto"/>
              <w:ind w:left="0"/>
              <w:rPr>
                <w:rFonts w:eastAsia="Calibri" w:cs="Calibri"/>
                <w:sz w:val="18"/>
                <w:szCs w:val="18"/>
              </w:rPr>
            </w:pPr>
            <w:r w:rsidRPr="001269F3">
              <w:rPr>
                <w:rFonts w:eastAsia="Calibri" w:cs="Calibri"/>
                <w:sz w:val="18"/>
                <w:szCs w:val="18"/>
              </w:rPr>
              <w:t>EC-2425-0012-00</w:t>
            </w:r>
          </w:p>
        </w:tc>
        <w:tc>
          <w:tcPr>
            <w:tcW w:w="1599" w:type="dxa"/>
            <w:tcBorders>
              <w:top w:val="single" w:sz="4" w:space="0" w:color="auto"/>
              <w:left w:val="single" w:sz="4" w:space="0" w:color="auto"/>
              <w:bottom w:val="single" w:sz="4" w:space="0" w:color="auto"/>
              <w:right w:val="single" w:sz="4" w:space="0" w:color="auto"/>
            </w:tcBorders>
          </w:tcPr>
          <w:p w14:paraId="37E7B955" w14:textId="77777777" w:rsidR="00DA7932" w:rsidRPr="001269F3"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Teaching Qualification Further Education (TQFE)</w:t>
            </w:r>
          </w:p>
        </w:tc>
        <w:tc>
          <w:tcPr>
            <w:tcW w:w="2161" w:type="dxa"/>
            <w:tcBorders>
              <w:top w:val="single" w:sz="4" w:space="0" w:color="auto"/>
              <w:left w:val="single" w:sz="4" w:space="0" w:color="auto"/>
              <w:bottom w:val="single" w:sz="4" w:space="0" w:color="auto"/>
              <w:right w:val="single" w:sz="4" w:space="0" w:color="auto"/>
            </w:tcBorders>
          </w:tcPr>
          <w:p w14:paraId="4FBDCC77" w14:textId="77777777" w:rsidR="00DA7932" w:rsidRPr="001269F3"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University of Highlands and Islands</w:t>
            </w:r>
          </w:p>
        </w:tc>
        <w:tc>
          <w:tcPr>
            <w:tcW w:w="913" w:type="dxa"/>
            <w:tcBorders>
              <w:top w:val="single" w:sz="4" w:space="0" w:color="auto"/>
              <w:left w:val="single" w:sz="4" w:space="0" w:color="auto"/>
              <w:bottom w:val="single" w:sz="4" w:space="0" w:color="auto"/>
              <w:right w:val="single" w:sz="4" w:space="0" w:color="auto"/>
            </w:tcBorders>
          </w:tcPr>
          <w:p w14:paraId="3F59E239"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C</w:t>
            </w:r>
          </w:p>
        </w:tc>
        <w:tc>
          <w:tcPr>
            <w:tcW w:w="1417" w:type="dxa"/>
            <w:tcBorders>
              <w:top w:val="single" w:sz="4" w:space="0" w:color="auto"/>
              <w:left w:val="single" w:sz="4" w:space="0" w:color="auto"/>
              <w:bottom w:val="single" w:sz="4" w:space="0" w:color="auto"/>
              <w:right w:val="single" w:sz="4" w:space="0" w:color="auto"/>
            </w:tcBorders>
          </w:tcPr>
          <w:p w14:paraId="76487B3F"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03/03/2025</w:t>
            </w:r>
          </w:p>
        </w:tc>
        <w:tc>
          <w:tcPr>
            <w:tcW w:w="1418" w:type="dxa"/>
            <w:tcBorders>
              <w:top w:val="single" w:sz="4" w:space="0" w:color="auto"/>
              <w:left w:val="single" w:sz="4" w:space="0" w:color="auto"/>
              <w:bottom w:val="single" w:sz="4" w:space="0" w:color="auto"/>
              <w:right w:val="single" w:sz="4" w:space="0" w:color="auto"/>
            </w:tcBorders>
          </w:tcPr>
          <w:p w14:paraId="55AD1838"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01/06/2025</w:t>
            </w:r>
          </w:p>
        </w:tc>
        <w:tc>
          <w:tcPr>
            <w:tcW w:w="1276" w:type="dxa"/>
            <w:tcBorders>
              <w:top w:val="single" w:sz="4" w:space="0" w:color="auto"/>
              <w:left w:val="single" w:sz="4" w:space="0" w:color="auto"/>
              <w:bottom w:val="single" w:sz="4" w:space="0" w:color="auto"/>
              <w:right w:val="single" w:sz="4" w:space="0" w:color="auto"/>
            </w:tcBorders>
          </w:tcPr>
          <w:p w14:paraId="6C8711C1"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31/05/2026</w:t>
            </w:r>
          </w:p>
        </w:tc>
        <w:tc>
          <w:tcPr>
            <w:tcW w:w="855" w:type="dxa"/>
            <w:tcBorders>
              <w:top w:val="single" w:sz="4" w:space="0" w:color="auto"/>
              <w:left w:val="single" w:sz="4" w:space="0" w:color="auto"/>
              <w:bottom w:val="single" w:sz="4" w:space="0" w:color="auto"/>
              <w:right w:val="single" w:sz="4" w:space="0" w:color="auto"/>
            </w:tcBorders>
          </w:tcPr>
          <w:p w14:paraId="14C10B28"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24</w:t>
            </w:r>
          </w:p>
        </w:tc>
        <w:tc>
          <w:tcPr>
            <w:tcW w:w="1532" w:type="dxa"/>
            <w:tcBorders>
              <w:top w:val="single" w:sz="4" w:space="0" w:color="auto"/>
              <w:left w:val="single" w:sz="4" w:space="0" w:color="auto"/>
              <w:bottom w:val="single" w:sz="4" w:space="0" w:color="auto"/>
              <w:right w:val="single" w:sz="4" w:space="0" w:color="auto"/>
            </w:tcBorders>
          </w:tcPr>
          <w:p w14:paraId="4CD5C2B1"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£36,000.00</w:t>
            </w:r>
          </w:p>
        </w:tc>
        <w:tc>
          <w:tcPr>
            <w:tcW w:w="887" w:type="dxa"/>
            <w:tcBorders>
              <w:top w:val="single" w:sz="4" w:space="0" w:color="auto"/>
              <w:left w:val="single" w:sz="4" w:space="0" w:color="auto"/>
              <w:bottom w:val="single" w:sz="4" w:space="0" w:color="auto"/>
              <w:right w:val="single" w:sz="4" w:space="0" w:color="auto"/>
            </w:tcBorders>
          </w:tcPr>
          <w:p w14:paraId="3F9ACCE1"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Public Body</w:t>
            </w:r>
          </w:p>
        </w:tc>
        <w:tc>
          <w:tcPr>
            <w:tcW w:w="767" w:type="dxa"/>
            <w:tcBorders>
              <w:top w:val="single" w:sz="4" w:space="0" w:color="auto"/>
              <w:left w:val="single" w:sz="4" w:space="0" w:color="auto"/>
              <w:bottom w:val="single" w:sz="4" w:space="0" w:color="auto"/>
              <w:right w:val="single" w:sz="4" w:space="0" w:color="auto"/>
            </w:tcBorders>
          </w:tcPr>
          <w:p w14:paraId="30B29FA4"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B</w:t>
            </w:r>
          </w:p>
        </w:tc>
      </w:tr>
      <w:tr w:rsidR="00DA7932" w:rsidRPr="00DA7932" w14:paraId="6159C8C3" w14:textId="77777777" w:rsidTr="00D50A7D">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Pr>
          <w:p w14:paraId="42882A6A" w14:textId="77777777" w:rsidR="00DA7932" w:rsidRPr="001269F3" w:rsidRDefault="00DA7932" w:rsidP="00DA7932">
            <w:pPr>
              <w:spacing w:after="0" w:line="240" w:lineRule="auto"/>
              <w:ind w:left="0"/>
              <w:rPr>
                <w:rFonts w:eastAsia="Calibri" w:cs="Calibri"/>
                <w:sz w:val="18"/>
                <w:szCs w:val="18"/>
              </w:rPr>
            </w:pPr>
            <w:r w:rsidRPr="001269F3">
              <w:rPr>
                <w:rFonts w:eastAsia="Calibri" w:cs="Calibri"/>
                <w:sz w:val="18"/>
                <w:szCs w:val="18"/>
              </w:rPr>
              <w:t>EC-2425-0026-00</w:t>
            </w:r>
          </w:p>
        </w:tc>
        <w:tc>
          <w:tcPr>
            <w:tcW w:w="1599" w:type="dxa"/>
            <w:tcBorders>
              <w:top w:val="single" w:sz="4" w:space="0" w:color="auto"/>
              <w:left w:val="single" w:sz="4" w:space="0" w:color="auto"/>
              <w:bottom w:val="single" w:sz="4" w:space="0" w:color="auto"/>
              <w:right w:val="single" w:sz="4" w:space="0" w:color="auto"/>
            </w:tcBorders>
          </w:tcPr>
          <w:p w14:paraId="7CCFF9C6" w14:textId="77777777" w:rsidR="00DA7932" w:rsidRPr="001269F3"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Cyber Security Support Services</w:t>
            </w:r>
          </w:p>
        </w:tc>
        <w:tc>
          <w:tcPr>
            <w:tcW w:w="2161" w:type="dxa"/>
            <w:tcBorders>
              <w:top w:val="single" w:sz="4" w:space="0" w:color="auto"/>
              <w:left w:val="single" w:sz="4" w:space="0" w:color="auto"/>
              <w:bottom w:val="single" w:sz="4" w:space="0" w:color="auto"/>
              <w:right w:val="single" w:sz="4" w:space="0" w:color="auto"/>
            </w:tcBorders>
          </w:tcPr>
          <w:p w14:paraId="51AE15E4" w14:textId="77777777" w:rsidR="00DA7932" w:rsidRPr="001269F3"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 xml:space="preserve">European </w:t>
            </w:r>
            <w:proofErr w:type="spellStart"/>
            <w:r w:rsidRPr="001269F3">
              <w:rPr>
                <w:rFonts w:eastAsia="Calibri" w:cs="Calibri"/>
                <w:sz w:val="18"/>
                <w:szCs w:val="18"/>
              </w:rPr>
              <w:t>Electronique</w:t>
            </w:r>
            <w:proofErr w:type="spellEnd"/>
            <w:r w:rsidRPr="001269F3">
              <w:rPr>
                <w:rFonts w:eastAsia="Calibri" w:cs="Calibri"/>
                <w:sz w:val="18"/>
                <w:szCs w:val="18"/>
              </w:rPr>
              <w:t xml:space="preserve"> Ltd</w:t>
            </w:r>
          </w:p>
        </w:tc>
        <w:tc>
          <w:tcPr>
            <w:tcW w:w="913" w:type="dxa"/>
            <w:tcBorders>
              <w:top w:val="single" w:sz="4" w:space="0" w:color="auto"/>
              <w:left w:val="single" w:sz="4" w:space="0" w:color="auto"/>
              <w:bottom w:val="single" w:sz="4" w:space="0" w:color="auto"/>
              <w:right w:val="single" w:sz="4" w:space="0" w:color="auto"/>
            </w:tcBorders>
          </w:tcPr>
          <w:p w14:paraId="1E8ABA80"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C</w:t>
            </w:r>
          </w:p>
        </w:tc>
        <w:tc>
          <w:tcPr>
            <w:tcW w:w="1417" w:type="dxa"/>
            <w:tcBorders>
              <w:top w:val="single" w:sz="4" w:space="0" w:color="auto"/>
              <w:left w:val="single" w:sz="4" w:space="0" w:color="auto"/>
              <w:bottom w:val="single" w:sz="4" w:space="0" w:color="auto"/>
              <w:right w:val="single" w:sz="4" w:space="0" w:color="auto"/>
            </w:tcBorders>
          </w:tcPr>
          <w:p w14:paraId="4B217ED7"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04/04/2025</w:t>
            </w:r>
          </w:p>
        </w:tc>
        <w:tc>
          <w:tcPr>
            <w:tcW w:w="1418" w:type="dxa"/>
            <w:tcBorders>
              <w:top w:val="single" w:sz="4" w:space="0" w:color="auto"/>
              <w:left w:val="single" w:sz="4" w:space="0" w:color="auto"/>
              <w:bottom w:val="single" w:sz="4" w:space="0" w:color="auto"/>
              <w:right w:val="single" w:sz="4" w:space="0" w:color="auto"/>
            </w:tcBorders>
          </w:tcPr>
          <w:p w14:paraId="5F0BDCBD"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07/04/2025</w:t>
            </w:r>
          </w:p>
        </w:tc>
        <w:tc>
          <w:tcPr>
            <w:tcW w:w="1276" w:type="dxa"/>
            <w:tcBorders>
              <w:top w:val="single" w:sz="4" w:space="0" w:color="auto"/>
              <w:left w:val="single" w:sz="4" w:space="0" w:color="auto"/>
              <w:bottom w:val="single" w:sz="4" w:space="0" w:color="auto"/>
              <w:right w:val="single" w:sz="4" w:space="0" w:color="auto"/>
            </w:tcBorders>
          </w:tcPr>
          <w:p w14:paraId="6520284F"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06/04/2026</w:t>
            </w:r>
          </w:p>
        </w:tc>
        <w:tc>
          <w:tcPr>
            <w:tcW w:w="855" w:type="dxa"/>
            <w:tcBorders>
              <w:top w:val="single" w:sz="4" w:space="0" w:color="auto"/>
              <w:left w:val="single" w:sz="4" w:space="0" w:color="auto"/>
              <w:bottom w:val="single" w:sz="4" w:space="0" w:color="auto"/>
              <w:right w:val="single" w:sz="4" w:space="0" w:color="auto"/>
            </w:tcBorders>
          </w:tcPr>
          <w:p w14:paraId="1DB73CE3"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0</w:t>
            </w:r>
          </w:p>
        </w:tc>
        <w:tc>
          <w:tcPr>
            <w:tcW w:w="1532" w:type="dxa"/>
            <w:tcBorders>
              <w:top w:val="single" w:sz="4" w:space="0" w:color="auto"/>
              <w:left w:val="single" w:sz="4" w:space="0" w:color="auto"/>
              <w:bottom w:val="single" w:sz="4" w:space="0" w:color="auto"/>
              <w:right w:val="single" w:sz="4" w:space="0" w:color="auto"/>
            </w:tcBorders>
          </w:tcPr>
          <w:p w14:paraId="19A7904E"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£21,825.35</w:t>
            </w:r>
          </w:p>
        </w:tc>
        <w:tc>
          <w:tcPr>
            <w:tcW w:w="887" w:type="dxa"/>
            <w:tcBorders>
              <w:top w:val="single" w:sz="4" w:space="0" w:color="auto"/>
              <w:left w:val="single" w:sz="4" w:space="0" w:color="auto"/>
              <w:bottom w:val="single" w:sz="4" w:space="0" w:color="auto"/>
              <w:right w:val="single" w:sz="4" w:space="0" w:color="auto"/>
            </w:tcBorders>
          </w:tcPr>
          <w:p w14:paraId="4C57D0E2"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Medium</w:t>
            </w:r>
          </w:p>
        </w:tc>
        <w:tc>
          <w:tcPr>
            <w:tcW w:w="767" w:type="dxa"/>
            <w:tcBorders>
              <w:top w:val="single" w:sz="4" w:space="0" w:color="auto"/>
              <w:left w:val="single" w:sz="4" w:space="0" w:color="auto"/>
              <w:bottom w:val="single" w:sz="4" w:space="0" w:color="auto"/>
              <w:right w:val="single" w:sz="4" w:space="0" w:color="auto"/>
            </w:tcBorders>
          </w:tcPr>
          <w:p w14:paraId="5FF5520E"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E</w:t>
            </w:r>
          </w:p>
        </w:tc>
      </w:tr>
      <w:tr w:rsidR="00DA7932" w:rsidRPr="00DA7932" w14:paraId="6877307F"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Pr>
          <w:p w14:paraId="4C77CD56" w14:textId="77777777" w:rsidR="00DA7932" w:rsidRPr="001269F3" w:rsidRDefault="00DA7932" w:rsidP="00DA7932">
            <w:pPr>
              <w:spacing w:after="0" w:line="240" w:lineRule="auto"/>
              <w:ind w:left="0"/>
              <w:rPr>
                <w:rFonts w:eastAsia="Calibri" w:cs="Calibri"/>
                <w:sz w:val="18"/>
                <w:szCs w:val="18"/>
              </w:rPr>
            </w:pPr>
            <w:r w:rsidRPr="001269F3">
              <w:rPr>
                <w:rFonts w:eastAsia="Calibri" w:cs="Calibri"/>
                <w:sz w:val="18"/>
                <w:szCs w:val="18"/>
              </w:rPr>
              <w:t>EC-2425-0011-00</w:t>
            </w:r>
          </w:p>
        </w:tc>
        <w:tc>
          <w:tcPr>
            <w:tcW w:w="1599" w:type="dxa"/>
            <w:tcBorders>
              <w:top w:val="single" w:sz="4" w:space="0" w:color="auto"/>
              <w:left w:val="single" w:sz="4" w:space="0" w:color="auto"/>
              <w:bottom w:val="single" w:sz="4" w:space="0" w:color="auto"/>
              <w:right w:val="single" w:sz="4" w:space="0" w:color="auto"/>
            </w:tcBorders>
          </w:tcPr>
          <w:p w14:paraId="2B0D36AF" w14:textId="77777777" w:rsidR="00DA7932" w:rsidRPr="001269F3"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Backup Managed Service</w:t>
            </w:r>
          </w:p>
        </w:tc>
        <w:tc>
          <w:tcPr>
            <w:tcW w:w="2161" w:type="dxa"/>
            <w:tcBorders>
              <w:top w:val="single" w:sz="4" w:space="0" w:color="auto"/>
              <w:left w:val="single" w:sz="4" w:space="0" w:color="auto"/>
              <w:bottom w:val="single" w:sz="4" w:space="0" w:color="auto"/>
              <w:right w:val="single" w:sz="4" w:space="0" w:color="auto"/>
            </w:tcBorders>
          </w:tcPr>
          <w:p w14:paraId="34F79444" w14:textId="77777777" w:rsidR="00DA7932" w:rsidRPr="001269F3"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roofErr w:type="spellStart"/>
            <w:r w:rsidRPr="001269F3">
              <w:rPr>
                <w:rFonts w:eastAsia="Calibri" w:cs="Calibri"/>
                <w:sz w:val="18"/>
                <w:szCs w:val="18"/>
              </w:rPr>
              <w:t>Coolspirit</w:t>
            </w:r>
            <w:proofErr w:type="spellEnd"/>
            <w:r w:rsidRPr="001269F3">
              <w:rPr>
                <w:rFonts w:eastAsia="Calibri" w:cs="Calibri"/>
                <w:sz w:val="18"/>
                <w:szCs w:val="18"/>
              </w:rPr>
              <w:t xml:space="preserve"> Ltd</w:t>
            </w:r>
          </w:p>
        </w:tc>
        <w:tc>
          <w:tcPr>
            <w:tcW w:w="913" w:type="dxa"/>
            <w:tcBorders>
              <w:top w:val="single" w:sz="4" w:space="0" w:color="auto"/>
              <w:left w:val="single" w:sz="4" w:space="0" w:color="auto"/>
              <w:bottom w:val="single" w:sz="4" w:space="0" w:color="auto"/>
              <w:right w:val="single" w:sz="4" w:space="0" w:color="auto"/>
            </w:tcBorders>
          </w:tcPr>
          <w:p w14:paraId="18FFD37D"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C</w:t>
            </w:r>
          </w:p>
        </w:tc>
        <w:tc>
          <w:tcPr>
            <w:tcW w:w="1417" w:type="dxa"/>
            <w:tcBorders>
              <w:top w:val="single" w:sz="4" w:space="0" w:color="auto"/>
              <w:left w:val="single" w:sz="4" w:space="0" w:color="auto"/>
              <w:bottom w:val="single" w:sz="4" w:space="0" w:color="auto"/>
              <w:right w:val="single" w:sz="4" w:space="0" w:color="auto"/>
            </w:tcBorders>
          </w:tcPr>
          <w:p w14:paraId="296133A2"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09/04/2025</w:t>
            </w:r>
          </w:p>
        </w:tc>
        <w:tc>
          <w:tcPr>
            <w:tcW w:w="1418" w:type="dxa"/>
            <w:tcBorders>
              <w:top w:val="single" w:sz="4" w:space="0" w:color="auto"/>
              <w:left w:val="single" w:sz="4" w:space="0" w:color="auto"/>
              <w:bottom w:val="single" w:sz="4" w:space="0" w:color="auto"/>
              <w:right w:val="single" w:sz="4" w:space="0" w:color="auto"/>
            </w:tcBorders>
          </w:tcPr>
          <w:p w14:paraId="1106A3CC"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09/04/2025</w:t>
            </w:r>
          </w:p>
        </w:tc>
        <w:tc>
          <w:tcPr>
            <w:tcW w:w="1276" w:type="dxa"/>
            <w:tcBorders>
              <w:top w:val="single" w:sz="4" w:space="0" w:color="auto"/>
              <w:left w:val="single" w:sz="4" w:space="0" w:color="auto"/>
              <w:bottom w:val="single" w:sz="4" w:space="0" w:color="auto"/>
              <w:right w:val="single" w:sz="4" w:space="0" w:color="auto"/>
            </w:tcBorders>
          </w:tcPr>
          <w:p w14:paraId="46C689B3"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08/04/2026</w:t>
            </w:r>
          </w:p>
        </w:tc>
        <w:tc>
          <w:tcPr>
            <w:tcW w:w="855" w:type="dxa"/>
            <w:tcBorders>
              <w:top w:val="single" w:sz="4" w:space="0" w:color="auto"/>
              <w:left w:val="single" w:sz="4" w:space="0" w:color="auto"/>
              <w:bottom w:val="single" w:sz="4" w:space="0" w:color="auto"/>
              <w:right w:val="single" w:sz="4" w:space="0" w:color="auto"/>
            </w:tcBorders>
          </w:tcPr>
          <w:p w14:paraId="499D6188"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0</w:t>
            </w:r>
          </w:p>
        </w:tc>
        <w:tc>
          <w:tcPr>
            <w:tcW w:w="1532" w:type="dxa"/>
            <w:tcBorders>
              <w:top w:val="single" w:sz="4" w:space="0" w:color="auto"/>
              <w:left w:val="single" w:sz="4" w:space="0" w:color="auto"/>
              <w:bottom w:val="single" w:sz="4" w:space="0" w:color="auto"/>
              <w:right w:val="single" w:sz="4" w:space="0" w:color="auto"/>
            </w:tcBorders>
          </w:tcPr>
          <w:p w14:paraId="35B37F84"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£21,825.35</w:t>
            </w:r>
          </w:p>
        </w:tc>
        <w:tc>
          <w:tcPr>
            <w:tcW w:w="887" w:type="dxa"/>
            <w:tcBorders>
              <w:top w:val="single" w:sz="4" w:space="0" w:color="auto"/>
              <w:left w:val="single" w:sz="4" w:space="0" w:color="auto"/>
              <w:bottom w:val="single" w:sz="4" w:space="0" w:color="auto"/>
              <w:right w:val="single" w:sz="4" w:space="0" w:color="auto"/>
            </w:tcBorders>
          </w:tcPr>
          <w:p w14:paraId="422FAE04"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Small</w:t>
            </w:r>
          </w:p>
        </w:tc>
        <w:tc>
          <w:tcPr>
            <w:tcW w:w="767" w:type="dxa"/>
            <w:tcBorders>
              <w:top w:val="single" w:sz="4" w:space="0" w:color="auto"/>
              <w:left w:val="single" w:sz="4" w:space="0" w:color="auto"/>
              <w:bottom w:val="single" w:sz="4" w:space="0" w:color="auto"/>
              <w:right w:val="single" w:sz="4" w:space="0" w:color="auto"/>
            </w:tcBorders>
          </w:tcPr>
          <w:p w14:paraId="3A3398BC"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E</w:t>
            </w:r>
          </w:p>
        </w:tc>
      </w:tr>
      <w:tr w:rsidR="00DA7932" w:rsidRPr="00DA7932" w14:paraId="4BA30490" w14:textId="77777777" w:rsidTr="00D50A7D">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Pr>
          <w:p w14:paraId="3F8C6DED" w14:textId="77777777" w:rsidR="00DA7932" w:rsidRPr="001269F3" w:rsidRDefault="00DA7932" w:rsidP="00DA7932">
            <w:pPr>
              <w:spacing w:after="0" w:line="240" w:lineRule="auto"/>
              <w:ind w:left="0"/>
              <w:rPr>
                <w:rFonts w:eastAsia="Calibri" w:cs="Calibri"/>
                <w:sz w:val="18"/>
                <w:szCs w:val="18"/>
              </w:rPr>
            </w:pPr>
            <w:r w:rsidRPr="001269F3">
              <w:rPr>
                <w:rFonts w:eastAsia="Calibri" w:cs="Calibri"/>
                <w:sz w:val="18"/>
                <w:szCs w:val="18"/>
              </w:rPr>
              <w:t>EC-2425-0014-00</w:t>
            </w:r>
          </w:p>
        </w:tc>
        <w:tc>
          <w:tcPr>
            <w:tcW w:w="1599" w:type="dxa"/>
            <w:tcBorders>
              <w:top w:val="single" w:sz="4" w:space="0" w:color="auto"/>
              <w:left w:val="single" w:sz="4" w:space="0" w:color="auto"/>
              <w:bottom w:val="single" w:sz="4" w:space="0" w:color="auto"/>
              <w:right w:val="single" w:sz="4" w:space="0" w:color="auto"/>
            </w:tcBorders>
          </w:tcPr>
          <w:p w14:paraId="0961E542" w14:textId="77777777" w:rsidR="00DA7932" w:rsidRPr="001269F3"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Employee Engagement Surveys</w:t>
            </w:r>
          </w:p>
        </w:tc>
        <w:tc>
          <w:tcPr>
            <w:tcW w:w="2161" w:type="dxa"/>
            <w:tcBorders>
              <w:top w:val="single" w:sz="4" w:space="0" w:color="auto"/>
              <w:left w:val="single" w:sz="4" w:space="0" w:color="auto"/>
              <w:bottom w:val="single" w:sz="4" w:space="0" w:color="auto"/>
              <w:right w:val="single" w:sz="4" w:space="0" w:color="auto"/>
            </w:tcBorders>
          </w:tcPr>
          <w:p w14:paraId="0BA4C562" w14:textId="77777777" w:rsidR="00DA7932" w:rsidRPr="001269F3"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Hive HR Ltd</w:t>
            </w:r>
          </w:p>
        </w:tc>
        <w:tc>
          <w:tcPr>
            <w:tcW w:w="913" w:type="dxa"/>
            <w:tcBorders>
              <w:top w:val="single" w:sz="4" w:space="0" w:color="auto"/>
              <w:left w:val="single" w:sz="4" w:space="0" w:color="auto"/>
              <w:bottom w:val="single" w:sz="4" w:space="0" w:color="auto"/>
              <w:right w:val="single" w:sz="4" w:space="0" w:color="auto"/>
            </w:tcBorders>
          </w:tcPr>
          <w:p w14:paraId="4B35011D"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C</w:t>
            </w:r>
          </w:p>
        </w:tc>
        <w:tc>
          <w:tcPr>
            <w:tcW w:w="1417" w:type="dxa"/>
            <w:tcBorders>
              <w:top w:val="single" w:sz="4" w:space="0" w:color="auto"/>
              <w:left w:val="single" w:sz="4" w:space="0" w:color="auto"/>
              <w:bottom w:val="single" w:sz="4" w:space="0" w:color="auto"/>
              <w:right w:val="single" w:sz="4" w:space="0" w:color="auto"/>
            </w:tcBorders>
          </w:tcPr>
          <w:p w14:paraId="4B789E6F"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12/06/2025</w:t>
            </w:r>
          </w:p>
        </w:tc>
        <w:tc>
          <w:tcPr>
            <w:tcW w:w="1418" w:type="dxa"/>
            <w:tcBorders>
              <w:top w:val="single" w:sz="4" w:space="0" w:color="auto"/>
              <w:left w:val="single" w:sz="4" w:space="0" w:color="auto"/>
              <w:bottom w:val="single" w:sz="4" w:space="0" w:color="auto"/>
              <w:right w:val="single" w:sz="4" w:space="0" w:color="auto"/>
            </w:tcBorders>
          </w:tcPr>
          <w:p w14:paraId="6D62ED8D"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26/07/2025</w:t>
            </w:r>
          </w:p>
        </w:tc>
        <w:tc>
          <w:tcPr>
            <w:tcW w:w="1276" w:type="dxa"/>
            <w:tcBorders>
              <w:top w:val="single" w:sz="4" w:space="0" w:color="auto"/>
              <w:left w:val="single" w:sz="4" w:space="0" w:color="auto"/>
              <w:bottom w:val="single" w:sz="4" w:space="0" w:color="auto"/>
              <w:right w:val="single" w:sz="4" w:space="0" w:color="auto"/>
            </w:tcBorders>
          </w:tcPr>
          <w:p w14:paraId="07402347"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25/07/2026</w:t>
            </w:r>
          </w:p>
        </w:tc>
        <w:tc>
          <w:tcPr>
            <w:tcW w:w="855" w:type="dxa"/>
            <w:tcBorders>
              <w:top w:val="single" w:sz="4" w:space="0" w:color="auto"/>
              <w:left w:val="single" w:sz="4" w:space="0" w:color="auto"/>
              <w:bottom w:val="single" w:sz="4" w:space="0" w:color="auto"/>
              <w:right w:val="single" w:sz="4" w:space="0" w:color="auto"/>
            </w:tcBorders>
          </w:tcPr>
          <w:p w14:paraId="42960162"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0</w:t>
            </w:r>
          </w:p>
        </w:tc>
        <w:tc>
          <w:tcPr>
            <w:tcW w:w="1532" w:type="dxa"/>
            <w:tcBorders>
              <w:top w:val="single" w:sz="4" w:space="0" w:color="auto"/>
              <w:left w:val="single" w:sz="4" w:space="0" w:color="auto"/>
              <w:bottom w:val="single" w:sz="4" w:space="0" w:color="auto"/>
              <w:right w:val="single" w:sz="4" w:space="0" w:color="auto"/>
            </w:tcBorders>
          </w:tcPr>
          <w:p w14:paraId="0FBFD4FC"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£19,268.00</w:t>
            </w:r>
          </w:p>
        </w:tc>
        <w:tc>
          <w:tcPr>
            <w:tcW w:w="887" w:type="dxa"/>
            <w:tcBorders>
              <w:top w:val="single" w:sz="4" w:space="0" w:color="auto"/>
              <w:left w:val="single" w:sz="4" w:space="0" w:color="auto"/>
              <w:bottom w:val="single" w:sz="4" w:space="0" w:color="auto"/>
              <w:right w:val="single" w:sz="4" w:space="0" w:color="auto"/>
            </w:tcBorders>
          </w:tcPr>
          <w:p w14:paraId="4D5A8CDB"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Micro</w:t>
            </w:r>
          </w:p>
        </w:tc>
        <w:tc>
          <w:tcPr>
            <w:tcW w:w="767" w:type="dxa"/>
            <w:tcBorders>
              <w:top w:val="single" w:sz="4" w:space="0" w:color="auto"/>
              <w:left w:val="single" w:sz="4" w:space="0" w:color="auto"/>
              <w:bottom w:val="single" w:sz="4" w:space="0" w:color="auto"/>
              <w:right w:val="single" w:sz="4" w:space="0" w:color="auto"/>
            </w:tcBorders>
          </w:tcPr>
          <w:p w14:paraId="25DA8813"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E</w:t>
            </w:r>
          </w:p>
        </w:tc>
      </w:tr>
      <w:tr w:rsidR="00DA7932" w:rsidRPr="00DA7932" w14:paraId="04DF41FC" w14:textId="77777777" w:rsidTr="00D50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Pr>
          <w:p w14:paraId="47F2E2FA" w14:textId="77777777" w:rsidR="00DA7932" w:rsidRPr="001269F3" w:rsidRDefault="00DA7932" w:rsidP="00DA7932">
            <w:pPr>
              <w:spacing w:after="0" w:line="240" w:lineRule="auto"/>
              <w:ind w:left="0"/>
              <w:rPr>
                <w:rFonts w:eastAsia="Calibri" w:cs="Calibri"/>
                <w:sz w:val="18"/>
                <w:szCs w:val="18"/>
              </w:rPr>
            </w:pPr>
            <w:r w:rsidRPr="001269F3">
              <w:rPr>
                <w:rFonts w:eastAsia="Calibri" w:cs="Calibri"/>
                <w:sz w:val="18"/>
                <w:szCs w:val="18"/>
              </w:rPr>
              <w:t>EC-2425-0018-01</w:t>
            </w:r>
          </w:p>
        </w:tc>
        <w:tc>
          <w:tcPr>
            <w:tcW w:w="1599" w:type="dxa"/>
            <w:tcBorders>
              <w:top w:val="single" w:sz="4" w:space="0" w:color="auto"/>
              <w:left w:val="single" w:sz="4" w:space="0" w:color="auto"/>
              <w:bottom w:val="single" w:sz="4" w:space="0" w:color="auto"/>
              <w:right w:val="single" w:sz="4" w:space="0" w:color="auto"/>
            </w:tcBorders>
          </w:tcPr>
          <w:p w14:paraId="4BFA626B" w14:textId="77777777" w:rsidR="00DA7932" w:rsidRPr="001269F3"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roofErr w:type="spellStart"/>
            <w:r w:rsidRPr="001269F3">
              <w:rPr>
                <w:rFonts w:eastAsia="Calibri" w:cs="Calibri"/>
                <w:sz w:val="18"/>
                <w:szCs w:val="18"/>
              </w:rPr>
              <w:t>Deltanet</w:t>
            </w:r>
            <w:proofErr w:type="spellEnd"/>
            <w:r w:rsidRPr="001269F3">
              <w:rPr>
                <w:rFonts w:eastAsia="Calibri" w:cs="Calibri"/>
                <w:sz w:val="18"/>
                <w:szCs w:val="18"/>
              </w:rPr>
              <w:t xml:space="preserve"> Compliance Modules</w:t>
            </w:r>
          </w:p>
        </w:tc>
        <w:tc>
          <w:tcPr>
            <w:tcW w:w="2161" w:type="dxa"/>
            <w:tcBorders>
              <w:top w:val="single" w:sz="4" w:space="0" w:color="auto"/>
              <w:left w:val="single" w:sz="4" w:space="0" w:color="auto"/>
              <w:bottom w:val="single" w:sz="4" w:space="0" w:color="auto"/>
              <w:right w:val="single" w:sz="4" w:space="0" w:color="auto"/>
            </w:tcBorders>
          </w:tcPr>
          <w:p w14:paraId="5F9E754A" w14:textId="77777777" w:rsidR="00DA7932" w:rsidRPr="001269F3"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proofErr w:type="spellStart"/>
            <w:r w:rsidRPr="001269F3">
              <w:rPr>
                <w:rFonts w:eastAsia="Calibri" w:cs="Calibri"/>
                <w:sz w:val="18"/>
                <w:szCs w:val="18"/>
              </w:rPr>
              <w:t>DeltaNet</w:t>
            </w:r>
            <w:proofErr w:type="spellEnd"/>
            <w:r w:rsidRPr="001269F3">
              <w:rPr>
                <w:rFonts w:eastAsia="Calibri" w:cs="Calibri"/>
                <w:sz w:val="18"/>
                <w:szCs w:val="18"/>
              </w:rPr>
              <w:t xml:space="preserve"> International Limited</w:t>
            </w:r>
          </w:p>
        </w:tc>
        <w:tc>
          <w:tcPr>
            <w:tcW w:w="913" w:type="dxa"/>
            <w:tcBorders>
              <w:top w:val="single" w:sz="4" w:space="0" w:color="auto"/>
              <w:left w:val="single" w:sz="4" w:space="0" w:color="auto"/>
              <w:bottom w:val="single" w:sz="4" w:space="0" w:color="auto"/>
              <w:right w:val="single" w:sz="4" w:space="0" w:color="auto"/>
            </w:tcBorders>
          </w:tcPr>
          <w:p w14:paraId="5D069097"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C</w:t>
            </w:r>
          </w:p>
        </w:tc>
        <w:tc>
          <w:tcPr>
            <w:tcW w:w="1417" w:type="dxa"/>
            <w:tcBorders>
              <w:top w:val="single" w:sz="4" w:space="0" w:color="auto"/>
              <w:left w:val="single" w:sz="4" w:space="0" w:color="auto"/>
              <w:bottom w:val="single" w:sz="4" w:space="0" w:color="auto"/>
              <w:right w:val="single" w:sz="4" w:space="0" w:color="auto"/>
            </w:tcBorders>
          </w:tcPr>
          <w:p w14:paraId="5FE5E298"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12/06/2025</w:t>
            </w:r>
          </w:p>
        </w:tc>
        <w:tc>
          <w:tcPr>
            <w:tcW w:w="1418" w:type="dxa"/>
            <w:tcBorders>
              <w:top w:val="single" w:sz="4" w:space="0" w:color="auto"/>
              <w:left w:val="single" w:sz="4" w:space="0" w:color="auto"/>
              <w:bottom w:val="single" w:sz="4" w:space="0" w:color="auto"/>
              <w:right w:val="single" w:sz="4" w:space="0" w:color="auto"/>
            </w:tcBorders>
          </w:tcPr>
          <w:p w14:paraId="1132D716"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16/06/2025</w:t>
            </w:r>
          </w:p>
        </w:tc>
        <w:tc>
          <w:tcPr>
            <w:tcW w:w="1276" w:type="dxa"/>
            <w:tcBorders>
              <w:top w:val="single" w:sz="4" w:space="0" w:color="auto"/>
              <w:left w:val="single" w:sz="4" w:space="0" w:color="auto"/>
              <w:bottom w:val="single" w:sz="4" w:space="0" w:color="auto"/>
              <w:right w:val="single" w:sz="4" w:space="0" w:color="auto"/>
            </w:tcBorders>
          </w:tcPr>
          <w:p w14:paraId="66720FC0"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15/06/2028</w:t>
            </w:r>
          </w:p>
        </w:tc>
        <w:tc>
          <w:tcPr>
            <w:tcW w:w="855" w:type="dxa"/>
            <w:tcBorders>
              <w:top w:val="single" w:sz="4" w:space="0" w:color="auto"/>
              <w:left w:val="single" w:sz="4" w:space="0" w:color="auto"/>
              <w:bottom w:val="single" w:sz="4" w:space="0" w:color="auto"/>
              <w:right w:val="single" w:sz="4" w:space="0" w:color="auto"/>
            </w:tcBorders>
          </w:tcPr>
          <w:p w14:paraId="40D331C2"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0</w:t>
            </w:r>
          </w:p>
        </w:tc>
        <w:tc>
          <w:tcPr>
            <w:tcW w:w="1532" w:type="dxa"/>
            <w:tcBorders>
              <w:top w:val="single" w:sz="4" w:space="0" w:color="auto"/>
              <w:left w:val="single" w:sz="4" w:space="0" w:color="auto"/>
              <w:bottom w:val="single" w:sz="4" w:space="0" w:color="auto"/>
              <w:right w:val="single" w:sz="4" w:space="0" w:color="auto"/>
            </w:tcBorders>
          </w:tcPr>
          <w:p w14:paraId="0128C6BB"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1269F3">
              <w:rPr>
                <w:rFonts w:eastAsia="Calibri" w:cs="Calibri"/>
                <w:sz w:val="18"/>
                <w:szCs w:val="18"/>
              </w:rPr>
              <w:t>£21,000.00</w:t>
            </w:r>
          </w:p>
        </w:tc>
        <w:tc>
          <w:tcPr>
            <w:tcW w:w="887" w:type="dxa"/>
            <w:tcBorders>
              <w:top w:val="single" w:sz="4" w:space="0" w:color="auto"/>
              <w:left w:val="single" w:sz="4" w:space="0" w:color="auto"/>
              <w:bottom w:val="single" w:sz="4" w:space="0" w:color="auto"/>
              <w:right w:val="single" w:sz="4" w:space="0" w:color="auto"/>
            </w:tcBorders>
          </w:tcPr>
          <w:p w14:paraId="145CB2F4"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Large</w:t>
            </w:r>
          </w:p>
        </w:tc>
        <w:tc>
          <w:tcPr>
            <w:tcW w:w="767" w:type="dxa"/>
            <w:tcBorders>
              <w:top w:val="single" w:sz="4" w:space="0" w:color="auto"/>
              <w:left w:val="single" w:sz="4" w:space="0" w:color="auto"/>
              <w:bottom w:val="single" w:sz="4" w:space="0" w:color="auto"/>
              <w:right w:val="single" w:sz="4" w:space="0" w:color="auto"/>
            </w:tcBorders>
          </w:tcPr>
          <w:p w14:paraId="4349E4E7" w14:textId="77777777" w:rsidR="00DA7932" w:rsidRPr="001269F3" w:rsidRDefault="00DA7932" w:rsidP="00DA7932">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8"/>
              </w:rPr>
            </w:pPr>
            <w:r w:rsidRPr="001269F3">
              <w:rPr>
                <w:rFonts w:eastAsia="Calibri" w:cs="Calibri"/>
                <w:sz w:val="18"/>
                <w:szCs w:val="18"/>
              </w:rPr>
              <w:t>E</w:t>
            </w:r>
          </w:p>
        </w:tc>
      </w:tr>
      <w:tr w:rsidR="00DA7932" w:rsidRPr="00DA7932" w14:paraId="76ADC182" w14:textId="77777777" w:rsidTr="00D50A7D">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Pr>
          <w:p w14:paraId="03F30411" w14:textId="77777777" w:rsidR="00DA7932" w:rsidRPr="001269F3" w:rsidRDefault="00DA7932" w:rsidP="00DA7932">
            <w:pPr>
              <w:spacing w:after="0" w:line="240" w:lineRule="auto"/>
              <w:ind w:left="0"/>
              <w:rPr>
                <w:rFonts w:eastAsia="Calibri" w:cs="Calibri"/>
                <w:sz w:val="18"/>
                <w:szCs w:val="18"/>
              </w:rPr>
            </w:pPr>
            <w:r w:rsidRPr="001269F3">
              <w:rPr>
                <w:rFonts w:eastAsia="Calibri" w:cs="Calibri"/>
                <w:sz w:val="18"/>
                <w:szCs w:val="18"/>
              </w:rPr>
              <w:t>EC-2425-0018-02</w:t>
            </w:r>
          </w:p>
        </w:tc>
        <w:tc>
          <w:tcPr>
            <w:tcW w:w="1599" w:type="dxa"/>
            <w:tcBorders>
              <w:top w:val="single" w:sz="4" w:space="0" w:color="auto"/>
              <w:left w:val="single" w:sz="4" w:space="0" w:color="auto"/>
              <w:bottom w:val="single" w:sz="4" w:space="0" w:color="auto"/>
              <w:right w:val="single" w:sz="4" w:space="0" w:color="auto"/>
            </w:tcBorders>
          </w:tcPr>
          <w:p w14:paraId="1CEFB767" w14:textId="77777777" w:rsidR="00DA7932" w:rsidRPr="001269F3"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CLC Compliance Modules</w:t>
            </w:r>
          </w:p>
        </w:tc>
        <w:tc>
          <w:tcPr>
            <w:tcW w:w="2161" w:type="dxa"/>
            <w:tcBorders>
              <w:top w:val="single" w:sz="4" w:space="0" w:color="auto"/>
              <w:left w:val="single" w:sz="4" w:space="0" w:color="auto"/>
              <w:bottom w:val="single" w:sz="4" w:space="0" w:color="auto"/>
              <w:right w:val="single" w:sz="4" w:space="0" w:color="auto"/>
            </w:tcBorders>
          </w:tcPr>
          <w:p w14:paraId="335B98E0" w14:textId="77777777" w:rsidR="00DA7932" w:rsidRPr="001269F3" w:rsidRDefault="00DA7932" w:rsidP="00DA7932">
            <w:pPr>
              <w:spacing w:after="0" w:line="240" w:lineRule="auto"/>
              <w:ind w:left="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CL CONSORTIUM LIMITED</w:t>
            </w:r>
          </w:p>
        </w:tc>
        <w:tc>
          <w:tcPr>
            <w:tcW w:w="913" w:type="dxa"/>
            <w:tcBorders>
              <w:top w:val="single" w:sz="4" w:space="0" w:color="auto"/>
              <w:left w:val="single" w:sz="4" w:space="0" w:color="auto"/>
              <w:bottom w:val="single" w:sz="4" w:space="0" w:color="auto"/>
              <w:right w:val="single" w:sz="4" w:space="0" w:color="auto"/>
            </w:tcBorders>
          </w:tcPr>
          <w:p w14:paraId="5C049487"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C</w:t>
            </w:r>
          </w:p>
        </w:tc>
        <w:tc>
          <w:tcPr>
            <w:tcW w:w="1417" w:type="dxa"/>
            <w:tcBorders>
              <w:top w:val="single" w:sz="4" w:space="0" w:color="auto"/>
              <w:left w:val="single" w:sz="4" w:space="0" w:color="auto"/>
              <w:bottom w:val="single" w:sz="4" w:space="0" w:color="auto"/>
              <w:right w:val="single" w:sz="4" w:space="0" w:color="auto"/>
            </w:tcBorders>
          </w:tcPr>
          <w:p w14:paraId="36C2E000"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12/06/2025</w:t>
            </w:r>
          </w:p>
        </w:tc>
        <w:tc>
          <w:tcPr>
            <w:tcW w:w="1418" w:type="dxa"/>
            <w:tcBorders>
              <w:top w:val="single" w:sz="4" w:space="0" w:color="auto"/>
              <w:left w:val="single" w:sz="4" w:space="0" w:color="auto"/>
              <w:bottom w:val="single" w:sz="4" w:space="0" w:color="auto"/>
              <w:right w:val="single" w:sz="4" w:space="0" w:color="auto"/>
            </w:tcBorders>
          </w:tcPr>
          <w:p w14:paraId="6D183B7C"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25/07/2025</w:t>
            </w:r>
          </w:p>
        </w:tc>
        <w:tc>
          <w:tcPr>
            <w:tcW w:w="1276" w:type="dxa"/>
            <w:tcBorders>
              <w:top w:val="single" w:sz="4" w:space="0" w:color="auto"/>
              <w:left w:val="single" w:sz="4" w:space="0" w:color="auto"/>
              <w:bottom w:val="single" w:sz="4" w:space="0" w:color="auto"/>
              <w:right w:val="single" w:sz="4" w:space="0" w:color="auto"/>
            </w:tcBorders>
          </w:tcPr>
          <w:p w14:paraId="55AEFBEE"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24/07/2028</w:t>
            </w:r>
          </w:p>
        </w:tc>
        <w:tc>
          <w:tcPr>
            <w:tcW w:w="855" w:type="dxa"/>
            <w:tcBorders>
              <w:top w:val="single" w:sz="4" w:space="0" w:color="auto"/>
              <w:left w:val="single" w:sz="4" w:space="0" w:color="auto"/>
              <w:bottom w:val="single" w:sz="4" w:space="0" w:color="auto"/>
              <w:right w:val="single" w:sz="4" w:space="0" w:color="auto"/>
            </w:tcBorders>
          </w:tcPr>
          <w:p w14:paraId="3503CB47"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0</w:t>
            </w:r>
          </w:p>
        </w:tc>
        <w:tc>
          <w:tcPr>
            <w:tcW w:w="1532" w:type="dxa"/>
            <w:tcBorders>
              <w:top w:val="single" w:sz="4" w:space="0" w:color="auto"/>
              <w:left w:val="single" w:sz="4" w:space="0" w:color="auto"/>
              <w:bottom w:val="single" w:sz="4" w:space="0" w:color="auto"/>
              <w:right w:val="single" w:sz="4" w:space="0" w:color="auto"/>
            </w:tcBorders>
          </w:tcPr>
          <w:p w14:paraId="6D9A3942" w14:textId="77777777" w:rsidR="00DA7932" w:rsidRPr="001269F3" w:rsidRDefault="00DA7932" w:rsidP="00DA7932">
            <w:pPr>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eastAsia="Calibri" w:cs="Calibri"/>
                <w:bCs/>
                <w:sz w:val="18"/>
                <w:szCs w:val="18"/>
              </w:rPr>
            </w:pPr>
            <w:r w:rsidRPr="001269F3">
              <w:rPr>
                <w:rFonts w:eastAsia="Calibri" w:cs="Calibri"/>
                <w:sz w:val="18"/>
                <w:szCs w:val="18"/>
              </w:rPr>
              <w:t>£5,997.00</w:t>
            </w:r>
          </w:p>
        </w:tc>
        <w:tc>
          <w:tcPr>
            <w:tcW w:w="887" w:type="dxa"/>
            <w:tcBorders>
              <w:top w:val="single" w:sz="4" w:space="0" w:color="auto"/>
              <w:left w:val="single" w:sz="4" w:space="0" w:color="auto"/>
              <w:bottom w:val="single" w:sz="4" w:space="0" w:color="auto"/>
              <w:right w:val="single" w:sz="4" w:space="0" w:color="auto"/>
            </w:tcBorders>
          </w:tcPr>
          <w:p w14:paraId="50938A58"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Small</w:t>
            </w:r>
          </w:p>
        </w:tc>
        <w:tc>
          <w:tcPr>
            <w:tcW w:w="767" w:type="dxa"/>
            <w:tcBorders>
              <w:top w:val="single" w:sz="4" w:space="0" w:color="auto"/>
              <w:left w:val="single" w:sz="4" w:space="0" w:color="auto"/>
              <w:bottom w:val="single" w:sz="4" w:space="0" w:color="auto"/>
              <w:right w:val="single" w:sz="4" w:space="0" w:color="auto"/>
            </w:tcBorders>
          </w:tcPr>
          <w:p w14:paraId="472F2510" w14:textId="77777777" w:rsidR="00DA7932" w:rsidRPr="001269F3" w:rsidRDefault="00DA7932" w:rsidP="00DA7932">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1269F3">
              <w:rPr>
                <w:rFonts w:eastAsia="Calibri" w:cs="Calibri"/>
                <w:sz w:val="18"/>
                <w:szCs w:val="18"/>
              </w:rPr>
              <w:t>E</w:t>
            </w:r>
          </w:p>
        </w:tc>
      </w:tr>
      <w:tr w:rsidR="00DA7932" w:rsidRPr="00DA7932" w14:paraId="6B04BA0F" w14:textId="77777777" w:rsidTr="00DA7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02E58B3F" w14:textId="77777777" w:rsidR="00DA7932" w:rsidRPr="001269F3" w:rsidRDefault="00DA7932" w:rsidP="00DA7932">
            <w:pPr>
              <w:spacing w:after="0" w:line="240" w:lineRule="auto"/>
              <w:ind w:left="0"/>
              <w:jc w:val="right"/>
              <w:rPr>
                <w:rFonts w:eastAsia="Calibri" w:cs="Calibri"/>
                <w:sz w:val="18"/>
                <w:szCs w:val="18"/>
              </w:rPr>
            </w:pPr>
            <w:r w:rsidRPr="001269F3">
              <w:rPr>
                <w:rFonts w:eastAsia="Calibri" w:cs="Calibri"/>
                <w:sz w:val="18"/>
                <w:szCs w:val="18"/>
              </w:rPr>
              <w:t>TOTAL:</w:t>
            </w:r>
          </w:p>
        </w:tc>
        <w:tc>
          <w:tcPr>
            <w:tcW w:w="855" w:type="dxa"/>
            <w:tcBorders>
              <w:top w:val="single" w:sz="4" w:space="0" w:color="auto"/>
              <w:left w:val="single" w:sz="4" w:space="0" w:color="auto"/>
              <w:bottom w:val="single" w:sz="4" w:space="0" w:color="auto"/>
              <w:right w:val="single" w:sz="4" w:space="0" w:color="auto"/>
            </w:tcBorders>
            <w:shd w:val="clear" w:color="auto" w:fill="D9D9D9"/>
          </w:tcPr>
          <w:p w14:paraId="3B1B9C78"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b/>
                <w:sz w:val="18"/>
                <w:szCs w:val="18"/>
              </w:rPr>
            </w:pPr>
          </w:p>
        </w:tc>
        <w:tc>
          <w:tcPr>
            <w:tcW w:w="1532" w:type="dxa"/>
            <w:tcBorders>
              <w:top w:val="single" w:sz="4" w:space="0" w:color="auto"/>
              <w:left w:val="single" w:sz="4" w:space="0" w:color="auto"/>
              <w:bottom w:val="single" w:sz="4" w:space="0" w:color="auto"/>
              <w:right w:val="single" w:sz="4" w:space="0" w:color="auto"/>
            </w:tcBorders>
            <w:shd w:val="clear" w:color="auto" w:fill="D9D9D9"/>
            <w:hideMark/>
          </w:tcPr>
          <w:p w14:paraId="2D4E845C" w14:textId="77777777" w:rsidR="00DA7932" w:rsidRPr="001269F3" w:rsidRDefault="00DA7932" w:rsidP="00DA7932">
            <w:pPr>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eastAsia="Calibri" w:cs="Calibri"/>
                <w:b/>
                <w:sz w:val="18"/>
                <w:szCs w:val="18"/>
              </w:rPr>
            </w:pPr>
            <w:r w:rsidRPr="001269F3">
              <w:rPr>
                <w:rFonts w:eastAsia="Calibri" w:cs="Calibri"/>
                <w:b/>
                <w:sz w:val="18"/>
                <w:szCs w:val="18"/>
              </w:rPr>
              <w:t>£194,693.65</w:t>
            </w:r>
          </w:p>
        </w:tc>
        <w:tc>
          <w:tcPr>
            <w:tcW w:w="1654" w:type="dxa"/>
            <w:gridSpan w:val="2"/>
            <w:tcBorders>
              <w:top w:val="single" w:sz="4" w:space="0" w:color="auto"/>
              <w:left w:val="single" w:sz="4" w:space="0" w:color="auto"/>
              <w:bottom w:val="single" w:sz="4" w:space="0" w:color="auto"/>
              <w:right w:val="single" w:sz="4" w:space="0" w:color="auto"/>
            </w:tcBorders>
            <w:shd w:val="clear" w:color="auto" w:fill="D9D9D9"/>
          </w:tcPr>
          <w:p w14:paraId="383882F5" w14:textId="77777777" w:rsidR="00DA7932" w:rsidRPr="001269F3" w:rsidRDefault="00DA7932" w:rsidP="00DA7932">
            <w:pPr>
              <w:spacing w:after="0" w:line="240" w:lineRule="auto"/>
              <w:ind w:left="0"/>
              <w:cnfStyle w:val="000000100000" w:firstRow="0" w:lastRow="0" w:firstColumn="0" w:lastColumn="0" w:oddVBand="0" w:evenVBand="0" w:oddHBand="1" w:evenHBand="0" w:firstRowFirstColumn="0" w:firstRowLastColumn="0" w:lastRowFirstColumn="0" w:lastRowLastColumn="0"/>
              <w:rPr>
                <w:rFonts w:eastAsia="Calibri" w:cs="Calibri"/>
                <w:b/>
                <w:sz w:val="18"/>
                <w:szCs w:val="18"/>
              </w:rPr>
            </w:pPr>
          </w:p>
        </w:tc>
      </w:tr>
    </w:tbl>
    <w:p w14:paraId="2F62AF1C" w14:textId="77777777" w:rsidR="00DA7932" w:rsidRPr="00DA7932" w:rsidRDefault="00DA7932" w:rsidP="00DA7932">
      <w:pPr>
        <w:tabs>
          <w:tab w:val="left" w:pos="720"/>
          <w:tab w:val="left" w:pos="1440"/>
          <w:tab w:val="left" w:pos="2160"/>
          <w:tab w:val="left" w:pos="2880"/>
          <w:tab w:val="left" w:pos="4680"/>
          <w:tab w:val="left" w:pos="5400"/>
          <w:tab w:val="right" w:pos="9000"/>
        </w:tabs>
        <w:spacing w:after="0" w:line="240" w:lineRule="atLeast"/>
        <w:ind w:left="0"/>
        <w:jc w:val="both"/>
        <w:rPr>
          <w:rFonts w:ascii="Calibri" w:eastAsia="Times New Roman" w:hAnsi="Calibri" w:cs="Calibri"/>
          <w:b/>
          <w:sz w:val="22"/>
          <w:szCs w:val="22"/>
        </w:rPr>
      </w:pPr>
    </w:p>
    <w:p w14:paraId="03AB3252" w14:textId="77777777" w:rsidR="00DA7932" w:rsidRPr="00887B7D" w:rsidRDefault="00DA7932" w:rsidP="00DA7932">
      <w:pPr>
        <w:spacing w:after="0" w:line="259" w:lineRule="auto"/>
        <w:ind w:left="0"/>
        <w:rPr>
          <w:rFonts w:eastAsia="Calibri" w:cs="Calibri"/>
          <w:b/>
          <w:bCs/>
          <w:szCs w:val="22"/>
        </w:rPr>
      </w:pPr>
      <w:bookmarkStart w:id="15" w:name="_Hlk14349092"/>
      <w:r w:rsidRPr="00887B7D">
        <w:rPr>
          <w:rFonts w:eastAsia="Calibri" w:cs="Calibri"/>
          <w:b/>
          <w:bCs/>
          <w:szCs w:val="22"/>
        </w:rPr>
        <w:lastRenderedPageBreak/>
        <w:t>Appendix B - List of Regulated Procurements with Community Benefit Requirements Fulfilled in the Reporting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420"/>
        <w:gridCol w:w="1274"/>
        <w:gridCol w:w="851"/>
        <w:gridCol w:w="1277"/>
        <w:gridCol w:w="1274"/>
        <w:gridCol w:w="1277"/>
        <w:gridCol w:w="707"/>
        <w:gridCol w:w="1561"/>
        <w:gridCol w:w="3196"/>
      </w:tblGrid>
      <w:tr w:rsidR="00DA7932" w:rsidRPr="00DA7932" w14:paraId="66BBA827" w14:textId="77777777" w:rsidTr="00DA7932">
        <w:trPr>
          <w:cantSplit/>
          <w:trHeight w:val="1134"/>
          <w:tblHeader/>
        </w:trPr>
        <w:tc>
          <w:tcPr>
            <w:tcW w:w="626" w:type="pct"/>
            <w:shd w:val="clear" w:color="auto" w:fill="A6A6A6"/>
            <w:noWrap/>
            <w:tcMar>
              <w:left w:w="57" w:type="dxa"/>
              <w:right w:w="57" w:type="dxa"/>
            </w:tcMar>
            <w:vAlign w:val="bottom"/>
            <w:hideMark/>
          </w:tcPr>
          <w:bookmarkEnd w:id="15"/>
          <w:p w14:paraId="59B63414" w14:textId="77777777" w:rsidR="00DA7932" w:rsidRPr="00887B7D" w:rsidRDefault="00DA7932" w:rsidP="00DA7932">
            <w:pPr>
              <w:spacing w:after="0" w:line="240" w:lineRule="auto"/>
              <w:ind w:left="0"/>
              <w:rPr>
                <w:rFonts w:eastAsia="Times New Roman" w:cs="Calibri"/>
                <w:b/>
                <w:bCs/>
                <w:sz w:val="18"/>
                <w:szCs w:val="18"/>
                <w:lang w:eastAsia="en-GB"/>
              </w:rPr>
            </w:pPr>
            <w:r w:rsidRPr="00887B7D">
              <w:rPr>
                <w:rFonts w:eastAsia="Times New Roman" w:cs="Calibri"/>
                <w:b/>
                <w:bCs/>
                <w:sz w:val="18"/>
                <w:szCs w:val="18"/>
                <w:lang w:eastAsia="en-GB"/>
              </w:rPr>
              <w:t>Agreement Reference</w:t>
            </w:r>
          </w:p>
        </w:tc>
        <w:tc>
          <w:tcPr>
            <w:tcW w:w="484" w:type="pct"/>
            <w:shd w:val="clear" w:color="auto" w:fill="A6A6A6"/>
            <w:noWrap/>
            <w:tcMar>
              <w:left w:w="57" w:type="dxa"/>
              <w:right w:w="57" w:type="dxa"/>
            </w:tcMar>
            <w:vAlign w:val="bottom"/>
            <w:hideMark/>
          </w:tcPr>
          <w:p w14:paraId="3DF8B743" w14:textId="77777777" w:rsidR="00DA7932" w:rsidRPr="00887B7D" w:rsidRDefault="00DA7932" w:rsidP="00DA7932">
            <w:pPr>
              <w:spacing w:after="0" w:line="240" w:lineRule="auto"/>
              <w:ind w:left="0"/>
              <w:rPr>
                <w:rFonts w:eastAsia="Times New Roman" w:cs="Calibri"/>
                <w:b/>
                <w:bCs/>
                <w:sz w:val="18"/>
                <w:szCs w:val="18"/>
                <w:lang w:eastAsia="en-GB"/>
              </w:rPr>
            </w:pPr>
            <w:r w:rsidRPr="00887B7D">
              <w:rPr>
                <w:rFonts w:eastAsia="Times New Roman" w:cs="Calibri"/>
                <w:b/>
                <w:bCs/>
                <w:sz w:val="18"/>
                <w:szCs w:val="18"/>
                <w:lang w:eastAsia="en-GB"/>
              </w:rPr>
              <w:t>Agreement Title</w:t>
            </w:r>
          </w:p>
        </w:tc>
        <w:tc>
          <w:tcPr>
            <w:tcW w:w="434" w:type="pct"/>
            <w:shd w:val="clear" w:color="auto" w:fill="A6A6A6"/>
            <w:noWrap/>
            <w:tcMar>
              <w:left w:w="57" w:type="dxa"/>
              <w:right w:w="57" w:type="dxa"/>
            </w:tcMar>
            <w:vAlign w:val="bottom"/>
            <w:hideMark/>
          </w:tcPr>
          <w:p w14:paraId="099B5092" w14:textId="77777777" w:rsidR="00DA7932" w:rsidRPr="00887B7D" w:rsidRDefault="00DA7932" w:rsidP="00DA7932">
            <w:pPr>
              <w:spacing w:after="0" w:line="240" w:lineRule="auto"/>
              <w:ind w:left="0"/>
              <w:rPr>
                <w:rFonts w:eastAsia="Times New Roman" w:cs="Calibri"/>
                <w:b/>
                <w:bCs/>
                <w:sz w:val="18"/>
                <w:szCs w:val="18"/>
                <w:lang w:eastAsia="en-GB"/>
              </w:rPr>
            </w:pPr>
            <w:r w:rsidRPr="00887B7D">
              <w:rPr>
                <w:rFonts w:eastAsia="Times New Roman" w:cs="Calibri"/>
                <w:b/>
                <w:bCs/>
                <w:sz w:val="18"/>
                <w:szCs w:val="18"/>
                <w:lang w:eastAsia="en-GB"/>
              </w:rPr>
              <w:t>Supplier</w:t>
            </w:r>
          </w:p>
        </w:tc>
        <w:tc>
          <w:tcPr>
            <w:tcW w:w="290" w:type="pct"/>
            <w:shd w:val="clear" w:color="auto" w:fill="A6A6A6"/>
            <w:noWrap/>
            <w:tcMar>
              <w:left w:w="57" w:type="dxa"/>
              <w:right w:w="57" w:type="dxa"/>
            </w:tcMar>
            <w:vAlign w:val="bottom"/>
            <w:hideMark/>
          </w:tcPr>
          <w:p w14:paraId="266EB29A" w14:textId="77777777" w:rsidR="00DA7932" w:rsidRPr="00887B7D" w:rsidRDefault="00DA7932" w:rsidP="00DA7932">
            <w:pPr>
              <w:spacing w:after="0" w:line="240" w:lineRule="auto"/>
              <w:ind w:left="0"/>
              <w:rPr>
                <w:rFonts w:eastAsia="Times New Roman" w:cs="Calibri"/>
                <w:b/>
                <w:bCs/>
                <w:sz w:val="18"/>
                <w:szCs w:val="18"/>
                <w:lang w:eastAsia="en-GB"/>
              </w:rPr>
            </w:pPr>
            <w:r w:rsidRPr="00887B7D">
              <w:rPr>
                <w:rFonts w:eastAsia="Times New Roman" w:cs="Calibri"/>
                <w:b/>
                <w:bCs/>
                <w:sz w:val="18"/>
                <w:szCs w:val="18"/>
                <w:lang w:eastAsia="en-GB"/>
              </w:rPr>
              <w:t>Owner: Cat A/B or C?</w:t>
            </w:r>
          </w:p>
        </w:tc>
        <w:tc>
          <w:tcPr>
            <w:tcW w:w="435" w:type="pct"/>
            <w:shd w:val="clear" w:color="auto" w:fill="A6A6A6"/>
            <w:noWrap/>
            <w:tcMar>
              <w:left w:w="57" w:type="dxa"/>
              <w:right w:w="57" w:type="dxa"/>
            </w:tcMar>
            <w:vAlign w:val="bottom"/>
            <w:hideMark/>
          </w:tcPr>
          <w:p w14:paraId="7FC6954F" w14:textId="77777777" w:rsidR="00DA7932" w:rsidRPr="00887B7D" w:rsidRDefault="00DA7932" w:rsidP="00DA7932">
            <w:pPr>
              <w:spacing w:after="0" w:line="240" w:lineRule="auto"/>
              <w:ind w:left="0"/>
              <w:rPr>
                <w:rFonts w:eastAsia="Times New Roman" w:cs="Calibri"/>
                <w:b/>
                <w:bCs/>
                <w:sz w:val="18"/>
                <w:szCs w:val="18"/>
                <w:lang w:eastAsia="en-GB"/>
              </w:rPr>
            </w:pPr>
            <w:r w:rsidRPr="00887B7D">
              <w:rPr>
                <w:rFonts w:eastAsia="Times New Roman" w:cs="Calibri"/>
                <w:b/>
                <w:bCs/>
                <w:sz w:val="18"/>
                <w:szCs w:val="18"/>
                <w:lang w:eastAsia="en-GB"/>
              </w:rPr>
              <w:t>Award Date</w:t>
            </w:r>
          </w:p>
        </w:tc>
        <w:tc>
          <w:tcPr>
            <w:tcW w:w="434" w:type="pct"/>
            <w:shd w:val="clear" w:color="auto" w:fill="A6A6A6"/>
            <w:noWrap/>
            <w:tcMar>
              <w:left w:w="57" w:type="dxa"/>
              <w:right w:w="57" w:type="dxa"/>
            </w:tcMar>
            <w:vAlign w:val="bottom"/>
            <w:hideMark/>
          </w:tcPr>
          <w:p w14:paraId="005AEFF7" w14:textId="77777777" w:rsidR="00DA7932" w:rsidRPr="00887B7D" w:rsidRDefault="00DA7932" w:rsidP="00DA7932">
            <w:pPr>
              <w:spacing w:after="0" w:line="240" w:lineRule="auto"/>
              <w:ind w:left="0"/>
              <w:rPr>
                <w:rFonts w:eastAsia="Times New Roman" w:cs="Calibri"/>
                <w:b/>
                <w:bCs/>
                <w:sz w:val="18"/>
                <w:szCs w:val="18"/>
                <w:lang w:eastAsia="en-GB"/>
              </w:rPr>
            </w:pPr>
            <w:r w:rsidRPr="00887B7D">
              <w:rPr>
                <w:rFonts w:eastAsia="Times New Roman" w:cs="Calibri"/>
                <w:b/>
                <w:bCs/>
                <w:sz w:val="18"/>
                <w:szCs w:val="18"/>
                <w:lang w:eastAsia="en-GB"/>
              </w:rPr>
              <w:t>Contract Start Date</w:t>
            </w:r>
          </w:p>
        </w:tc>
        <w:tc>
          <w:tcPr>
            <w:tcW w:w="435" w:type="pct"/>
            <w:shd w:val="clear" w:color="auto" w:fill="A6A6A6"/>
            <w:noWrap/>
            <w:tcMar>
              <w:left w:w="57" w:type="dxa"/>
              <w:right w:w="57" w:type="dxa"/>
            </w:tcMar>
            <w:vAlign w:val="bottom"/>
            <w:hideMark/>
          </w:tcPr>
          <w:p w14:paraId="3BB47860" w14:textId="77777777" w:rsidR="00DA7932" w:rsidRPr="00887B7D" w:rsidRDefault="00DA7932" w:rsidP="00DA7932">
            <w:pPr>
              <w:spacing w:after="0" w:line="240" w:lineRule="auto"/>
              <w:ind w:left="0"/>
              <w:rPr>
                <w:rFonts w:eastAsia="Times New Roman" w:cs="Calibri"/>
                <w:b/>
                <w:bCs/>
                <w:sz w:val="18"/>
                <w:szCs w:val="18"/>
                <w:lang w:eastAsia="en-GB"/>
              </w:rPr>
            </w:pPr>
            <w:r w:rsidRPr="00887B7D">
              <w:rPr>
                <w:rFonts w:eastAsia="Times New Roman" w:cs="Calibri"/>
                <w:b/>
                <w:bCs/>
                <w:sz w:val="18"/>
                <w:szCs w:val="18"/>
                <w:lang w:eastAsia="en-GB"/>
              </w:rPr>
              <w:t>Final Date</w:t>
            </w:r>
          </w:p>
        </w:tc>
        <w:tc>
          <w:tcPr>
            <w:tcW w:w="241" w:type="pct"/>
            <w:shd w:val="clear" w:color="auto" w:fill="A6A6A6"/>
            <w:textDirection w:val="btLr"/>
            <w:vAlign w:val="bottom"/>
          </w:tcPr>
          <w:p w14:paraId="157AC3B6" w14:textId="77777777" w:rsidR="00DA7932" w:rsidRPr="00887B7D" w:rsidRDefault="00DA7932" w:rsidP="00DA7932">
            <w:pPr>
              <w:spacing w:after="0" w:line="240" w:lineRule="auto"/>
              <w:ind w:left="113" w:right="113"/>
              <w:rPr>
                <w:rFonts w:eastAsia="Times New Roman" w:cs="Calibri"/>
                <w:b/>
                <w:bCs/>
                <w:sz w:val="18"/>
                <w:szCs w:val="18"/>
                <w:lang w:eastAsia="en-GB"/>
              </w:rPr>
            </w:pPr>
            <w:r w:rsidRPr="00887B7D">
              <w:rPr>
                <w:rFonts w:eastAsia="Times New Roman" w:cs="Calibri"/>
                <w:b/>
                <w:bCs/>
                <w:sz w:val="18"/>
                <w:szCs w:val="18"/>
                <w:lang w:eastAsia="en-GB"/>
              </w:rPr>
              <w:t>Extension Remaining</w:t>
            </w:r>
          </w:p>
        </w:tc>
        <w:tc>
          <w:tcPr>
            <w:tcW w:w="532" w:type="pct"/>
            <w:shd w:val="clear" w:color="auto" w:fill="A6A6A6"/>
            <w:noWrap/>
            <w:tcMar>
              <w:left w:w="57" w:type="dxa"/>
              <w:right w:w="57" w:type="dxa"/>
            </w:tcMar>
            <w:vAlign w:val="bottom"/>
            <w:hideMark/>
          </w:tcPr>
          <w:p w14:paraId="21B2CDE6" w14:textId="77777777" w:rsidR="00DA7932" w:rsidRPr="00887B7D" w:rsidRDefault="00DA7932" w:rsidP="00DA7932">
            <w:pPr>
              <w:spacing w:after="0" w:line="240" w:lineRule="auto"/>
              <w:ind w:left="0"/>
              <w:rPr>
                <w:rFonts w:eastAsia="Times New Roman" w:cs="Calibri"/>
                <w:b/>
                <w:bCs/>
                <w:sz w:val="18"/>
                <w:szCs w:val="18"/>
                <w:lang w:eastAsia="en-GB"/>
              </w:rPr>
            </w:pPr>
            <w:r w:rsidRPr="00887B7D">
              <w:rPr>
                <w:rFonts w:eastAsia="Times New Roman" w:cs="Calibri"/>
                <w:b/>
                <w:bCs/>
                <w:sz w:val="18"/>
                <w:szCs w:val="18"/>
                <w:lang w:eastAsia="en-GB"/>
              </w:rPr>
              <w:t>Total Contract Value</w:t>
            </w:r>
          </w:p>
        </w:tc>
        <w:tc>
          <w:tcPr>
            <w:tcW w:w="1089" w:type="pct"/>
            <w:shd w:val="clear" w:color="auto" w:fill="A6A6A6"/>
            <w:noWrap/>
            <w:tcMar>
              <w:left w:w="57" w:type="dxa"/>
              <w:right w:w="57" w:type="dxa"/>
            </w:tcMar>
            <w:vAlign w:val="bottom"/>
            <w:hideMark/>
          </w:tcPr>
          <w:p w14:paraId="6391AD8B" w14:textId="77777777" w:rsidR="00DA7932" w:rsidRPr="00887B7D" w:rsidRDefault="00DA7932" w:rsidP="00DA7932">
            <w:pPr>
              <w:spacing w:after="0" w:line="240" w:lineRule="auto"/>
              <w:ind w:left="0"/>
              <w:rPr>
                <w:rFonts w:eastAsia="Times New Roman" w:cs="Calibri"/>
                <w:b/>
                <w:bCs/>
                <w:sz w:val="18"/>
                <w:szCs w:val="18"/>
                <w:lang w:eastAsia="en-GB"/>
              </w:rPr>
            </w:pPr>
            <w:r w:rsidRPr="00887B7D">
              <w:rPr>
                <w:rFonts w:eastAsia="Times New Roman" w:cs="Calibri"/>
                <w:b/>
                <w:bCs/>
                <w:sz w:val="18"/>
                <w:szCs w:val="18"/>
                <w:lang w:eastAsia="en-GB"/>
              </w:rPr>
              <w:t>BT 14 - Sustainability Notes</w:t>
            </w:r>
          </w:p>
        </w:tc>
      </w:tr>
      <w:tr w:rsidR="00DA7932" w:rsidRPr="00DA7932" w14:paraId="7C1D9BC1" w14:textId="77777777" w:rsidTr="00D50A7D">
        <w:trPr>
          <w:cantSplit/>
          <w:trHeight w:val="1473"/>
        </w:trPr>
        <w:tc>
          <w:tcPr>
            <w:tcW w:w="626" w:type="pct"/>
            <w:noWrap/>
            <w:tcMar>
              <w:left w:w="57" w:type="dxa"/>
              <w:right w:w="57" w:type="dxa"/>
            </w:tcMar>
            <w:vAlign w:val="center"/>
            <w:hideMark/>
          </w:tcPr>
          <w:p w14:paraId="482EC745" w14:textId="77777777" w:rsidR="00DA7932" w:rsidRPr="00887B7D" w:rsidRDefault="00DA7932" w:rsidP="00DA7932">
            <w:pPr>
              <w:spacing w:after="0" w:line="240" w:lineRule="auto"/>
              <w:ind w:left="0"/>
              <w:rPr>
                <w:rFonts w:eastAsia="Times New Roman" w:cs="Calibri"/>
                <w:b/>
                <w:color w:val="000000"/>
                <w:sz w:val="18"/>
                <w:szCs w:val="18"/>
                <w:lang w:eastAsia="en-GB"/>
              </w:rPr>
            </w:pPr>
            <w:r w:rsidRPr="00887B7D">
              <w:rPr>
                <w:rFonts w:eastAsia="Times New Roman" w:cs="Calibri"/>
                <w:b/>
                <w:color w:val="000000"/>
                <w:sz w:val="18"/>
                <w:szCs w:val="18"/>
                <w:lang w:eastAsia="en-GB"/>
              </w:rPr>
              <w:t>EC-2324-0003-00</w:t>
            </w:r>
          </w:p>
        </w:tc>
        <w:tc>
          <w:tcPr>
            <w:tcW w:w="484" w:type="pct"/>
            <w:noWrap/>
            <w:tcMar>
              <w:left w:w="57" w:type="dxa"/>
              <w:right w:w="57" w:type="dxa"/>
            </w:tcMar>
            <w:vAlign w:val="center"/>
            <w:hideMark/>
          </w:tcPr>
          <w:p w14:paraId="459F7982" w14:textId="77777777" w:rsidR="00DA7932" w:rsidRPr="00887B7D" w:rsidRDefault="00DA7932" w:rsidP="00DA7932">
            <w:pPr>
              <w:spacing w:after="0" w:line="240" w:lineRule="auto"/>
              <w:ind w:left="0"/>
              <w:rPr>
                <w:rFonts w:eastAsia="Times New Roman" w:cs="Calibri"/>
                <w:color w:val="000000"/>
                <w:sz w:val="18"/>
                <w:szCs w:val="18"/>
                <w:lang w:eastAsia="en-GB"/>
              </w:rPr>
            </w:pPr>
            <w:r w:rsidRPr="00887B7D">
              <w:rPr>
                <w:rFonts w:eastAsia="Times New Roman" w:cs="Calibri"/>
                <w:color w:val="000000"/>
                <w:sz w:val="18"/>
                <w:szCs w:val="18"/>
                <w:lang w:eastAsia="en-GB"/>
              </w:rPr>
              <w:t>Catering Service</w:t>
            </w:r>
          </w:p>
        </w:tc>
        <w:tc>
          <w:tcPr>
            <w:tcW w:w="434" w:type="pct"/>
            <w:noWrap/>
            <w:tcMar>
              <w:left w:w="57" w:type="dxa"/>
              <w:right w:w="57" w:type="dxa"/>
            </w:tcMar>
            <w:vAlign w:val="center"/>
            <w:hideMark/>
          </w:tcPr>
          <w:p w14:paraId="12054918" w14:textId="77777777" w:rsidR="00DA7932" w:rsidRPr="00887B7D" w:rsidRDefault="00DA7932" w:rsidP="00DA7932">
            <w:pPr>
              <w:spacing w:after="0" w:line="240" w:lineRule="auto"/>
              <w:ind w:left="0"/>
              <w:rPr>
                <w:rFonts w:eastAsia="Times New Roman" w:cs="Calibri"/>
                <w:color w:val="000000"/>
                <w:sz w:val="18"/>
                <w:szCs w:val="18"/>
                <w:lang w:eastAsia="en-GB"/>
              </w:rPr>
            </w:pPr>
            <w:proofErr w:type="spellStart"/>
            <w:r w:rsidRPr="00887B7D">
              <w:rPr>
                <w:rFonts w:eastAsia="Times New Roman" w:cs="Calibri"/>
                <w:color w:val="000000"/>
                <w:sz w:val="18"/>
                <w:szCs w:val="18"/>
                <w:lang w:eastAsia="en-GB"/>
              </w:rPr>
              <w:t>CH&amp;Co</w:t>
            </w:r>
            <w:proofErr w:type="spellEnd"/>
            <w:r w:rsidRPr="00887B7D">
              <w:rPr>
                <w:rFonts w:eastAsia="Times New Roman" w:cs="Calibri"/>
                <w:color w:val="000000"/>
                <w:sz w:val="18"/>
                <w:szCs w:val="18"/>
                <w:lang w:eastAsia="en-GB"/>
              </w:rPr>
              <w:t xml:space="preserve"> Catering Group Limited (</w:t>
            </w:r>
            <w:proofErr w:type="spellStart"/>
            <w:r w:rsidRPr="00887B7D">
              <w:rPr>
                <w:rFonts w:eastAsia="Times New Roman" w:cs="Calibri"/>
                <w:color w:val="000000"/>
                <w:sz w:val="18"/>
                <w:szCs w:val="18"/>
                <w:lang w:eastAsia="en-GB"/>
              </w:rPr>
              <w:t>CH&amp;Co</w:t>
            </w:r>
            <w:proofErr w:type="spellEnd"/>
            <w:r w:rsidRPr="00887B7D">
              <w:rPr>
                <w:rFonts w:eastAsia="Times New Roman" w:cs="Calibri"/>
                <w:color w:val="000000"/>
                <w:sz w:val="18"/>
                <w:szCs w:val="18"/>
                <w:lang w:eastAsia="en-GB"/>
              </w:rPr>
              <w:t xml:space="preserve"> Catering Ltd &amp; Gather &amp; Gather Ltd)</w:t>
            </w:r>
          </w:p>
        </w:tc>
        <w:tc>
          <w:tcPr>
            <w:tcW w:w="290" w:type="pct"/>
            <w:noWrap/>
            <w:tcMar>
              <w:left w:w="57" w:type="dxa"/>
              <w:right w:w="57" w:type="dxa"/>
            </w:tcMar>
            <w:vAlign w:val="center"/>
            <w:hideMark/>
          </w:tcPr>
          <w:p w14:paraId="6FD1E187" w14:textId="77777777" w:rsidR="00DA7932" w:rsidRPr="00887B7D" w:rsidRDefault="00DA7932" w:rsidP="00DA7932">
            <w:pPr>
              <w:spacing w:after="0" w:line="240" w:lineRule="auto"/>
              <w:ind w:left="0"/>
              <w:jc w:val="center"/>
              <w:rPr>
                <w:rFonts w:eastAsia="Times New Roman" w:cs="Calibri"/>
                <w:color w:val="000000"/>
                <w:sz w:val="18"/>
                <w:szCs w:val="18"/>
                <w:lang w:eastAsia="en-GB"/>
              </w:rPr>
            </w:pPr>
            <w:r w:rsidRPr="00887B7D">
              <w:rPr>
                <w:rFonts w:eastAsia="Times New Roman" w:cs="Calibri"/>
                <w:color w:val="000000"/>
                <w:sz w:val="18"/>
                <w:szCs w:val="18"/>
                <w:lang w:eastAsia="en-GB"/>
              </w:rPr>
              <w:t>B</w:t>
            </w:r>
          </w:p>
        </w:tc>
        <w:tc>
          <w:tcPr>
            <w:tcW w:w="435" w:type="pct"/>
            <w:noWrap/>
            <w:tcMar>
              <w:left w:w="57" w:type="dxa"/>
              <w:right w:w="57" w:type="dxa"/>
            </w:tcMar>
            <w:vAlign w:val="center"/>
            <w:hideMark/>
          </w:tcPr>
          <w:p w14:paraId="61C5E0A4"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16/01/2019</w:t>
            </w:r>
          </w:p>
        </w:tc>
        <w:tc>
          <w:tcPr>
            <w:tcW w:w="434" w:type="pct"/>
            <w:noWrap/>
            <w:tcMar>
              <w:left w:w="57" w:type="dxa"/>
              <w:right w:w="57" w:type="dxa"/>
            </w:tcMar>
            <w:vAlign w:val="center"/>
            <w:hideMark/>
          </w:tcPr>
          <w:p w14:paraId="7F47E34B"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01/07/2024</w:t>
            </w:r>
          </w:p>
        </w:tc>
        <w:tc>
          <w:tcPr>
            <w:tcW w:w="435" w:type="pct"/>
            <w:noWrap/>
            <w:tcMar>
              <w:left w:w="57" w:type="dxa"/>
              <w:right w:w="57" w:type="dxa"/>
            </w:tcMar>
            <w:vAlign w:val="center"/>
            <w:hideMark/>
          </w:tcPr>
          <w:p w14:paraId="03E7ADC9"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30/06/2027</w:t>
            </w:r>
          </w:p>
        </w:tc>
        <w:tc>
          <w:tcPr>
            <w:tcW w:w="241" w:type="pct"/>
            <w:vAlign w:val="center"/>
          </w:tcPr>
          <w:p w14:paraId="6A029D1B" w14:textId="77777777" w:rsidR="00DA7932" w:rsidRPr="00887B7D" w:rsidRDefault="00DA7932" w:rsidP="00DA7932">
            <w:pPr>
              <w:spacing w:after="0" w:line="240" w:lineRule="auto"/>
              <w:ind w:left="0"/>
              <w:jc w:val="center"/>
              <w:rPr>
                <w:rFonts w:eastAsia="Times New Roman" w:cs="Calibri"/>
                <w:color w:val="000000"/>
                <w:sz w:val="18"/>
                <w:szCs w:val="18"/>
                <w:lang w:eastAsia="en-GB"/>
              </w:rPr>
            </w:pPr>
            <w:r w:rsidRPr="00887B7D">
              <w:rPr>
                <w:rFonts w:eastAsia="Times New Roman" w:cs="Calibri"/>
                <w:color w:val="000000"/>
                <w:sz w:val="18"/>
                <w:szCs w:val="18"/>
                <w:lang w:eastAsia="en-GB"/>
              </w:rPr>
              <w:t>48</w:t>
            </w:r>
          </w:p>
        </w:tc>
        <w:tc>
          <w:tcPr>
            <w:tcW w:w="532" w:type="pct"/>
            <w:noWrap/>
            <w:tcMar>
              <w:left w:w="57" w:type="dxa"/>
              <w:right w:w="57" w:type="dxa"/>
            </w:tcMar>
            <w:vAlign w:val="center"/>
            <w:hideMark/>
          </w:tcPr>
          <w:p w14:paraId="015211A5"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£3,500,000</w:t>
            </w:r>
            <w:r w:rsidRPr="00887B7D">
              <w:rPr>
                <w:rFonts w:eastAsia="Times New Roman" w:cs="Calibri"/>
                <w:color w:val="000000"/>
                <w:sz w:val="18"/>
                <w:szCs w:val="18"/>
                <w:vertAlign w:val="superscript"/>
                <w:lang w:eastAsia="en-GB"/>
              </w:rPr>
              <w:footnoteReference w:id="7"/>
            </w:r>
          </w:p>
        </w:tc>
        <w:tc>
          <w:tcPr>
            <w:tcW w:w="1089" w:type="pct"/>
            <w:tcMar>
              <w:left w:w="0" w:type="dxa"/>
              <w:right w:w="0" w:type="dxa"/>
            </w:tcMar>
            <w:vAlign w:val="center"/>
            <w:hideMark/>
          </w:tcPr>
          <w:p w14:paraId="447B8B95"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Environmental commitments</w:t>
            </w:r>
          </w:p>
          <w:p w14:paraId="52A6A626" w14:textId="77777777" w:rsidR="00DA7932" w:rsidRPr="00887B7D" w:rsidRDefault="00DA7932" w:rsidP="00DA7932">
            <w:pPr>
              <w:numPr>
                <w:ilvl w:val="0"/>
                <w:numId w:val="29"/>
              </w:numPr>
              <w:spacing w:line="259"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Increased use of Scottish Based suppliers</w:t>
            </w:r>
          </w:p>
          <w:p w14:paraId="5E40EEFF"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See more details at Section 3</w:t>
            </w:r>
          </w:p>
        </w:tc>
      </w:tr>
      <w:tr w:rsidR="00DA7932" w:rsidRPr="00DA7932" w14:paraId="0825C9E3" w14:textId="77777777" w:rsidTr="00D50A7D">
        <w:trPr>
          <w:cantSplit/>
          <w:trHeight w:val="2908"/>
        </w:trPr>
        <w:tc>
          <w:tcPr>
            <w:tcW w:w="626" w:type="pct"/>
            <w:noWrap/>
            <w:tcMar>
              <w:left w:w="57" w:type="dxa"/>
              <w:right w:w="57" w:type="dxa"/>
            </w:tcMar>
            <w:vAlign w:val="center"/>
            <w:hideMark/>
          </w:tcPr>
          <w:p w14:paraId="16ED2344" w14:textId="77777777" w:rsidR="00DA7932" w:rsidRPr="00887B7D" w:rsidRDefault="00DA7932" w:rsidP="00DA7932">
            <w:pPr>
              <w:spacing w:after="0" w:line="240" w:lineRule="auto"/>
              <w:ind w:left="0"/>
              <w:rPr>
                <w:rFonts w:eastAsia="Times New Roman" w:cs="Calibri"/>
                <w:b/>
                <w:color w:val="000000"/>
                <w:sz w:val="18"/>
                <w:szCs w:val="18"/>
                <w:lang w:eastAsia="en-GB"/>
              </w:rPr>
            </w:pPr>
            <w:r w:rsidRPr="00887B7D">
              <w:rPr>
                <w:rFonts w:eastAsia="Times New Roman" w:cs="Calibri"/>
                <w:b/>
                <w:color w:val="000000"/>
                <w:sz w:val="18"/>
                <w:szCs w:val="18"/>
                <w:lang w:eastAsia="en-GB"/>
              </w:rPr>
              <w:t>EC-1920-0005-01</w:t>
            </w:r>
          </w:p>
        </w:tc>
        <w:tc>
          <w:tcPr>
            <w:tcW w:w="484" w:type="pct"/>
            <w:noWrap/>
            <w:tcMar>
              <w:left w:w="57" w:type="dxa"/>
              <w:right w:w="57" w:type="dxa"/>
            </w:tcMar>
            <w:vAlign w:val="center"/>
            <w:hideMark/>
          </w:tcPr>
          <w:p w14:paraId="226EADC3" w14:textId="77777777" w:rsidR="00DA7932" w:rsidRPr="00887B7D" w:rsidRDefault="00DA7932" w:rsidP="00DA7932">
            <w:pPr>
              <w:spacing w:after="0" w:line="240" w:lineRule="auto"/>
              <w:ind w:left="0"/>
              <w:rPr>
                <w:rFonts w:eastAsia="Times New Roman" w:cs="Calibri"/>
                <w:color w:val="000000"/>
                <w:sz w:val="18"/>
                <w:szCs w:val="18"/>
                <w:lang w:eastAsia="en-GB"/>
              </w:rPr>
            </w:pPr>
            <w:r w:rsidRPr="00887B7D">
              <w:rPr>
                <w:rFonts w:eastAsia="Times New Roman" w:cs="Calibri"/>
                <w:color w:val="000000"/>
                <w:sz w:val="18"/>
                <w:szCs w:val="18"/>
                <w:lang w:eastAsia="en-GB"/>
              </w:rPr>
              <w:t>Integrated Facilities Management</w:t>
            </w:r>
          </w:p>
        </w:tc>
        <w:tc>
          <w:tcPr>
            <w:tcW w:w="434" w:type="pct"/>
            <w:noWrap/>
            <w:tcMar>
              <w:left w:w="57" w:type="dxa"/>
              <w:right w:w="57" w:type="dxa"/>
            </w:tcMar>
            <w:vAlign w:val="center"/>
            <w:hideMark/>
          </w:tcPr>
          <w:p w14:paraId="0B0CE550" w14:textId="77777777" w:rsidR="00DA7932" w:rsidRPr="00887B7D" w:rsidRDefault="00DA7932" w:rsidP="00DA7932">
            <w:pPr>
              <w:spacing w:after="0" w:line="240" w:lineRule="auto"/>
              <w:ind w:left="0"/>
              <w:rPr>
                <w:rFonts w:eastAsia="Times New Roman" w:cs="Calibri"/>
                <w:color w:val="000000"/>
                <w:sz w:val="18"/>
                <w:szCs w:val="18"/>
                <w:lang w:eastAsia="en-GB"/>
              </w:rPr>
            </w:pPr>
            <w:r w:rsidRPr="00887B7D">
              <w:rPr>
                <w:rFonts w:eastAsia="Times New Roman" w:cs="Calibri"/>
                <w:color w:val="000000"/>
                <w:sz w:val="18"/>
                <w:szCs w:val="18"/>
                <w:lang w:eastAsia="en-GB"/>
              </w:rPr>
              <w:t>ISS Facility Services Ltd</w:t>
            </w:r>
          </w:p>
        </w:tc>
        <w:tc>
          <w:tcPr>
            <w:tcW w:w="290" w:type="pct"/>
            <w:noWrap/>
            <w:tcMar>
              <w:left w:w="57" w:type="dxa"/>
              <w:right w:w="57" w:type="dxa"/>
            </w:tcMar>
            <w:vAlign w:val="center"/>
            <w:hideMark/>
          </w:tcPr>
          <w:p w14:paraId="08C5EEE1" w14:textId="77777777" w:rsidR="00DA7932" w:rsidRPr="00887B7D" w:rsidRDefault="00DA7932" w:rsidP="00DA7932">
            <w:pPr>
              <w:spacing w:after="0" w:line="240" w:lineRule="auto"/>
              <w:ind w:left="0"/>
              <w:jc w:val="center"/>
              <w:rPr>
                <w:rFonts w:eastAsia="Times New Roman" w:cs="Calibri"/>
                <w:color w:val="000000"/>
                <w:sz w:val="18"/>
                <w:szCs w:val="18"/>
                <w:lang w:eastAsia="en-GB"/>
              </w:rPr>
            </w:pPr>
            <w:r w:rsidRPr="00887B7D">
              <w:rPr>
                <w:rFonts w:eastAsia="Times New Roman" w:cs="Calibri"/>
                <w:color w:val="000000"/>
                <w:sz w:val="18"/>
                <w:szCs w:val="18"/>
                <w:lang w:eastAsia="en-GB"/>
              </w:rPr>
              <w:t>C</w:t>
            </w:r>
          </w:p>
        </w:tc>
        <w:tc>
          <w:tcPr>
            <w:tcW w:w="435" w:type="pct"/>
            <w:noWrap/>
            <w:tcMar>
              <w:left w:w="57" w:type="dxa"/>
              <w:right w:w="57" w:type="dxa"/>
            </w:tcMar>
            <w:vAlign w:val="center"/>
            <w:hideMark/>
          </w:tcPr>
          <w:p w14:paraId="2C69E5C9"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19/08/2022</w:t>
            </w:r>
          </w:p>
        </w:tc>
        <w:tc>
          <w:tcPr>
            <w:tcW w:w="434" w:type="pct"/>
            <w:noWrap/>
            <w:tcMar>
              <w:left w:w="57" w:type="dxa"/>
              <w:right w:w="57" w:type="dxa"/>
            </w:tcMar>
            <w:vAlign w:val="center"/>
            <w:hideMark/>
          </w:tcPr>
          <w:p w14:paraId="75A124C3"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01/08/2022</w:t>
            </w:r>
          </w:p>
        </w:tc>
        <w:tc>
          <w:tcPr>
            <w:tcW w:w="435" w:type="pct"/>
            <w:noWrap/>
            <w:tcMar>
              <w:left w:w="57" w:type="dxa"/>
              <w:right w:w="57" w:type="dxa"/>
            </w:tcMar>
            <w:vAlign w:val="center"/>
            <w:hideMark/>
          </w:tcPr>
          <w:p w14:paraId="420C3763"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31/07/2027</w:t>
            </w:r>
          </w:p>
        </w:tc>
        <w:tc>
          <w:tcPr>
            <w:tcW w:w="241" w:type="pct"/>
            <w:vAlign w:val="center"/>
          </w:tcPr>
          <w:p w14:paraId="69B5B631" w14:textId="77777777" w:rsidR="00DA7932" w:rsidRPr="00887B7D" w:rsidRDefault="00DA7932" w:rsidP="00DA7932">
            <w:pPr>
              <w:spacing w:after="0" w:line="240" w:lineRule="auto"/>
              <w:ind w:left="0"/>
              <w:jc w:val="center"/>
              <w:rPr>
                <w:rFonts w:eastAsia="Times New Roman" w:cs="Calibri"/>
                <w:color w:val="000000"/>
                <w:sz w:val="18"/>
                <w:szCs w:val="18"/>
                <w:lang w:eastAsia="en-GB"/>
              </w:rPr>
            </w:pPr>
            <w:r w:rsidRPr="00887B7D">
              <w:rPr>
                <w:rFonts w:eastAsia="Times New Roman" w:cs="Calibri"/>
                <w:color w:val="000000"/>
                <w:sz w:val="18"/>
                <w:szCs w:val="18"/>
                <w:lang w:eastAsia="en-GB"/>
              </w:rPr>
              <w:t>24</w:t>
            </w:r>
          </w:p>
        </w:tc>
        <w:tc>
          <w:tcPr>
            <w:tcW w:w="532" w:type="pct"/>
            <w:noWrap/>
            <w:tcMar>
              <w:left w:w="57" w:type="dxa"/>
              <w:right w:w="57" w:type="dxa"/>
            </w:tcMar>
            <w:vAlign w:val="center"/>
            <w:hideMark/>
          </w:tcPr>
          <w:p w14:paraId="7B1B5ED9"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£12,354,750.79</w:t>
            </w:r>
          </w:p>
        </w:tc>
        <w:tc>
          <w:tcPr>
            <w:tcW w:w="1089" w:type="pct"/>
            <w:tcMar>
              <w:left w:w="0" w:type="dxa"/>
              <w:right w:w="0" w:type="dxa"/>
            </w:tcMar>
            <w:vAlign w:val="center"/>
            <w:hideMark/>
          </w:tcPr>
          <w:p w14:paraId="64129DFF"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8 Edinburgh College Students Employed</w:t>
            </w:r>
          </w:p>
          <w:p w14:paraId="39442085"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8 staff employed from resident Ukrainian Refugee population</w:t>
            </w:r>
          </w:p>
          <w:p w14:paraId="05A062D7"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Work placements offered</w:t>
            </w:r>
          </w:p>
          <w:p w14:paraId="74FC8162"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3 apprenticeships delivered</w:t>
            </w:r>
          </w:p>
          <w:p w14:paraId="15FC7E0C"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Sponsorship and financial donations.</w:t>
            </w:r>
          </w:p>
          <w:p w14:paraId="127C4623"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Environmental commitment</w:t>
            </w:r>
          </w:p>
          <w:p w14:paraId="449B73E6"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Significant use of Scottish Based suppliers</w:t>
            </w:r>
          </w:p>
          <w:p w14:paraId="1ABA0776"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See more details at Section 3</w:t>
            </w:r>
          </w:p>
          <w:p w14:paraId="6DBD0997" w14:textId="77777777" w:rsidR="00DA7932" w:rsidRPr="00887B7D" w:rsidRDefault="00DA7932" w:rsidP="00DA7932">
            <w:pPr>
              <w:spacing w:after="0" w:line="252" w:lineRule="auto"/>
              <w:ind w:left="0"/>
              <w:rPr>
                <w:rFonts w:eastAsia="Times New Roman" w:cs="Calibri"/>
                <w:color w:val="000000"/>
                <w:sz w:val="18"/>
                <w:szCs w:val="18"/>
                <w:lang w:eastAsia="en-GB"/>
              </w:rPr>
            </w:pPr>
          </w:p>
        </w:tc>
      </w:tr>
      <w:tr w:rsidR="00DA7932" w:rsidRPr="00887B7D" w14:paraId="1CD2708F" w14:textId="77777777" w:rsidTr="00D50A7D">
        <w:trPr>
          <w:cantSplit/>
          <w:trHeight w:val="1228"/>
        </w:trPr>
        <w:tc>
          <w:tcPr>
            <w:tcW w:w="626" w:type="pct"/>
            <w:noWrap/>
            <w:tcMar>
              <w:left w:w="57" w:type="dxa"/>
              <w:right w:w="57" w:type="dxa"/>
            </w:tcMar>
            <w:vAlign w:val="center"/>
          </w:tcPr>
          <w:p w14:paraId="2CBECFD3" w14:textId="77777777" w:rsidR="00DA7932" w:rsidRPr="00887B7D" w:rsidRDefault="00DA7932" w:rsidP="00DA7932">
            <w:pPr>
              <w:spacing w:after="0" w:line="240" w:lineRule="auto"/>
              <w:ind w:left="0"/>
              <w:rPr>
                <w:rFonts w:eastAsia="Times New Roman" w:cs="Calibri"/>
                <w:b/>
                <w:color w:val="000000"/>
                <w:sz w:val="18"/>
                <w:szCs w:val="18"/>
                <w:lang w:eastAsia="en-GB"/>
              </w:rPr>
            </w:pPr>
            <w:r w:rsidRPr="00887B7D">
              <w:rPr>
                <w:rFonts w:eastAsia="Times New Roman" w:cs="Calibri"/>
                <w:b/>
                <w:color w:val="000000"/>
                <w:sz w:val="18"/>
                <w:szCs w:val="18"/>
                <w:lang w:eastAsia="en-GB"/>
              </w:rPr>
              <w:lastRenderedPageBreak/>
              <w:t>EC-2122-0013-01</w:t>
            </w:r>
          </w:p>
          <w:p w14:paraId="2F379AA2" w14:textId="77777777" w:rsidR="00DA7932" w:rsidRPr="00887B7D" w:rsidRDefault="00DA7932" w:rsidP="00DA7932">
            <w:pPr>
              <w:spacing w:after="0" w:line="240" w:lineRule="auto"/>
              <w:ind w:left="0"/>
              <w:rPr>
                <w:rFonts w:eastAsia="Times New Roman" w:cs="Calibri"/>
                <w:b/>
                <w:color w:val="000000"/>
                <w:sz w:val="18"/>
                <w:szCs w:val="18"/>
                <w:lang w:eastAsia="en-GB"/>
              </w:rPr>
            </w:pPr>
            <w:r w:rsidRPr="00887B7D">
              <w:rPr>
                <w:rFonts w:eastAsia="Times New Roman" w:cs="Calibri"/>
                <w:b/>
                <w:color w:val="000000"/>
                <w:sz w:val="18"/>
                <w:szCs w:val="18"/>
                <w:lang w:eastAsia="en-GB"/>
              </w:rPr>
              <w:t>EC-2122-0013-02</w:t>
            </w:r>
          </w:p>
        </w:tc>
        <w:tc>
          <w:tcPr>
            <w:tcW w:w="484" w:type="pct"/>
            <w:noWrap/>
            <w:tcMar>
              <w:left w:w="57" w:type="dxa"/>
              <w:right w:w="57" w:type="dxa"/>
            </w:tcMar>
            <w:vAlign w:val="center"/>
          </w:tcPr>
          <w:p w14:paraId="03340F8C" w14:textId="77777777" w:rsidR="00DA7932" w:rsidRPr="00887B7D" w:rsidRDefault="00DA7932" w:rsidP="00DA7932">
            <w:pPr>
              <w:spacing w:after="0" w:line="240" w:lineRule="auto"/>
              <w:ind w:left="0"/>
              <w:rPr>
                <w:rFonts w:eastAsia="Times New Roman" w:cs="Calibri"/>
                <w:color w:val="000000"/>
                <w:sz w:val="18"/>
                <w:szCs w:val="18"/>
                <w:lang w:eastAsia="en-GB"/>
              </w:rPr>
            </w:pPr>
            <w:r w:rsidRPr="00887B7D">
              <w:rPr>
                <w:rFonts w:eastAsia="Times New Roman" w:cs="Calibri"/>
                <w:color w:val="000000"/>
                <w:sz w:val="18"/>
                <w:szCs w:val="18"/>
                <w:lang w:eastAsia="en-GB"/>
              </w:rPr>
              <w:t>Professional Cookery Kits / Professional Cookery Uniforms</w:t>
            </w:r>
          </w:p>
        </w:tc>
        <w:tc>
          <w:tcPr>
            <w:tcW w:w="434" w:type="pct"/>
            <w:noWrap/>
            <w:tcMar>
              <w:left w:w="57" w:type="dxa"/>
              <w:right w:w="57" w:type="dxa"/>
            </w:tcMar>
            <w:vAlign w:val="center"/>
          </w:tcPr>
          <w:p w14:paraId="7F452767" w14:textId="77777777" w:rsidR="00DA7932" w:rsidRPr="00887B7D" w:rsidRDefault="00DA7932" w:rsidP="00DA7932">
            <w:pPr>
              <w:spacing w:after="0" w:line="240" w:lineRule="auto"/>
              <w:ind w:left="0"/>
              <w:rPr>
                <w:rFonts w:eastAsia="Times New Roman" w:cs="Calibri"/>
                <w:color w:val="000000"/>
                <w:sz w:val="18"/>
                <w:szCs w:val="18"/>
                <w:lang w:eastAsia="en-GB"/>
              </w:rPr>
            </w:pPr>
            <w:proofErr w:type="spellStart"/>
            <w:r w:rsidRPr="00887B7D">
              <w:rPr>
                <w:rFonts w:eastAsia="Times New Roman" w:cs="Calibri"/>
                <w:color w:val="000000"/>
                <w:sz w:val="18"/>
                <w:szCs w:val="18"/>
                <w:lang w:eastAsia="en-GB"/>
              </w:rPr>
              <w:t>Russums</w:t>
            </w:r>
            <w:proofErr w:type="spellEnd"/>
          </w:p>
        </w:tc>
        <w:tc>
          <w:tcPr>
            <w:tcW w:w="290" w:type="pct"/>
            <w:noWrap/>
            <w:tcMar>
              <w:left w:w="57" w:type="dxa"/>
              <w:right w:w="57" w:type="dxa"/>
            </w:tcMar>
            <w:vAlign w:val="center"/>
          </w:tcPr>
          <w:p w14:paraId="1B058772" w14:textId="77777777" w:rsidR="00DA7932" w:rsidRPr="00887B7D" w:rsidRDefault="00DA7932" w:rsidP="00DA7932">
            <w:pPr>
              <w:spacing w:after="0" w:line="240" w:lineRule="auto"/>
              <w:ind w:left="0"/>
              <w:jc w:val="center"/>
              <w:rPr>
                <w:rFonts w:eastAsia="Times New Roman" w:cs="Calibri"/>
                <w:color w:val="000000"/>
                <w:sz w:val="18"/>
                <w:szCs w:val="18"/>
                <w:lang w:eastAsia="en-GB"/>
              </w:rPr>
            </w:pPr>
            <w:r w:rsidRPr="00887B7D">
              <w:rPr>
                <w:rFonts w:eastAsia="Times New Roman" w:cs="Calibri"/>
                <w:color w:val="000000"/>
                <w:sz w:val="18"/>
                <w:szCs w:val="18"/>
                <w:lang w:eastAsia="en-GB"/>
              </w:rPr>
              <w:t>C</w:t>
            </w:r>
          </w:p>
        </w:tc>
        <w:tc>
          <w:tcPr>
            <w:tcW w:w="435" w:type="pct"/>
            <w:noWrap/>
            <w:tcMar>
              <w:left w:w="57" w:type="dxa"/>
              <w:right w:w="57" w:type="dxa"/>
            </w:tcMar>
            <w:vAlign w:val="center"/>
          </w:tcPr>
          <w:p w14:paraId="3E29CF8B"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19/04/2022</w:t>
            </w:r>
          </w:p>
        </w:tc>
        <w:tc>
          <w:tcPr>
            <w:tcW w:w="434" w:type="pct"/>
            <w:noWrap/>
            <w:tcMar>
              <w:left w:w="57" w:type="dxa"/>
              <w:right w:w="57" w:type="dxa"/>
            </w:tcMar>
            <w:vAlign w:val="center"/>
          </w:tcPr>
          <w:p w14:paraId="650BEB00"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01/07/2022</w:t>
            </w:r>
          </w:p>
        </w:tc>
        <w:tc>
          <w:tcPr>
            <w:tcW w:w="435" w:type="pct"/>
            <w:noWrap/>
            <w:tcMar>
              <w:left w:w="57" w:type="dxa"/>
              <w:right w:w="57" w:type="dxa"/>
            </w:tcMar>
            <w:vAlign w:val="center"/>
          </w:tcPr>
          <w:p w14:paraId="1543413C"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30/06/2025</w:t>
            </w:r>
          </w:p>
        </w:tc>
        <w:tc>
          <w:tcPr>
            <w:tcW w:w="241" w:type="pct"/>
            <w:vAlign w:val="center"/>
          </w:tcPr>
          <w:p w14:paraId="502A534B" w14:textId="77777777" w:rsidR="00DA7932" w:rsidRPr="00887B7D" w:rsidRDefault="00DA7932" w:rsidP="00DA7932">
            <w:pPr>
              <w:spacing w:after="0" w:line="240" w:lineRule="auto"/>
              <w:ind w:left="0"/>
              <w:jc w:val="center"/>
              <w:rPr>
                <w:rFonts w:eastAsia="Times New Roman" w:cs="Calibri"/>
                <w:color w:val="000000"/>
                <w:sz w:val="18"/>
                <w:szCs w:val="18"/>
                <w:lang w:eastAsia="en-GB"/>
              </w:rPr>
            </w:pPr>
            <w:r w:rsidRPr="00887B7D">
              <w:rPr>
                <w:rFonts w:eastAsia="Times New Roman" w:cs="Calibri"/>
                <w:color w:val="000000"/>
                <w:sz w:val="18"/>
                <w:szCs w:val="18"/>
                <w:lang w:eastAsia="en-GB"/>
              </w:rPr>
              <w:t>0</w:t>
            </w:r>
          </w:p>
        </w:tc>
        <w:tc>
          <w:tcPr>
            <w:tcW w:w="532" w:type="pct"/>
            <w:noWrap/>
            <w:tcMar>
              <w:left w:w="57" w:type="dxa"/>
              <w:right w:w="57" w:type="dxa"/>
            </w:tcMar>
            <w:vAlign w:val="center"/>
          </w:tcPr>
          <w:p w14:paraId="02CA3C71"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£318,582.32</w:t>
            </w:r>
          </w:p>
        </w:tc>
        <w:tc>
          <w:tcPr>
            <w:tcW w:w="1089" w:type="pct"/>
            <w:tcMar>
              <w:left w:w="0" w:type="dxa"/>
              <w:right w:w="0" w:type="dxa"/>
            </w:tcMar>
            <w:vAlign w:val="center"/>
          </w:tcPr>
          <w:p w14:paraId="237D6683"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 xml:space="preserve">Financial donation for College Prize </w:t>
            </w:r>
            <w:proofErr w:type="spellStart"/>
            <w:r w:rsidRPr="00887B7D">
              <w:rPr>
                <w:rFonts w:eastAsia="Times New Roman" w:cs="Calibri"/>
                <w:color w:val="000000"/>
                <w:sz w:val="18"/>
                <w:szCs w:val="18"/>
                <w:lang w:eastAsia="en-GB"/>
              </w:rPr>
              <w:t>Givings</w:t>
            </w:r>
            <w:proofErr w:type="spellEnd"/>
          </w:p>
        </w:tc>
      </w:tr>
      <w:tr w:rsidR="00DA7932" w:rsidRPr="00887B7D" w14:paraId="78CCD687" w14:textId="77777777" w:rsidTr="00D50A7D">
        <w:trPr>
          <w:cantSplit/>
          <w:trHeight w:val="519"/>
        </w:trPr>
        <w:tc>
          <w:tcPr>
            <w:tcW w:w="626" w:type="pct"/>
            <w:noWrap/>
            <w:tcMar>
              <w:left w:w="57" w:type="dxa"/>
              <w:right w:w="57" w:type="dxa"/>
            </w:tcMar>
            <w:vAlign w:val="center"/>
          </w:tcPr>
          <w:p w14:paraId="5034D492" w14:textId="77777777" w:rsidR="00DA7932" w:rsidRPr="00887B7D" w:rsidRDefault="00DA7932" w:rsidP="00DA7932">
            <w:pPr>
              <w:spacing w:after="0" w:line="240" w:lineRule="auto"/>
              <w:ind w:left="0"/>
              <w:rPr>
                <w:rFonts w:eastAsia="Times New Roman" w:cs="Calibri"/>
                <w:b/>
                <w:color w:val="000000"/>
                <w:sz w:val="18"/>
                <w:szCs w:val="18"/>
                <w:lang w:eastAsia="en-GB"/>
              </w:rPr>
            </w:pPr>
            <w:r w:rsidRPr="00887B7D">
              <w:rPr>
                <w:rFonts w:eastAsia="Times New Roman" w:cs="Calibri"/>
                <w:b/>
                <w:color w:val="000000"/>
                <w:sz w:val="18"/>
                <w:szCs w:val="18"/>
                <w:lang w:eastAsia="en-GB"/>
              </w:rPr>
              <w:t>EC-2122-0005-02</w:t>
            </w:r>
          </w:p>
        </w:tc>
        <w:tc>
          <w:tcPr>
            <w:tcW w:w="484" w:type="pct"/>
            <w:noWrap/>
            <w:tcMar>
              <w:left w:w="57" w:type="dxa"/>
              <w:right w:w="57" w:type="dxa"/>
            </w:tcMar>
            <w:vAlign w:val="center"/>
          </w:tcPr>
          <w:p w14:paraId="15CBCED7" w14:textId="77777777" w:rsidR="00DA7932" w:rsidRPr="00887B7D" w:rsidRDefault="00DA7932" w:rsidP="00DA7932">
            <w:pPr>
              <w:spacing w:after="0" w:line="240" w:lineRule="auto"/>
              <w:ind w:left="0"/>
              <w:rPr>
                <w:rFonts w:eastAsia="Times New Roman" w:cs="Calibri"/>
                <w:color w:val="000000"/>
                <w:sz w:val="18"/>
                <w:szCs w:val="18"/>
                <w:lang w:eastAsia="en-GB"/>
              </w:rPr>
            </w:pPr>
            <w:r w:rsidRPr="00887B7D">
              <w:rPr>
                <w:rFonts w:eastAsia="Times New Roman" w:cs="Calibri"/>
                <w:color w:val="000000"/>
                <w:sz w:val="18"/>
                <w:szCs w:val="18"/>
                <w:lang w:eastAsia="en-GB"/>
              </w:rPr>
              <w:t>Hairdressing &amp; Barbering Kits</w:t>
            </w:r>
          </w:p>
        </w:tc>
        <w:tc>
          <w:tcPr>
            <w:tcW w:w="434" w:type="pct"/>
            <w:noWrap/>
            <w:tcMar>
              <w:left w:w="57" w:type="dxa"/>
              <w:right w:w="57" w:type="dxa"/>
            </w:tcMar>
            <w:vAlign w:val="center"/>
          </w:tcPr>
          <w:p w14:paraId="46CAD3DD" w14:textId="77777777" w:rsidR="00DA7932" w:rsidRPr="00887B7D" w:rsidRDefault="00DA7932" w:rsidP="00DA7932">
            <w:pPr>
              <w:spacing w:after="0" w:line="240" w:lineRule="auto"/>
              <w:ind w:left="0"/>
              <w:rPr>
                <w:rFonts w:eastAsia="Times New Roman" w:cs="Calibri"/>
                <w:color w:val="000000"/>
                <w:sz w:val="18"/>
                <w:szCs w:val="18"/>
                <w:lang w:eastAsia="en-GB"/>
              </w:rPr>
            </w:pPr>
            <w:r w:rsidRPr="00887B7D">
              <w:rPr>
                <w:rFonts w:eastAsia="Times New Roman" w:cs="Calibri"/>
                <w:color w:val="000000"/>
                <w:sz w:val="18"/>
                <w:szCs w:val="18"/>
                <w:lang w:eastAsia="en-GB"/>
              </w:rPr>
              <w:t>College Kits Direct</w:t>
            </w:r>
          </w:p>
        </w:tc>
        <w:tc>
          <w:tcPr>
            <w:tcW w:w="290" w:type="pct"/>
            <w:noWrap/>
            <w:tcMar>
              <w:left w:w="57" w:type="dxa"/>
              <w:right w:w="57" w:type="dxa"/>
            </w:tcMar>
            <w:vAlign w:val="center"/>
          </w:tcPr>
          <w:p w14:paraId="6E2EA33E" w14:textId="77777777" w:rsidR="00DA7932" w:rsidRPr="00887B7D" w:rsidRDefault="00DA7932" w:rsidP="00DA7932">
            <w:pPr>
              <w:spacing w:after="0" w:line="240" w:lineRule="auto"/>
              <w:ind w:left="0"/>
              <w:jc w:val="center"/>
              <w:rPr>
                <w:rFonts w:eastAsia="Times New Roman" w:cs="Calibri"/>
                <w:color w:val="000000"/>
                <w:sz w:val="18"/>
                <w:szCs w:val="18"/>
                <w:lang w:eastAsia="en-GB"/>
              </w:rPr>
            </w:pPr>
            <w:r w:rsidRPr="00887B7D">
              <w:rPr>
                <w:rFonts w:eastAsia="Times New Roman" w:cs="Calibri"/>
                <w:color w:val="000000"/>
                <w:sz w:val="18"/>
                <w:szCs w:val="18"/>
                <w:lang w:eastAsia="en-GB"/>
              </w:rPr>
              <w:t>B</w:t>
            </w:r>
          </w:p>
        </w:tc>
        <w:tc>
          <w:tcPr>
            <w:tcW w:w="435" w:type="pct"/>
            <w:noWrap/>
            <w:tcMar>
              <w:left w:w="57" w:type="dxa"/>
              <w:right w:w="57" w:type="dxa"/>
            </w:tcMar>
            <w:vAlign w:val="center"/>
          </w:tcPr>
          <w:p w14:paraId="0E397930"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26/04/2022</w:t>
            </w:r>
          </w:p>
        </w:tc>
        <w:tc>
          <w:tcPr>
            <w:tcW w:w="434" w:type="pct"/>
            <w:noWrap/>
            <w:tcMar>
              <w:left w:w="57" w:type="dxa"/>
              <w:right w:w="57" w:type="dxa"/>
            </w:tcMar>
            <w:vAlign w:val="center"/>
          </w:tcPr>
          <w:p w14:paraId="4DEADD0F"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01/07/2022</w:t>
            </w:r>
          </w:p>
        </w:tc>
        <w:tc>
          <w:tcPr>
            <w:tcW w:w="435" w:type="pct"/>
            <w:noWrap/>
            <w:tcMar>
              <w:left w:w="57" w:type="dxa"/>
              <w:right w:w="57" w:type="dxa"/>
            </w:tcMar>
            <w:vAlign w:val="center"/>
          </w:tcPr>
          <w:p w14:paraId="462F723F"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30/06/2025</w:t>
            </w:r>
          </w:p>
        </w:tc>
        <w:tc>
          <w:tcPr>
            <w:tcW w:w="241" w:type="pct"/>
            <w:vAlign w:val="center"/>
          </w:tcPr>
          <w:p w14:paraId="253EC703" w14:textId="77777777" w:rsidR="00DA7932" w:rsidRPr="00887B7D" w:rsidRDefault="00DA7932" w:rsidP="00DA7932">
            <w:pPr>
              <w:spacing w:after="0" w:line="240" w:lineRule="auto"/>
              <w:ind w:left="0"/>
              <w:jc w:val="center"/>
              <w:rPr>
                <w:rFonts w:eastAsia="Times New Roman" w:cs="Calibri"/>
                <w:color w:val="000000"/>
                <w:sz w:val="18"/>
                <w:szCs w:val="18"/>
                <w:lang w:eastAsia="en-GB"/>
              </w:rPr>
            </w:pPr>
            <w:r w:rsidRPr="00887B7D">
              <w:rPr>
                <w:rFonts w:eastAsia="Times New Roman" w:cs="Calibri"/>
                <w:color w:val="000000"/>
                <w:sz w:val="18"/>
                <w:szCs w:val="18"/>
                <w:lang w:eastAsia="en-GB"/>
              </w:rPr>
              <w:t>0</w:t>
            </w:r>
          </w:p>
        </w:tc>
        <w:tc>
          <w:tcPr>
            <w:tcW w:w="532" w:type="pct"/>
            <w:noWrap/>
            <w:tcMar>
              <w:left w:w="57" w:type="dxa"/>
              <w:right w:w="57" w:type="dxa"/>
            </w:tcMar>
            <w:vAlign w:val="center"/>
          </w:tcPr>
          <w:p w14:paraId="746575AF"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£220,000.00</w:t>
            </w:r>
          </w:p>
        </w:tc>
        <w:tc>
          <w:tcPr>
            <w:tcW w:w="1089" w:type="pct"/>
            <w:tcMar>
              <w:left w:w="0" w:type="dxa"/>
              <w:right w:w="0" w:type="dxa"/>
            </w:tcMar>
            <w:vAlign w:val="center"/>
          </w:tcPr>
          <w:p w14:paraId="7360B23B"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Donation of kit items to students</w:t>
            </w:r>
          </w:p>
          <w:p w14:paraId="5FA284C8"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Free online training.</w:t>
            </w:r>
          </w:p>
        </w:tc>
      </w:tr>
      <w:tr w:rsidR="00DA7932" w:rsidRPr="00887B7D" w14:paraId="368136B2" w14:textId="77777777" w:rsidTr="00D50A7D">
        <w:trPr>
          <w:cantSplit/>
          <w:trHeight w:val="676"/>
        </w:trPr>
        <w:tc>
          <w:tcPr>
            <w:tcW w:w="626" w:type="pct"/>
            <w:noWrap/>
            <w:tcMar>
              <w:left w:w="57" w:type="dxa"/>
              <w:right w:w="57" w:type="dxa"/>
            </w:tcMar>
            <w:vAlign w:val="center"/>
          </w:tcPr>
          <w:p w14:paraId="654EEC22" w14:textId="77777777" w:rsidR="00DA7932" w:rsidRPr="00887B7D" w:rsidRDefault="00DA7932" w:rsidP="00DA7932">
            <w:pPr>
              <w:spacing w:after="0" w:line="240" w:lineRule="auto"/>
              <w:ind w:left="0"/>
              <w:rPr>
                <w:rFonts w:eastAsia="Times New Roman" w:cs="Calibri"/>
                <w:b/>
                <w:color w:val="000000"/>
                <w:sz w:val="18"/>
                <w:szCs w:val="18"/>
                <w:lang w:eastAsia="en-GB"/>
              </w:rPr>
            </w:pPr>
            <w:r w:rsidRPr="00887B7D">
              <w:rPr>
                <w:rFonts w:eastAsia="Times New Roman" w:cs="Calibri"/>
                <w:b/>
                <w:color w:val="000000"/>
                <w:sz w:val="18"/>
                <w:szCs w:val="18"/>
                <w:lang w:eastAsia="en-GB"/>
              </w:rPr>
              <w:t>EC-2122-0005-03</w:t>
            </w:r>
          </w:p>
        </w:tc>
        <w:tc>
          <w:tcPr>
            <w:tcW w:w="484" w:type="pct"/>
            <w:noWrap/>
            <w:tcMar>
              <w:left w:w="57" w:type="dxa"/>
              <w:right w:w="57" w:type="dxa"/>
            </w:tcMar>
            <w:vAlign w:val="center"/>
          </w:tcPr>
          <w:p w14:paraId="1FC5AE31" w14:textId="77777777" w:rsidR="00DA7932" w:rsidRPr="00887B7D" w:rsidRDefault="00DA7932" w:rsidP="00DA7932">
            <w:pPr>
              <w:spacing w:after="0" w:line="240" w:lineRule="auto"/>
              <w:ind w:left="0"/>
              <w:rPr>
                <w:rFonts w:eastAsia="Times New Roman" w:cs="Calibri"/>
                <w:color w:val="000000"/>
                <w:sz w:val="18"/>
                <w:szCs w:val="18"/>
                <w:lang w:eastAsia="en-GB"/>
              </w:rPr>
            </w:pPr>
            <w:r w:rsidRPr="00887B7D">
              <w:rPr>
                <w:rFonts w:eastAsia="Times New Roman" w:cs="Calibri"/>
                <w:color w:val="000000"/>
                <w:sz w:val="18"/>
                <w:szCs w:val="18"/>
                <w:lang w:eastAsia="en-GB"/>
              </w:rPr>
              <w:t>Beauty Therapy Kits</w:t>
            </w:r>
          </w:p>
        </w:tc>
        <w:tc>
          <w:tcPr>
            <w:tcW w:w="434" w:type="pct"/>
            <w:noWrap/>
            <w:tcMar>
              <w:left w:w="57" w:type="dxa"/>
              <w:right w:w="57" w:type="dxa"/>
            </w:tcMar>
            <w:vAlign w:val="center"/>
          </w:tcPr>
          <w:p w14:paraId="7DB85F78" w14:textId="77777777" w:rsidR="00DA7932" w:rsidRPr="00887B7D" w:rsidRDefault="00DA7932" w:rsidP="00DA7932">
            <w:pPr>
              <w:spacing w:after="0" w:line="240" w:lineRule="auto"/>
              <w:ind w:left="0"/>
              <w:rPr>
                <w:rFonts w:eastAsia="Times New Roman" w:cs="Calibri"/>
                <w:color w:val="000000"/>
                <w:sz w:val="18"/>
                <w:szCs w:val="18"/>
                <w:lang w:eastAsia="en-GB"/>
              </w:rPr>
            </w:pPr>
            <w:r w:rsidRPr="00887B7D">
              <w:rPr>
                <w:rFonts w:eastAsia="Times New Roman" w:cs="Calibri"/>
                <w:color w:val="000000"/>
                <w:sz w:val="18"/>
                <w:szCs w:val="18"/>
                <w:lang w:eastAsia="en-GB"/>
              </w:rPr>
              <w:t>Ellisons</w:t>
            </w:r>
          </w:p>
        </w:tc>
        <w:tc>
          <w:tcPr>
            <w:tcW w:w="290" w:type="pct"/>
            <w:noWrap/>
            <w:tcMar>
              <w:left w:w="57" w:type="dxa"/>
              <w:right w:w="57" w:type="dxa"/>
            </w:tcMar>
            <w:vAlign w:val="center"/>
          </w:tcPr>
          <w:p w14:paraId="25337E59" w14:textId="77777777" w:rsidR="00DA7932" w:rsidRPr="00887B7D" w:rsidRDefault="00DA7932" w:rsidP="00DA7932">
            <w:pPr>
              <w:spacing w:after="0" w:line="240" w:lineRule="auto"/>
              <w:ind w:left="0"/>
              <w:jc w:val="center"/>
              <w:rPr>
                <w:rFonts w:eastAsia="Times New Roman" w:cs="Calibri"/>
                <w:color w:val="000000"/>
                <w:sz w:val="18"/>
                <w:szCs w:val="18"/>
                <w:lang w:eastAsia="en-GB"/>
              </w:rPr>
            </w:pPr>
            <w:r w:rsidRPr="00887B7D">
              <w:rPr>
                <w:rFonts w:eastAsia="Times New Roman" w:cs="Calibri"/>
                <w:color w:val="000000"/>
                <w:sz w:val="18"/>
                <w:szCs w:val="18"/>
                <w:lang w:eastAsia="en-GB"/>
              </w:rPr>
              <w:t>B</w:t>
            </w:r>
          </w:p>
        </w:tc>
        <w:tc>
          <w:tcPr>
            <w:tcW w:w="435" w:type="pct"/>
            <w:noWrap/>
            <w:tcMar>
              <w:left w:w="57" w:type="dxa"/>
              <w:right w:w="57" w:type="dxa"/>
            </w:tcMar>
            <w:vAlign w:val="center"/>
          </w:tcPr>
          <w:p w14:paraId="4382EAA2"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26/04/2022</w:t>
            </w:r>
          </w:p>
        </w:tc>
        <w:tc>
          <w:tcPr>
            <w:tcW w:w="434" w:type="pct"/>
            <w:noWrap/>
            <w:tcMar>
              <w:left w:w="57" w:type="dxa"/>
              <w:right w:w="57" w:type="dxa"/>
            </w:tcMar>
            <w:vAlign w:val="center"/>
          </w:tcPr>
          <w:p w14:paraId="10701B93"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01/07/2022</w:t>
            </w:r>
          </w:p>
        </w:tc>
        <w:tc>
          <w:tcPr>
            <w:tcW w:w="435" w:type="pct"/>
            <w:noWrap/>
            <w:tcMar>
              <w:left w:w="57" w:type="dxa"/>
              <w:right w:w="57" w:type="dxa"/>
            </w:tcMar>
            <w:vAlign w:val="center"/>
          </w:tcPr>
          <w:p w14:paraId="37DE9E42"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30/06/2025</w:t>
            </w:r>
          </w:p>
        </w:tc>
        <w:tc>
          <w:tcPr>
            <w:tcW w:w="241" w:type="pct"/>
            <w:vAlign w:val="center"/>
          </w:tcPr>
          <w:p w14:paraId="726A2B3B" w14:textId="77777777" w:rsidR="00DA7932" w:rsidRPr="00887B7D" w:rsidRDefault="00DA7932" w:rsidP="00DA7932">
            <w:pPr>
              <w:spacing w:after="0" w:line="240" w:lineRule="auto"/>
              <w:ind w:left="0"/>
              <w:jc w:val="center"/>
              <w:rPr>
                <w:rFonts w:eastAsia="Times New Roman" w:cs="Calibri"/>
                <w:color w:val="000000"/>
                <w:sz w:val="18"/>
                <w:szCs w:val="18"/>
                <w:lang w:eastAsia="en-GB"/>
              </w:rPr>
            </w:pPr>
            <w:r w:rsidRPr="00887B7D">
              <w:rPr>
                <w:rFonts w:eastAsia="Times New Roman" w:cs="Calibri"/>
                <w:color w:val="000000"/>
                <w:sz w:val="18"/>
                <w:szCs w:val="18"/>
                <w:lang w:eastAsia="en-GB"/>
              </w:rPr>
              <w:t>0</w:t>
            </w:r>
          </w:p>
        </w:tc>
        <w:tc>
          <w:tcPr>
            <w:tcW w:w="532" w:type="pct"/>
            <w:noWrap/>
            <w:tcMar>
              <w:left w:w="57" w:type="dxa"/>
              <w:right w:w="57" w:type="dxa"/>
            </w:tcMar>
            <w:vAlign w:val="center"/>
          </w:tcPr>
          <w:p w14:paraId="6E096DCB"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£236,000.00</w:t>
            </w:r>
          </w:p>
        </w:tc>
        <w:tc>
          <w:tcPr>
            <w:tcW w:w="1089" w:type="pct"/>
            <w:tcMar>
              <w:left w:w="0" w:type="dxa"/>
              <w:right w:w="0" w:type="dxa"/>
            </w:tcMar>
            <w:vAlign w:val="center"/>
          </w:tcPr>
          <w:p w14:paraId="7AC5EC38"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Free training and demonstrations</w:t>
            </w:r>
          </w:p>
          <w:p w14:paraId="16041AB4"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Donation of trial stock-items.</w:t>
            </w:r>
          </w:p>
        </w:tc>
      </w:tr>
      <w:tr w:rsidR="00DA7932" w:rsidRPr="00887B7D" w14:paraId="2FB83DB3" w14:textId="77777777" w:rsidTr="00D50A7D">
        <w:trPr>
          <w:cantSplit/>
          <w:trHeight w:val="676"/>
        </w:trPr>
        <w:tc>
          <w:tcPr>
            <w:tcW w:w="626" w:type="pct"/>
            <w:noWrap/>
            <w:tcMar>
              <w:left w:w="57" w:type="dxa"/>
              <w:right w:w="57" w:type="dxa"/>
            </w:tcMar>
            <w:vAlign w:val="center"/>
          </w:tcPr>
          <w:p w14:paraId="161C1333" w14:textId="77777777" w:rsidR="00DA7932" w:rsidRPr="00887B7D" w:rsidRDefault="00DA7932" w:rsidP="00DA7932">
            <w:pPr>
              <w:spacing w:after="0" w:line="240" w:lineRule="auto"/>
              <w:ind w:left="0"/>
              <w:rPr>
                <w:rFonts w:eastAsia="Times New Roman" w:cs="Calibri"/>
                <w:b/>
                <w:color w:val="000000"/>
                <w:sz w:val="18"/>
                <w:szCs w:val="18"/>
                <w:lang w:eastAsia="en-GB"/>
              </w:rPr>
            </w:pPr>
            <w:r w:rsidRPr="00887B7D">
              <w:rPr>
                <w:rFonts w:eastAsia="Times New Roman" w:cs="Calibri"/>
                <w:b/>
                <w:color w:val="000000"/>
                <w:sz w:val="18"/>
                <w:szCs w:val="18"/>
                <w:lang w:eastAsia="en-GB"/>
              </w:rPr>
              <w:t>EC-2223-0009-01</w:t>
            </w:r>
          </w:p>
        </w:tc>
        <w:tc>
          <w:tcPr>
            <w:tcW w:w="484" w:type="pct"/>
            <w:noWrap/>
            <w:tcMar>
              <w:left w:w="57" w:type="dxa"/>
              <w:right w:w="57" w:type="dxa"/>
            </w:tcMar>
            <w:vAlign w:val="center"/>
          </w:tcPr>
          <w:p w14:paraId="4E193869" w14:textId="77777777" w:rsidR="00DA7932" w:rsidRPr="00887B7D" w:rsidRDefault="00DA7932" w:rsidP="00DA7932">
            <w:pPr>
              <w:spacing w:after="0" w:line="240" w:lineRule="auto"/>
              <w:ind w:left="0"/>
              <w:rPr>
                <w:rFonts w:eastAsia="Times New Roman" w:cs="Calibri"/>
                <w:color w:val="000000"/>
                <w:sz w:val="18"/>
                <w:szCs w:val="18"/>
                <w:lang w:eastAsia="en-GB"/>
              </w:rPr>
            </w:pPr>
            <w:r w:rsidRPr="00887B7D">
              <w:rPr>
                <w:rFonts w:eastAsia="Times New Roman" w:cs="Calibri"/>
                <w:color w:val="000000"/>
                <w:sz w:val="18"/>
                <w:szCs w:val="18"/>
                <w:lang w:eastAsia="en-GB"/>
              </w:rPr>
              <w:t>Sports &amp; Fitness Uniforms</w:t>
            </w:r>
          </w:p>
        </w:tc>
        <w:tc>
          <w:tcPr>
            <w:tcW w:w="434" w:type="pct"/>
            <w:noWrap/>
            <w:tcMar>
              <w:left w:w="57" w:type="dxa"/>
              <w:right w:w="57" w:type="dxa"/>
            </w:tcMar>
            <w:vAlign w:val="center"/>
          </w:tcPr>
          <w:p w14:paraId="3895E66B" w14:textId="77777777" w:rsidR="00DA7932" w:rsidRPr="00887B7D" w:rsidRDefault="00DA7932" w:rsidP="00DA7932">
            <w:pPr>
              <w:spacing w:after="0" w:line="240" w:lineRule="auto"/>
              <w:ind w:left="0"/>
              <w:rPr>
                <w:rFonts w:eastAsia="Times New Roman" w:cs="Calibri"/>
                <w:color w:val="000000"/>
                <w:sz w:val="18"/>
                <w:szCs w:val="18"/>
                <w:lang w:eastAsia="en-GB"/>
              </w:rPr>
            </w:pPr>
            <w:r w:rsidRPr="00887B7D">
              <w:rPr>
                <w:rFonts w:eastAsia="Times New Roman" w:cs="Calibri"/>
                <w:color w:val="000000"/>
                <w:sz w:val="18"/>
                <w:szCs w:val="18"/>
                <w:lang w:eastAsia="en-GB"/>
              </w:rPr>
              <w:t>Colin Campbell Sports</w:t>
            </w:r>
          </w:p>
        </w:tc>
        <w:tc>
          <w:tcPr>
            <w:tcW w:w="290" w:type="pct"/>
            <w:noWrap/>
            <w:tcMar>
              <w:left w:w="57" w:type="dxa"/>
              <w:right w:w="57" w:type="dxa"/>
            </w:tcMar>
            <w:vAlign w:val="center"/>
          </w:tcPr>
          <w:p w14:paraId="69B55B47" w14:textId="77777777" w:rsidR="00DA7932" w:rsidRPr="00887B7D" w:rsidRDefault="00DA7932" w:rsidP="00DA7932">
            <w:pPr>
              <w:spacing w:after="0" w:line="240" w:lineRule="auto"/>
              <w:ind w:left="0"/>
              <w:jc w:val="center"/>
              <w:rPr>
                <w:rFonts w:eastAsia="Times New Roman" w:cs="Calibri"/>
                <w:color w:val="000000"/>
                <w:sz w:val="18"/>
                <w:szCs w:val="18"/>
                <w:lang w:eastAsia="en-GB"/>
              </w:rPr>
            </w:pPr>
            <w:r w:rsidRPr="00887B7D">
              <w:rPr>
                <w:rFonts w:eastAsia="Times New Roman" w:cs="Calibri"/>
                <w:color w:val="000000"/>
                <w:sz w:val="18"/>
                <w:szCs w:val="18"/>
                <w:lang w:eastAsia="en-GB"/>
              </w:rPr>
              <w:t>C</w:t>
            </w:r>
          </w:p>
        </w:tc>
        <w:tc>
          <w:tcPr>
            <w:tcW w:w="435" w:type="pct"/>
            <w:noWrap/>
            <w:tcMar>
              <w:left w:w="57" w:type="dxa"/>
              <w:right w:w="57" w:type="dxa"/>
            </w:tcMar>
            <w:vAlign w:val="center"/>
          </w:tcPr>
          <w:p w14:paraId="6D7BACC6"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08/06/2023</w:t>
            </w:r>
          </w:p>
        </w:tc>
        <w:tc>
          <w:tcPr>
            <w:tcW w:w="434" w:type="pct"/>
            <w:noWrap/>
            <w:tcMar>
              <w:left w:w="57" w:type="dxa"/>
              <w:right w:w="57" w:type="dxa"/>
            </w:tcMar>
            <w:vAlign w:val="center"/>
          </w:tcPr>
          <w:p w14:paraId="3CA01D0B"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01/07/2023</w:t>
            </w:r>
          </w:p>
        </w:tc>
        <w:tc>
          <w:tcPr>
            <w:tcW w:w="435" w:type="pct"/>
            <w:noWrap/>
            <w:tcMar>
              <w:left w:w="57" w:type="dxa"/>
              <w:right w:w="57" w:type="dxa"/>
            </w:tcMar>
            <w:vAlign w:val="center"/>
          </w:tcPr>
          <w:p w14:paraId="6587053D"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30/06/2025</w:t>
            </w:r>
          </w:p>
        </w:tc>
        <w:tc>
          <w:tcPr>
            <w:tcW w:w="241" w:type="pct"/>
            <w:vAlign w:val="center"/>
          </w:tcPr>
          <w:p w14:paraId="07E0D1A0" w14:textId="77777777" w:rsidR="00DA7932" w:rsidRPr="00887B7D" w:rsidRDefault="00DA7932" w:rsidP="00DA7932">
            <w:pPr>
              <w:spacing w:after="0" w:line="240" w:lineRule="auto"/>
              <w:ind w:left="0"/>
              <w:jc w:val="center"/>
              <w:rPr>
                <w:rFonts w:eastAsia="Times New Roman" w:cs="Calibri"/>
                <w:color w:val="000000"/>
                <w:sz w:val="18"/>
                <w:szCs w:val="18"/>
                <w:lang w:eastAsia="en-GB"/>
              </w:rPr>
            </w:pPr>
            <w:r w:rsidRPr="00887B7D">
              <w:rPr>
                <w:rFonts w:eastAsia="Times New Roman" w:cs="Calibri"/>
                <w:color w:val="000000"/>
                <w:sz w:val="18"/>
                <w:szCs w:val="18"/>
                <w:lang w:eastAsia="en-GB"/>
              </w:rPr>
              <w:t>0</w:t>
            </w:r>
          </w:p>
        </w:tc>
        <w:tc>
          <w:tcPr>
            <w:tcW w:w="532" w:type="pct"/>
            <w:noWrap/>
            <w:tcMar>
              <w:left w:w="57" w:type="dxa"/>
              <w:right w:w="57" w:type="dxa"/>
            </w:tcMar>
            <w:vAlign w:val="center"/>
          </w:tcPr>
          <w:p w14:paraId="56D6A025"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£75,000.00</w:t>
            </w:r>
          </w:p>
        </w:tc>
        <w:tc>
          <w:tcPr>
            <w:tcW w:w="1089" w:type="pct"/>
            <w:tcMar>
              <w:left w:w="0" w:type="dxa"/>
              <w:right w:w="0" w:type="dxa"/>
            </w:tcMar>
            <w:vAlign w:val="center"/>
          </w:tcPr>
          <w:p w14:paraId="02CA8E0D"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 xml:space="preserve">Donation of Sports Kit Bags for Prize </w:t>
            </w:r>
            <w:proofErr w:type="spellStart"/>
            <w:r w:rsidRPr="00887B7D">
              <w:rPr>
                <w:rFonts w:eastAsia="Times New Roman" w:cs="Calibri"/>
                <w:color w:val="000000"/>
                <w:sz w:val="18"/>
                <w:szCs w:val="18"/>
                <w:lang w:eastAsia="en-GB"/>
              </w:rPr>
              <w:t>Givings</w:t>
            </w:r>
            <w:proofErr w:type="spellEnd"/>
          </w:p>
        </w:tc>
      </w:tr>
      <w:tr w:rsidR="00DA7932" w:rsidRPr="00887B7D" w14:paraId="49B0E37D" w14:textId="77777777" w:rsidTr="00D50A7D">
        <w:trPr>
          <w:cantSplit/>
          <w:trHeight w:val="676"/>
        </w:trPr>
        <w:tc>
          <w:tcPr>
            <w:tcW w:w="626" w:type="pct"/>
            <w:noWrap/>
            <w:tcMar>
              <w:left w:w="57" w:type="dxa"/>
              <w:right w:w="57" w:type="dxa"/>
            </w:tcMar>
            <w:vAlign w:val="center"/>
          </w:tcPr>
          <w:p w14:paraId="4A23BF9D" w14:textId="77777777" w:rsidR="00DA7932" w:rsidRPr="00887B7D" w:rsidRDefault="00DA7932" w:rsidP="00DA7932">
            <w:pPr>
              <w:spacing w:after="0" w:line="240" w:lineRule="auto"/>
              <w:ind w:left="0"/>
              <w:rPr>
                <w:rFonts w:eastAsia="Times New Roman" w:cs="Calibri"/>
                <w:b/>
                <w:color w:val="000000"/>
                <w:sz w:val="18"/>
                <w:szCs w:val="18"/>
                <w:lang w:eastAsia="en-GB"/>
              </w:rPr>
            </w:pPr>
            <w:r w:rsidRPr="00887B7D">
              <w:rPr>
                <w:rFonts w:eastAsia="Times New Roman" w:cs="Calibri"/>
                <w:b/>
                <w:color w:val="000000"/>
                <w:sz w:val="18"/>
                <w:szCs w:val="18"/>
                <w:lang w:eastAsia="en-GB"/>
              </w:rPr>
              <w:t>EC-2223-0009-02</w:t>
            </w:r>
          </w:p>
        </w:tc>
        <w:tc>
          <w:tcPr>
            <w:tcW w:w="484" w:type="pct"/>
            <w:noWrap/>
            <w:tcMar>
              <w:left w:w="57" w:type="dxa"/>
              <w:right w:w="57" w:type="dxa"/>
            </w:tcMar>
            <w:vAlign w:val="center"/>
          </w:tcPr>
          <w:p w14:paraId="587AD4BB" w14:textId="77777777" w:rsidR="00DA7932" w:rsidRPr="00887B7D" w:rsidRDefault="00DA7932" w:rsidP="00DA7932">
            <w:pPr>
              <w:spacing w:after="0" w:line="240" w:lineRule="auto"/>
              <w:ind w:left="0"/>
              <w:rPr>
                <w:rFonts w:eastAsia="Times New Roman" w:cs="Calibri"/>
                <w:color w:val="000000"/>
                <w:sz w:val="18"/>
                <w:szCs w:val="18"/>
                <w:lang w:eastAsia="en-GB"/>
              </w:rPr>
            </w:pPr>
            <w:r w:rsidRPr="00887B7D">
              <w:rPr>
                <w:rFonts w:eastAsia="Times New Roman" w:cs="Calibri"/>
                <w:color w:val="000000"/>
                <w:sz w:val="18"/>
                <w:szCs w:val="18"/>
                <w:lang w:eastAsia="en-GB"/>
              </w:rPr>
              <w:t>Outdoor &amp; Adventure Uniforms</w:t>
            </w:r>
          </w:p>
        </w:tc>
        <w:tc>
          <w:tcPr>
            <w:tcW w:w="434" w:type="pct"/>
            <w:noWrap/>
            <w:tcMar>
              <w:left w:w="57" w:type="dxa"/>
              <w:right w:w="57" w:type="dxa"/>
            </w:tcMar>
            <w:vAlign w:val="center"/>
          </w:tcPr>
          <w:p w14:paraId="7B3FFCF2" w14:textId="77777777" w:rsidR="00DA7932" w:rsidRPr="00887B7D" w:rsidRDefault="00DA7932" w:rsidP="00DA7932">
            <w:pPr>
              <w:spacing w:after="0" w:line="240" w:lineRule="auto"/>
              <w:ind w:left="0"/>
              <w:rPr>
                <w:rFonts w:eastAsia="Times New Roman" w:cs="Calibri"/>
                <w:color w:val="000000"/>
                <w:sz w:val="18"/>
                <w:szCs w:val="18"/>
                <w:lang w:eastAsia="en-GB"/>
              </w:rPr>
            </w:pPr>
            <w:r w:rsidRPr="00887B7D">
              <w:rPr>
                <w:rFonts w:eastAsia="Times New Roman" w:cs="Calibri"/>
                <w:color w:val="000000"/>
                <w:sz w:val="18"/>
                <w:szCs w:val="18"/>
                <w:lang w:eastAsia="en-GB"/>
              </w:rPr>
              <w:t>Decathlon</w:t>
            </w:r>
          </w:p>
        </w:tc>
        <w:tc>
          <w:tcPr>
            <w:tcW w:w="290" w:type="pct"/>
            <w:noWrap/>
            <w:tcMar>
              <w:left w:w="57" w:type="dxa"/>
              <w:right w:w="57" w:type="dxa"/>
            </w:tcMar>
            <w:vAlign w:val="center"/>
          </w:tcPr>
          <w:p w14:paraId="60D7C925" w14:textId="77777777" w:rsidR="00DA7932" w:rsidRPr="00887B7D" w:rsidRDefault="00DA7932" w:rsidP="00DA7932">
            <w:pPr>
              <w:spacing w:after="0" w:line="240" w:lineRule="auto"/>
              <w:ind w:left="0"/>
              <w:jc w:val="center"/>
              <w:rPr>
                <w:rFonts w:eastAsia="Times New Roman" w:cs="Calibri"/>
                <w:color w:val="000000"/>
                <w:sz w:val="18"/>
                <w:szCs w:val="18"/>
                <w:lang w:eastAsia="en-GB"/>
              </w:rPr>
            </w:pPr>
            <w:r w:rsidRPr="00887B7D">
              <w:rPr>
                <w:rFonts w:eastAsia="Times New Roman" w:cs="Calibri"/>
                <w:color w:val="000000"/>
                <w:sz w:val="18"/>
                <w:szCs w:val="18"/>
                <w:lang w:eastAsia="en-GB"/>
              </w:rPr>
              <w:t>C</w:t>
            </w:r>
          </w:p>
        </w:tc>
        <w:tc>
          <w:tcPr>
            <w:tcW w:w="435" w:type="pct"/>
            <w:noWrap/>
            <w:tcMar>
              <w:left w:w="57" w:type="dxa"/>
              <w:right w:w="57" w:type="dxa"/>
            </w:tcMar>
            <w:vAlign w:val="center"/>
          </w:tcPr>
          <w:p w14:paraId="514C8CBF"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08/06/2023</w:t>
            </w:r>
          </w:p>
        </w:tc>
        <w:tc>
          <w:tcPr>
            <w:tcW w:w="434" w:type="pct"/>
            <w:noWrap/>
            <w:tcMar>
              <w:left w:w="57" w:type="dxa"/>
              <w:right w:w="57" w:type="dxa"/>
            </w:tcMar>
            <w:vAlign w:val="center"/>
          </w:tcPr>
          <w:p w14:paraId="00C06258"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01/07/2023</w:t>
            </w:r>
          </w:p>
        </w:tc>
        <w:tc>
          <w:tcPr>
            <w:tcW w:w="435" w:type="pct"/>
            <w:noWrap/>
            <w:tcMar>
              <w:left w:w="57" w:type="dxa"/>
              <w:right w:w="57" w:type="dxa"/>
            </w:tcMar>
            <w:vAlign w:val="center"/>
          </w:tcPr>
          <w:p w14:paraId="6F896D1C"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30/06/2025</w:t>
            </w:r>
          </w:p>
        </w:tc>
        <w:tc>
          <w:tcPr>
            <w:tcW w:w="241" w:type="pct"/>
            <w:vAlign w:val="center"/>
          </w:tcPr>
          <w:p w14:paraId="062BAC49" w14:textId="77777777" w:rsidR="00DA7932" w:rsidRPr="00887B7D" w:rsidRDefault="00DA7932" w:rsidP="00DA7932">
            <w:pPr>
              <w:spacing w:after="0" w:line="240" w:lineRule="auto"/>
              <w:ind w:left="0"/>
              <w:jc w:val="center"/>
              <w:rPr>
                <w:rFonts w:eastAsia="Times New Roman" w:cs="Calibri"/>
                <w:color w:val="000000"/>
                <w:sz w:val="18"/>
                <w:szCs w:val="18"/>
                <w:lang w:eastAsia="en-GB"/>
              </w:rPr>
            </w:pPr>
            <w:r w:rsidRPr="00887B7D">
              <w:rPr>
                <w:rFonts w:eastAsia="Times New Roman" w:cs="Calibri"/>
                <w:color w:val="000000"/>
                <w:sz w:val="18"/>
                <w:szCs w:val="18"/>
                <w:lang w:eastAsia="en-GB"/>
              </w:rPr>
              <w:t>0</w:t>
            </w:r>
          </w:p>
        </w:tc>
        <w:tc>
          <w:tcPr>
            <w:tcW w:w="532" w:type="pct"/>
            <w:noWrap/>
            <w:tcMar>
              <w:left w:w="57" w:type="dxa"/>
              <w:right w:w="57" w:type="dxa"/>
            </w:tcMar>
            <w:vAlign w:val="center"/>
          </w:tcPr>
          <w:p w14:paraId="547D14C1" w14:textId="77777777" w:rsidR="00DA7932" w:rsidRPr="00887B7D" w:rsidRDefault="00DA7932" w:rsidP="00DA7932">
            <w:pPr>
              <w:spacing w:after="0" w:line="240" w:lineRule="auto"/>
              <w:ind w:left="0"/>
              <w:jc w:val="right"/>
              <w:rPr>
                <w:rFonts w:eastAsia="Times New Roman" w:cs="Calibri"/>
                <w:color w:val="000000"/>
                <w:sz w:val="18"/>
                <w:szCs w:val="18"/>
                <w:lang w:eastAsia="en-GB"/>
              </w:rPr>
            </w:pPr>
            <w:r w:rsidRPr="00887B7D">
              <w:rPr>
                <w:rFonts w:eastAsia="Times New Roman" w:cs="Calibri"/>
                <w:color w:val="000000"/>
                <w:sz w:val="18"/>
                <w:szCs w:val="18"/>
                <w:lang w:eastAsia="en-GB"/>
              </w:rPr>
              <w:t>£45,000.00</w:t>
            </w:r>
          </w:p>
        </w:tc>
        <w:tc>
          <w:tcPr>
            <w:tcW w:w="1089" w:type="pct"/>
            <w:tcMar>
              <w:left w:w="0" w:type="dxa"/>
              <w:right w:w="0" w:type="dxa"/>
            </w:tcMar>
            <w:vAlign w:val="center"/>
          </w:tcPr>
          <w:p w14:paraId="5D921EB5" w14:textId="77777777" w:rsidR="00DA7932" w:rsidRPr="00887B7D" w:rsidRDefault="00DA7932" w:rsidP="00DA7932">
            <w:pPr>
              <w:numPr>
                <w:ilvl w:val="0"/>
                <w:numId w:val="29"/>
              </w:numPr>
              <w:spacing w:after="0" w:line="240" w:lineRule="auto"/>
              <w:contextualSpacing/>
              <w:rPr>
                <w:rFonts w:eastAsia="Times New Roman" w:cs="Calibri"/>
                <w:color w:val="000000"/>
                <w:sz w:val="18"/>
                <w:szCs w:val="18"/>
                <w:lang w:eastAsia="en-GB"/>
              </w:rPr>
            </w:pPr>
            <w:r w:rsidRPr="00887B7D">
              <w:rPr>
                <w:rFonts w:eastAsia="Times New Roman" w:cs="Calibri"/>
                <w:color w:val="000000"/>
                <w:sz w:val="18"/>
                <w:szCs w:val="18"/>
                <w:lang w:eastAsia="en-GB"/>
              </w:rPr>
              <w:t>Discount code offered to all staff for use in stores</w:t>
            </w:r>
          </w:p>
        </w:tc>
      </w:tr>
    </w:tbl>
    <w:p w14:paraId="2214152B" w14:textId="77777777" w:rsidR="00DA7932" w:rsidRPr="00887B7D" w:rsidRDefault="00DA7932" w:rsidP="00DA7932">
      <w:pPr>
        <w:tabs>
          <w:tab w:val="left" w:pos="720"/>
          <w:tab w:val="left" w:pos="1440"/>
          <w:tab w:val="left" w:pos="2160"/>
          <w:tab w:val="left" w:pos="2880"/>
          <w:tab w:val="left" w:pos="4680"/>
          <w:tab w:val="left" w:pos="5400"/>
          <w:tab w:val="right" w:pos="9000"/>
        </w:tabs>
        <w:spacing w:after="0" w:line="240" w:lineRule="atLeast"/>
        <w:ind w:left="0"/>
        <w:jc w:val="both"/>
        <w:rPr>
          <w:rFonts w:eastAsia="Times New Roman" w:cs="Calibri"/>
          <w:b/>
          <w:sz w:val="18"/>
          <w:szCs w:val="18"/>
        </w:rPr>
      </w:pPr>
    </w:p>
    <w:tbl>
      <w:tblPr>
        <w:tblStyle w:val="TableGrid2"/>
        <w:tblW w:w="0" w:type="auto"/>
        <w:tblBorders>
          <w:insideH w:val="none" w:sz="0" w:space="0" w:color="auto"/>
          <w:insideV w:val="none" w:sz="0" w:space="0" w:color="auto"/>
        </w:tblBorders>
        <w:tblLook w:val="04A0" w:firstRow="1" w:lastRow="0" w:firstColumn="1" w:lastColumn="0" w:noHBand="0" w:noVBand="1"/>
      </w:tblPr>
      <w:tblGrid>
        <w:gridCol w:w="11761"/>
        <w:gridCol w:w="2885"/>
      </w:tblGrid>
      <w:tr w:rsidR="00DA7932" w:rsidRPr="00887B7D" w14:paraId="4B5CC0FB" w14:textId="77777777" w:rsidTr="00DA7932">
        <w:trPr>
          <w:trHeight w:val="256"/>
        </w:trPr>
        <w:tc>
          <w:tcPr>
            <w:tcW w:w="11761" w:type="dxa"/>
            <w:tcBorders>
              <w:top w:val="single" w:sz="4" w:space="0" w:color="auto"/>
              <w:bottom w:val="single" w:sz="4" w:space="0" w:color="auto"/>
              <w:right w:val="single" w:sz="4" w:space="0" w:color="auto"/>
            </w:tcBorders>
            <w:shd w:val="clear" w:color="auto" w:fill="D9D9D9"/>
            <w:hideMark/>
          </w:tcPr>
          <w:p w14:paraId="777CD587"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both"/>
              <w:rPr>
                <w:rFonts w:eastAsia="Times New Roman" w:cs="Calibri"/>
                <w:b/>
                <w:sz w:val="18"/>
                <w:szCs w:val="18"/>
              </w:rPr>
            </w:pPr>
            <w:r w:rsidRPr="00887B7D">
              <w:rPr>
                <w:rFonts w:eastAsia="Times New Roman" w:cs="Calibri"/>
                <w:b/>
                <w:sz w:val="18"/>
                <w:szCs w:val="18"/>
              </w:rPr>
              <w:t>Number of Jobs Filled by Priority Groups</w:t>
            </w:r>
            <w:r w:rsidRPr="00887B7D">
              <w:rPr>
                <w:rFonts w:eastAsia="Times New Roman" w:cs="Calibri"/>
                <w:b/>
                <w:i/>
                <w:iCs/>
                <w:sz w:val="18"/>
                <w:szCs w:val="18"/>
              </w:rPr>
              <w:t xml:space="preserve"> </w:t>
            </w:r>
          </w:p>
        </w:tc>
        <w:tc>
          <w:tcPr>
            <w:tcW w:w="2885" w:type="dxa"/>
            <w:tcBorders>
              <w:top w:val="single" w:sz="4" w:space="0" w:color="auto"/>
              <w:left w:val="single" w:sz="4" w:space="0" w:color="auto"/>
              <w:bottom w:val="single" w:sz="4" w:space="0" w:color="auto"/>
              <w:right w:val="single" w:sz="4" w:space="0" w:color="auto"/>
            </w:tcBorders>
            <w:noWrap/>
            <w:hideMark/>
          </w:tcPr>
          <w:p w14:paraId="0B18A41E"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center"/>
              <w:rPr>
                <w:rFonts w:eastAsia="Times New Roman" w:cs="Calibri"/>
                <w:b/>
                <w:sz w:val="18"/>
                <w:szCs w:val="18"/>
              </w:rPr>
            </w:pPr>
            <w:r w:rsidRPr="00887B7D">
              <w:rPr>
                <w:rFonts w:eastAsia="Times New Roman" w:cs="Calibri"/>
                <w:b/>
                <w:sz w:val="18"/>
                <w:szCs w:val="18"/>
              </w:rPr>
              <w:t>16</w:t>
            </w:r>
          </w:p>
        </w:tc>
      </w:tr>
      <w:tr w:rsidR="00DA7932" w:rsidRPr="00887B7D" w14:paraId="5DA18CE0" w14:textId="77777777" w:rsidTr="00DA7932">
        <w:trPr>
          <w:trHeight w:val="259"/>
        </w:trPr>
        <w:tc>
          <w:tcPr>
            <w:tcW w:w="11761" w:type="dxa"/>
            <w:tcBorders>
              <w:top w:val="single" w:sz="4" w:space="0" w:color="auto"/>
              <w:bottom w:val="single" w:sz="4" w:space="0" w:color="auto"/>
              <w:right w:val="single" w:sz="4" w:space="0" w:color="auto"/>
            </w:tcBorders>
            <w:shd w:val="clear" w:color="auto" w:fill="D9D9D9"/>
            <w:hideMark/>
          </w:tcPr>
          <w:p w14:paraId="40642BDC"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both"/>
              <w:rPr>
                <w:rFonts w:eastAsia="Times New Roman" w:cs="Calibri"/>
                <w:b/>
                <w:sz w:val="18"/>
                <w:szCs w:val="18"/>
              </w:rPr>
            </w:pPr>
            <w:r w:rsidRPr="00887B7D">
              <w:rPr>
                <w:rFonts w:eastAsia="Times New Roman" w:cs="Calibri"/>
                <w:b/>
                <w:sz w:val="18"/>
                <w:szCs w:val="18"/>
              </w:rPr>
              <w:t>Number of Apprenticeships Filled by Priority Groups</w:t>
            </w:r>
          </w:p>
        </w:tc>
        <w:tc>
          <w:tcPr>
            <w:tcW w:w="2885" w:type="dxa"/>
            <w:tcBorders>
              <w:top w:val="single" w:sz="4" w:space="0" w:color="auto"/>
              <w:left w:val="single" w:sz="4" w:space="0" w:color="auto"/>
              <w:bottom w:val="single" w:sz="4" w:space="0" w:color="auto"/>
              <w:right w:val="single" w:sz="4" w:space="0" w:color="auto"/>
            </w:tcBorders>
            <w:noWrap/>
            <w:hideMark/>
          </w:tcPr>
          <w:p w14:paraId="5DF3661F"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center"/>
              <w:rPr>
                <w:rFonts w:eastAsia="Times New Roman" w:cs="Calibri"/>
                <w:b/>
                <w:sz w:val="18"/>
                <w:szCs w:val="18"/>
              </w:rPr>
            </w:pPr>
            <w:r w:rsidRPr="00887B7D">
              <w:rPr>
                <w:rFonts w:eastAsia="Times New Roman" w:cs="Calibri"/>
                <w:b/>
                <w:sz w:val="18"/>
                <w:szCs w:val="18"/>
              </w:rPr>
              <w:t>3</w:t>
            </w:r>
          </w:p>
        </w:tc>
      </w:tr>
      <w:tr w:rsidR="00DA7932" w:rsidRPr="00887B7D" w14:paraId="1D5B70D2" w14:textId="77777777" w:rsidTr="00DA7932">
        <w:trPr>
          <w:trHeight w:val="256"/>
        </w:trPr>
        <w:tc>
          <w:tcPr>
            <w:tcW w:w="11761" w:type="dxa"/>
            <w:tcBorders>
              <w:top w:val="single" w:sz="4" w:space="0" w:color="auto"/>
              <w:bottom w:val="single" w:sz="4" w:space="0" w:color="auto"/>
              <w:right w:val="single" w:sz="4" w:space="0" w:color="auto"/>
            </w:tcBorders>
            <w:shd w:val="clear" w:color="auto" w:fill="D9D9D9"/>
            <w:hideMark/>
          </w:tcPr>
          <w:p w14:paraId="19A65082"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both"/>
              <w:rPr>
                <w:rFonts w:eastAsia="Times New Roman" w:cs="Calibri"/>
                <w:b/>
                <w:sz w:val="18"/>
                <w:szCs w:val="18"/>
              </w:rPr>
            </w:pPr>
            <w:r w:rsidRPr="00887B7D">
              <w:rPr>
                <w:rFonts w:eastAsia="Times New Roman" w:cs="Calibri"/>
                <w:b/>
                <w:sz w:val="18"/>
                <w:szCs w:val="18"/>
              </w:rPr>
              <w:t>Number of Work Placements for Priority Groups</w:t>
            </w:r>
          </w:p>
          <w:p w14:paraId="1C6B4A9E"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both"/>
              <w:rPr>
                <w:rFonts w:eastAsia="Times New Roman" w:cs="Calibri"/>
                <w:b/>
                <w:sz w:val="18"/>
                <w:szCs w:val="18"/>
              </w:rPr>
            </w:pPr>
          </w:p>
        </w:tc>
        <w:tc>
          <w:tcPr>
            <w:tcW w:w="2885" w:type="dxa"/>
            <w:tcBorders>
              <w:top w:val="single" w:sz="4" w:space="0" w:color="auto"/>
              <w:left w:val="single" w:sz="4" w:space="0" w:color="auto"/>
              <w:bottom w:val="single" w:sz="4" w:space="0" w:color="auto"/>
              <w:right w:val="single" w:sz="4" w:space="0" w:color="auto"/>
            </w:tcBorders>
            <w:noWrap/>
            <w:hideMark/>
          </w:tcPr>
          <w:p w14:paraId="5B1A5C80"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center"/>
              <w:rPr>
                <w:rFonts w:eastAsia="Times New Roman" w:cs="Calibri"/>
                <w:b/>
                <w:sz w:val="18"/>
                <w:szCs w:val="18"/>
              </w:rPr>
            </w:pPr>
            <w:r w:rsidRPr="00887B7D">
              <w:rPr>
                <w:rFonts w:eastAsia="Times New Roman" w:cs="Calibri"/>
                <w:b/>
                <w:sz w:val="18"/>
                <w:szCs w:val="18"/>
              </w:rPr>
              <w:t>0</w:t>
            </w:r>
          </w:p>
        </w:tc>
      </w:tr>
      <w:tr w:rsidR="00DA7932" w:rsidRPr="00887B7D" w14:paraId="388CBFC5" w14:textId="77777777" w:rsidTr="00DA7932">
        <w:trPr>
          <w:trHeight w:val="256"/>
        </w:trPr>
        <w:tc>
          <w:tcPr>
            <w:tcW w:w="11761" w:type="dxa"/>
            <w:tcBorders>
              <w:top w:val="single" w:sz="4" w:space="0" w:color="auto"/>
              <w:bottom w:val="single" w:sz="4" w:space="0" w:color="auto"/>
              <w:right w:val="single" w:sz="4" w:space="0" w:color="auto"/>
            </w:tcBorders>
            <w:shd w:val="clear" w:color="auto" w:fill="D9D9D9"/>
            <w:hideMark/>
          </w:tcPr>
          <w:p w14:paraId="5803E55B"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both"/>
              <w:rPr>
                <w:rFonts w:eastAsia="Times New Roman" w:cs="Calibri"/>
                <w:b/>
                <w:sz w:val="18"/>
                <w:szCs w:val="18"/>
              </w:rPr>
            </w:pPr>
            <w:r w:rsidRPr="00887B7D">
              <w:rPr>
                <w:rFonts w:eastAsia="Times New Roman" w:cs="Calibri"/>
                <w:b/>
                <w:sz w:val="18"/>
                <w:szCs w:val="18"/>
              </w:rPr>
              <w:t>Number of Qualifications Achieved Through Training by Priority Groups</w:t>
            </w:r>
          </w:p>
        </w:tc>
        <w:tc>
          <w:tcPr>
            <w:tcW w:w="2885" w:type="dxa"/>
            <w:tcBorders>
              <w:top w:val="single" w:sz="4" w:space="0" w:color="auto"/>
              <w:left w:val="single" w:sz="4" w:space="0" w:color="auto"/>
              <w:bottom w:val="single" w:sz="4" w:space="0" w:color="auto"/>
              <w:right w:val="single" w:sz="4" w:space="0" w:color="auto"/>
            </w:tcBorders>
            <w:noWrap/>
            <w:hideMark/>
          </w:tcPr>
          <w:p w14:paraId="2882AF53"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center"/>
              <w:rPr>
                <w:rFonts w:eastAsia="Times New Roman" w:cs="Calibri"/>
                <w:b/>
                <w:sz w:val="18"/>
                <w:szCs w:val="18"/>
              </w:rPr>
            </w:pPr>
            <w:r w:rsidRPr="00887B7D">
              <w:rPr>
                <w:rFonts w:eastAsia="Times New Roman" w:cs="Calibri"/>
                <w:b/>
                <w:sz w:val="18"/>
                <w:szCs w:val="18"/>
              </w:rPr>
              <w:t>0</w:t>
            </w:r>
          </w:p>
        </w:tc>
      </w:tr>
      <w:tr w:rsidR="00DA7932" w:rsidRPr="00887B7D" w14:paraId="4DF6D228" w14:textId="77777777" w:rsidTr="00DA7932">
        <w:trPr>
          <w:trHeight w:val="256"/>
        </w:trPr>
        <w:tc>
          <w:tcPr>
            <w:tcW w:w="11761" w:type="dxa"/>
            <w:tcBorders>
              <w:top w:val="single" w:sz="4" w:space="0" w:color="auto"/>
              <w:bottom w:val="single" w:sz="4" w:space="0" w:color="auto"/>
              <w:right w:val="single" w:sz="4" w:space="0" w:color="auto"/>
            </w:tcBorders>
            <w:shd w:val="clear" w:color="auto" w:fill="D9D9D9"/>
            <w:hideMark/>
          </w:tcPr>
          <w:p w14:paraId="0AA5C063"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both"/>
              <w:rPr>
                <w:rFonts w:eastAsia="Times New Roman" w:cs="Calibri"/>
                <w:b/>
                <w:sz w:val="18"/>
                <w:szCs w:val="18"/>
              </w:rPr>
            </w:pPr>
            <w:r w:rsidRPr="00887B7D">
              <w:rPr>
                <w:rFonts w:eastAsia="Times New Roman" w:cs="Calibri"/>
                <w:b/>
                <w:sz w:val="18"/>
                <w:szCs w:val="18"/>
              </w:rPr>
              <w:t>Total Value of contracts sub-contracted to SMEs</w:t>
            </w:r>
          </w:p>
          <w:p w14:paraId="13D244F3"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both"/>
              <w:rPr>
                <w:rFonts w:eastAsia="Times New Roman" w:cs="Calibri"/>
                <w:b/>
                <w:sz w:val="18"/>
                <w:szCs w:val="18"/>
              </w:rPr>
            </w:pPr>
          </w:p>
        </w:tc>
        <w:tc>
          <w:tcPr>
            <w:tcW w:w="2885" w:type="dxa"/>
            <w:tcBorders>
              <w:top w:val="single" w:sz="4" w:space="0" w:color="auto"/>
              <w:left w:val="single" w:sz="4" w:space="0" w:color="auto"/>
              <w:bottom w:val="single" w:sz="4" w:space="0" w:color="auto"/>
              <w:right w:val="single" w:sz="4" w:space="0" w:color="auto"/>
            </w:tcBorders>
            <w:noWrap/>
            <w:hideMark/>
          </w:tcPr>
          <w:p w14:paraId="04ABCD7C"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center"/>
              <w:rPr>
                <w:rFonts w:eastAsia="Times New Roman" w:cs="Calibri"/>
                <w:b/>
                <w:sz w:val="18"/>
                <w:szCs w:val="18"/>
              </w:rPr>
            </w:pPr>
            <w:r w:rsidRPr="00887B7D">
              <w:rPr>
                <w:rFonts w:eastAsia="Times New Roman" w:cs="Calibri"/>
                <w:b/>
                <w:sz w:val="18"/>
                <w:szCs w:val="18"/>
              </w:rPr>
              <w:t>No regulated sub-contracting</w:t>
            </w:r>
          </w:p>
        </w:tc>
      </w:tr>
      <w:tr w:rsidR="00DA7932" w:rsidRPr="00887B7D" w14:paraId="51DFFB03" w14:textId="77777777" w:rsidTr="00DA7932">
        <w:trPr>
          <w:trHeight w:val="256"/>
        </w:trPr>
        <w:tc>
          <w:tcPr>
            <w:tcW w:w="11761" w:type="dxa"/>
            <w:tcBorders>
              <w:top w:val="single" w:sz="4" w:space="0" w:color="auto"/>
              <w:bottom w:val="single" w:sz="4" w:space="0" w:color="auto"/>
              <w:right w:val="single" w:sz="4" w:space="0" w:color="auto"/>
            </w:tcBorders>
            <w:shd w:val="clear" w:color="auto" w:fill="D9D9D9"/>
            <w:hideMark/>
          </w:tcPr>
          <w:p w14:paraId="10E926A5"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both"/>
              <w:rPr>
                <w:rFonts w:eastAsia="Times New Roman" w:cs="Calibri"/>
                <w:b/>
                <w:sz w:val="18"/>
                <w:szCs w:val="18"/>
              </w:rPr>
            </w:pPr>
            <w:r w:rsidRPr="00887B7D">
              <w:rPr>
                <w:rFonts w:eastAsia="Times New Roman" w:cs="Calibri"/>
                <w:b/>
                <w:sz w:val="18"/>
                <w:szCs w:val="18"/>
              </w:rPr>
              <w:t>Total Value of contracts sub-contracted to Social Enterprises</w:t>
            </w:r>
          </w:p>
          <w:p w14:paraId="5B7C40D0"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both"/>
              <w:rPr>
                <w:rFonts w:eastAsia="Times New Roman" w:cs="Calibri"/>
                <w:b/>
                <w:sz w:val="18"/>
                <w:szCs w:val="18"/>
              </w:rPr>
            </w:pPr>
          </w:p>
        </w:tc>
        <w:tc>
          <w:tcPr>
            <w:tcW w:w="2885" w:type="dxa"/>
            <w:tcBorders>
              <w:top w:val="single" w:sz="4" w:space="0" w:color="auto"/>
              <w:left w:val="single" w:sz="4" w:space="0" w:color="auto"/>
              <w:bottom w:val="single" w:sz="4" w:space="0" w:color="auto"/>
              <w:right w:val="single" w:sz="4" w:space="0" w:color="auto"/>
            </w:tcBorders>
            <w:noWrap/>
            <w:hideMark/>
          </w:tcPr>
          <w:p w14:paraId="48CF403B"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center"/>
              <w:rPr>
                <w:rFonts w:eastAsia="Times New Roman" w:cs="Calibri"/>
                <w:b/>
                <w:sz w:val="18"/>
                <w:szCs w:val="18"/>
              </w:rPr>
            </w:pPr>
            <w:r w:rsidRPr="00887B7D">
              <w:rPr>
                <w:rFonts w:eastAsia="Times New Roman" w:cs="Calibri"/>
                <w:b/>
                <w:sz w:val="18"/>
                <w:szCs w:val="18"/>
              </w:rPr>
              <w:t>No regulated sub-contracting</w:t>
            </w:r>
          </w:p>
        </w:tc>
      </w:tr>
      <w:tr w:rsidR="00DA7932" w:rsidRPr="00887B7D" w14:paraId="357E5C54" w14:textId="77777777" w:rsidTr="00DA7932">
        <w:trPr>
          <w:trHeight w:val="256"/>
        </w:trPr>
        <w:tc>
          <w:tcPr>
            <w:tcW w:w="11761" w:type="dxa"/>
            <w:tcBorders>
              <w:top w:val="single" w:sz="4" w:space="0" w:color="auto"/>
              <w:bottom w:val="single" w:sz="4" w:space="0" w:color="auto"/>
              <w:right w:val="single" w:sz="4" w:space="0" w:color="auto"/>
            </w:tcBorders>
            <w:shd w:val="clear" w:color="auto" w:fill="D9D9D9"/>
            <w:hideMark/>
          </w:tcPr>
          <w:p w14:paraId="18AD8B4B"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both"/>
              <w:rPr>
                <w:rFonts w:eastAsia="Times New Roman" w:cs="Calibri"/>
                <w:b/>
                <w:sz w:val="18"/>
                <w:szCs w:val="18"/>
              </w:rPr>
            </w:pPr>
            <w:r w:rsidRPr="00887B7D">
              <w:rPr>
                <w:rFonts w:eastAsia="Times New Roman" w:cs="Calibri"/>
                <w:b/>
                <w:sz w:val="18"/>
                <w:szCs w:val="18"/>
              </w:rPr>
              <w:t>Total Value of contracts sub-contracted to Supported Businesses</w:t>
            </w:r>
          </w:p>
        </w:tc>
        <w:tc>
          <w:tcPr>
            <w:tcW w:w="2885" w:type="dxa"/>
            <w:tcBorders>
              <w:top w:val="single" w:sz="4" w:space="0" w:color="auto"/>
              <w:left w:val="single" w:sz="4" w:space="0" w:color="auto"/>
              <w:bottom w:val="single" w:sz="4" w:space="0" w:color="auto"/>
              <w:right w:val="single" w:sz="4" w:space="0" w:color="auto"/>
            </w:tcBorders>
            <w:noWrap/>
            <w:hideMark/>
          </w:tcPr>
          <w:p w14:paraId="54C5709F"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center"/>
              <w:rPr>
                <w:rFonts w:eastAsia="Times New Roman" w:cs="Calibri"/>
                <w:b/>
                <w:sz w:val="18"/>
                <w:szCs w:val="18"/>
              </w:rPr>
            </w:pPr>
            <w:r w:rsidRPr="00887B7D">
              <w:rPr>
                <w:rFonts w:eastAsia="Times New Roman" w:cs="Calibri"/>
                <w:b/>
                <w:sz w:val="18"/>
                <w:szCs w:val="18"/>
              </w:rPr>
              <w:t>No regulated sub-contracting</w:t>
            </w:r>
          </w:p>
        </w:tc>
      </w:tr>
      <w:tr w:rsidR="00DA7932" w:rsidRPr="00887B7D" w14:paraId="23B96227" w14:textId="77777777" w:rsidTr="00DA7932">
        <w:trPr>
          <w:trHeight w:val="219"/>
        </w:trPr>
        <w:tc>
          <w:tcPr>
            <w:tcW w:w="11761" w:type="dxa"/>
            <w:tcBorders>
              <w:top w:val="single" w:sz="4" w:space="0" w:color="auto"/>
              <w:bottom w:val="single" w:sz="4" w:space="0" w:color="auto"/>
              <w:right w:val="single" w:sz="4" w:space="0" w:color="auto"/>
            </w:tcBorders>
            <w:shd w:val="clear" w:color="auto" w:fill="D9D9D9"/>
            <w:hideMark/>
          </w:tcPr>
          <w:p w14:paraId="4BA8D0D1"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both"/>
              <w:rPr>
                <w:rFonts w:eastAsia="Times New Roman" w:cs="Calibri"/>
                <w:b/>
                <w:sz w:val="18"/>
                <w:szCs w:val="18"/>
              </w:rPr>
            </w:pPr>
            <w:r w:rsidRPr="00887B7D">
              <w:rPr>
                <w:rFonts w:eastAsia="Times New Roman" w:cs="Calibri"/>
                <w:b/>
                <w:sz w:val="18"/>
                <w:szCs w:val="18"/>
              </w:rPr>
              <w:t>Other community benefit(s) fulfilled</w:t>
            </w:r>
          </w:p>
          <w:p w14:paraId="265FB4A6"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both"/>
              <w:rPr>
                <w:rFonts w:eastAsia="Times New Roman" w:cs="Calibri"/>
                <w:b/>
                <w:sz w:val="18"/>
                <w:szCs w:val="18"/>
              </w:rPr>
            </w:pPr>
          </w:p>
        </w:tc>
        <w:tc>
          <w:tcPr>
            <w:tcW w:w="2885" w:type="dxa"/>
            <w:tcBorders>
              <w:top w:val="single" w:sz="4" w:space="0" w:color="auto"/>
              <w:left w:val="single" w:sz="4" w:space="0" w:color="auto"/>
              <w:bottom w:val="single" w:sz="4" w:space="0" w:color="auto"/>
              <w:right w:val="single" w:sz="4" w:space="0" w:color="auto"/>
            </w:tcBorders>
            <w:noWrap/>
            <w:hideMark/>
          </w:tcPr>
          <w:p w14:paraId="40A20C29" w14:textId="77777777" w:rsidR="00DA7932" w:rsidRPr="00887B7D" w:rsidRDefault="00DA7932" w:rsidP="00DA7932">
            <w:pPr>
              <w:tabs>
                <w:tab w:val="left" w:pos="720"/>
                <w:tab w:val="left" w:pos="1440"/>
                <w:tab w:val="left" w:pos="2160"/>
                <w:tab w:val="left" w:pos="2880"/>
                <w:tab w:val="left" w:pos="4680"/>
                <w:tab w:val="left" w:pos="5400"/>
                <w:tab w:val="right" w:pos="9000"/>
              </w:tabs>
              <w:spacing w:line="240" w:lineRule="atLeast"/>
              <w:ind w:left="720"/>
              <w:contextualSpacing/>
              <w:jc w:val="center"/>
              <w:rPr>
                <w:rFonts w:eastAsia="Times New Roman" w:cs="Calibri"/>
                <w:b/>
                <w:sz w:val="18"/>
                <w:szCs w:val="18"/>
              </w:rPr>
            </w:pPr>
            <w:r w:rsidRPr="00887B7D">
              <w:rPr>
                <w:rFonts w:eastAsia="Times New Roman" w:cs="Calibri"/>
                <w:b/>
                <w:sz w:val="18"/>
                <w:szCs w:val="18"/>
              </w:rPr>
              <w:t>See report section 3</w:t>
            </w:r>
          </w:p>
        </w:tc>
      </w:tr>
    </w:tbl>
    <w:p w14:paraId="3DD889A9" w14:textId="77777777" w:rsidR="00DA7932" w:rsidRPr="00887B7D" w:rsidRDefault="00DA7932" w:rsidP="00DA7932">
      <w:pPr>
        <w:spacing w:after="0" w:line="259" w:lineRule="auto"/>
        <w:ind w:left="0"/>
        <w:rPr>
          <w:rFonts w:eastAsia="Calibri" w:cs="Calibri"/>
          <w:b/>
          <w:bCs/>
        </w:rPr>
      </w:pPr>
      <w:r w:rsidRPr="00887B7D">
        <w:rPr>
          <w:rFonts w:eastAsia="Calibri" w:cs="Calibri"/>
          <w:b/>
          <w:bCs/>
        </w:rPr>
        <w:lastRenderedPageBreak/>
        <w:t xml:space="preserve">Appendix C - List of </w:t>
      </w:r>
      <w:bookmarkStart w:id="17" w:name="_Hlk496083452"/>
      <w:r w:rsidRPr="00887B7D">
        <w:rPr>
          <w:rFonts w:eastAsia="Calibri" w:cs="Calibri"/>
          <w:b/>
          <w:bCs/>
        </w:rPr>
        <w:t>Regulated Procurements placed with Supported Businesses</w:t>
      </w:r>
      <w:bookmarkEnd w:id="17"/>
    </w:p>
    <w:p w14:paraId="3725E559" w14:textId="77777777" w:rsidR="00DA7932" w:rsidRPr="00887B7D" w:rsidRDefault="00DA7932" w:rsidP="00DA7932">
      <w:pPr>
        <w:tabs>
          <w:tab w:val="left" w:pos="720"/>
          <w:tab w:val="left" w:pos="1440"/>
          <w:tab w:val="left" w:pos="2160"/>
          <w:tab w:val="left" w:pos="2880"/>
          <w:tab w:val="left" w:pos="4680"/>
          <w:tab w:val="left" w:pos="5400"/>
          <w:tab w:val="right" w:pos="9000"/>
        </w:tabs>
        <w:spacing w:after="0" w:line="240" w:lineRule="atLeast"/>
        <w:ind w:left="0"/>
        <w:jc w:val="both"/>
        <w:rPr>
          <w:rFonts w:eastAsia="Times New Roman" w:cs="Calibri"/>
          <w:b/>
        </w:rPr>
      </w:pPr>
    </w:p>
    <w:p w14:paraId="43DC4FB6" w14:textId="77777777" w:rsidR="00DA7932" w:rsidRPr="00887B7D" w:rsidRDefault="00DA7932" w:rsidP="00DA7932">
      <w:pPr>
        <w:tabs>
          <w:tab w:val="left" w:pos="720"/>
          <w:tab w:val="left" w:pos="1440"/>
          <w:tab w:val="left" w:pos="2160"/>
          <w:tab w:val="left" w:pos="2880"/>
          <w:tab w:val="left" w:pos="4680"/>
          <w:tab w:val="left" w:pos="5400"/>
          <w:tab w:val="right" w:pos="9000"/>
        </w:tabs>
        <w:spacing w:after="0" w:line="240" w:lineRule="atLeast"/>
        <w:ind w:left="0"/>
        <w:jc w:val="both"/>
        <w:rPr>
          <w:rFonts w:eastAsia="Times New Roman" w:cs="Calibri"/>
        </w:rPr>
      </w:pPr>
      <w:r w:rsidRPr="00887B7D">
        <w:rPr>
          <w:rFonts w:eastAsia="Times New Roman" w:cs="Calibri"/>
        </w:rPr>
        <w:t>There were no regulated procurements placed with supported businesses in the reporting period.</w:t>
      </w:r>
    </w:p>
    <w:p w14:paraId="4F57F3E5" w14:textId="13ACC800" w:rsidR="00DA7932" w:rsidRPr="00C73F88" w:rsidRDefault="00DA7932" w:rsidP="00887B7D">
      <w:pPr>
        <w:spacing w:after="0" w:line="259" w:lineRule="auto"/>
        <w:ind w:left="0"/>
        <w:rPr>
          <w:rFonts w:ascii="Calibri" w:eastAsia="Times New Roman" w:hAnsi="Calibri" w:cs="Calibri"/>
          <w:b/>
          <w:sz w:val="20"/>
          <w:szCs w:val="20"/>
        </w:rPr>
      </w:pPr>
      <w:r w:rsidRPr="00DA7932">
        <w:rPr>
          <w:rFonts w:ascii="Calibri" w:eastAsia="Times New Roman" w:hAnsi="Calibri" w:cs="Calibri"/>
          <w:b/>
          <w:sz w:val="22"/>
          <w:szCs w:val="22"/>
        </w:rPr>
        <w:br w:type="page"/>
      </w:r>
      <w:r w:rsidRPr="00C73F88">
        <w:rPr>
          <w:rFonts w:eastAsia="Calibri" w:cs="Calibri"/>
          <w:b/>
          <w:bCs/>
          <w:sz w:val="20"/>
          <w:szCs w:val="20"/>
        </w:rPr>
        <w:lastRenderedPageBreak/>
        <w:t>Appendix D - List of Regulated Procurements planned to commence in next two F/</w:t>
      </w:r>
      <w:proofErr w:type="spellStart"/>
      <w:r w:rsidRPr="00C73F88">
        <w:rPr>
          <w:rFonts w:eastAsia="Calibri" w:cs="Calibri"/>
          <w:b/>
          <w:bCs/>
          <w:sz w:val="20"/>
          <w:szCs w:val="20"/>
        </w:rPr>
        <w:t>Ys</w:t>
      </w:r>
      <w:proofErr w:type="spellEnd"/>
      <w:r w:rsidRPr="00C73F88">
        <w:rPr>
          <w:rFonts w:eastAsia="Calibri" w:cs="Calibri"/>
          <w:b/>
          <w:bCs/>
          <w:sz w:val="20"/>
          <w:szCs w:val="20"/>
        </w:rPr>
        <w:t xml:space="preserve"> </w:t>
      </w:r>
      <w:r w:rsidRPr="00C73F88">
        <w:rPr>
          <w:rFonts w:eastAsia="Calibri" w:cs="Calibri"/>
          <w:b/>
          <w:bCs/>
          <w:iCs/>
          <w:sz w:val="20"/>
          <w:szCs w:val="20"/>
        </w:rPr>
        <w:t>01/08/2025-31/07/2026 and 01/08/2026-31/07/2027</w:t>
      </w:r>
    </w:p>
    <w:p w14:paraId="7C348236" w14:textId="77777777" w:rsidR="00DA7932" w:rsidRPr="00C73F88" w:rsidRDefault="00DA7932" w:rsidP="00DA7932">
      <w:pPr>
        <w:tabs>
          <w:tab w:val="left" w:pos="720"/>
          <w:tab w:val="left" w:pos="1440"/>
          <w:tab w:val="left" w:pos="2160"/>
          <w:tab w:val="left" w:pos="2880"/>
          <w:tab w:val="left" w:pos="4680"/>
          <w:tab w:val="left" w:pos="5400"/>
          <w:tab w:val="right" w:pos="9000"/>
        </w:tabs>
        <w:spacing w:after="0" w:line="240" w:lineRule="atLeast"/>
        <w:ind w:left="0"/>
        <w:jc w:val="both"/>
        <w:rPr>
          <w:rFonts w:eastAsia="Times New Roman" w:cs="Calibri"/>
          <w:b/>
          <w:sz w:val="20"/>
          <w:szCs w:val="20"/>
        </w:rPr>
      </w:pPr>
    </w:p>
    <w:p w14:paraId="057452A6" w14:textId="77777777" w:rsidR="00DA7932" w:rsidRPr="00C73F88" w:rsidRDefault="00DA7932" w:rsidP="00DA7932">
      <w:pPr>
        <w:tabs>
          <w:tab w:val="left" w:pos="720"/>
          <w:tab w:val="left" w:pos="1440"/>
          <w:tab w:val="left" w:pos="2160"/>
          <w:tab w:val="left" w:pos="2880"/>
          <w:tab w:val="left" w:pos="4680"/>
          <w:tab w:val="left" w:pos="5400"/>
          <w:tab w:val="right" w:pos="9000"/>
        </w:tabs>
        <w:spacing w:after="0" w:line="240" w:lineRule="atLeast"/>
        <w:ind w:left="0"/>
        <w:jc w:val="both"/>
        <w:rPr>
          <w:rFonts w:eastAsia="Times New Roman" w:cs="Calibri"/>
          <w:sz w:val="20"/>
          <w:szCs w:val="20"/>
        </w:rPr>
      </w:pPr>
      <w:r w:rsidRPr="00C73F88">
        <w:rPr>
          <w:rFonts w:eastAsia="Times New Roman" w:cs="Calibri"/>
          <w:sz w:val="20"/>
          <w:szCs w:val="20"/>
        </w:rPr>
        <w:t>The following list contains a number of tenders where the current contract has an available extension, the column “Expected Tender Publication Date” is based on the current contracted end date.  For information, we have included the extension period available on the current iteration of the contracts.  Should these contracts be extended tenderers should add the number of months to the “Expected Tender Publication Date”.</w:t>
      </w:r>
    </w:p>
    <w:p w14:paraId="5A9355B0" w14:textId="77777777" w:rsidR="00DA7932" w:rsidRPr="00C73F88" w:rsidRDefault="00DA7932" w:rsidP="00DA7932">
      <w:pPr>
        <w:tabs>
          <w:tab w:val="left" w:pos="720"/>
          <w:tab w:val="left" w:pos="1440"/>
          <w:tab w:val="left" w:pos="2160"/>
          <w:tab w:val="left" w:pos="2880"/>
          <w:tab w:val="left" w:pos="4680"/>
          <w:tab w:val="left" w:pos="5400"/>
          <w:tab w:val="right" w:pos="9000"/>
        </w:tabs>
        <w:spacing w:after="0" w:line="240" w:lineRule="atLeast"/>
        <w:ind w:left="0"/>
        <w:jc w:val="both"/>
        <w:rPr>
          <w:rFonts w:eastAsia="Times New Roman" w:cs="Calibri"/>
          <w:sz w:val="20"/>
          <w:szCs w:val="20"/>
        </w:rPr>
      </w:pPr>
    </w:p>
    <w:p w14:paraId="614B214B" w14:textId="77777777" w:rsidR="00DA7932" w:rsidRPr="00C73F88" w:rsidRDefault="00DA7932" w:rsidP="00DA7932">
      <w:pPr>
        <w:tabs>
          <w:tab w:val="left" w:pos="720"/>
          <w:tab w:val="left" w:pos="1440"/>
          <w:tab w:val="left" w:pos="2160"/>
          <w:tab w:val="left" w:pos="2880"/>
          <w:tab w:val="left" w:pos="4680"/>
          <w:tab w:val="left" w:pos="5400"/>
          <w:tab w:val="right" w:pos="9000"/>
        </w:tabs>
        <w:spacing w:after="0" w:line="240" w:lineRule="atLeast"/>
        <w:ind w:left="0"/>
        <w:jc w:val="both"/>
        <w:rPr>
          <w:rFonts w:eastAsia="Times New Roman" w:cs="Calibri"/>
          <w:sz w:val="20"/>
          <w:szCs w:val="20"/>
        </w:rPr>
      </w:pPr>
      <w:r w:rsidRPr="00C73F88">
        <w:rPr>
          <w:rFonts w:eastAsia="Times New Roman" w:cs="Calibri"/>
          <w:sz w:val="20"/>
          <w:szCs w:val="20"/>
        </w:rPr>
        <w:t>Interested Parties should note that the Authority always explores available Frameworks for all Contracts, as such some of the contracts detailed below, may be awarded without a public invitation to tender.</w:t>
      </w:r>
    </w:p>
    <w:p w14:paraId="1A492AB7" w14:textId="77777777" w:rsidR="00DA7932" w:rsidRPr="00DA7932" w:rsidRDefault="00DA7932" w:rsidP="00DA7932">
      <w:pPr>
        <w:tabs>
          <w:tab w:val="left" w:pos="720"/>
          <w:tab w:val="left" w:pos="1440"/>
          <w:tab w:val="left" w:pos="2160"/>
          <w:tab w:val="left" w:pos="2880"/>
          <w:tab w:val="left" w:pos="4680"/>
          <w:tab w:val="left" w:pos="5400"/>
          <w:tab w:val="right" w:pos="9000"/>
        </w:tabs>
        <w:spacing w:after="0" w:line="240" w:lineRule="atLeast"/>
        <w:ind w:left="0"/>
        <w:jc w:val="both"/>
        <w:rPr>
          <w:rFonts w:ascii="Calibri" w:eastAsia="Times New Roman" w:hAnsi="Calibri" w:cs="Calibri"/>
          <w:b/>
          <w:sz w:val="22"/>
          <w:szCs w:val="22"/>
        </w:rPr>
      </w:pPr>
    </w:p>
    <w:tbl>
      <w:tblPr>
        <w:tblStyle w:val="TableGrid2"/>
        <w:tblW w:w="5000" w:type="pct"/>
        <w:tblLook w:val="04A0" w:firstRow="1" w:lastRow="0" w:firstColumn="1" w:lastColumn="0" w:noHBand="0" w:noVBand="1"/>
      </w:tblPr>
      <w:tblGrid>
        <w:gridCol w:w="2617"/>
        <w:gridCol w:w="856"/>
        <w:gridCol w:w="1344"/>
        <w:gridCol w:w="1157"/>
        <w:gridCol w:w="1342"/>
        <w:gridCol w:w="1315"/>
        <w:gridCol w:w="1318"/>
        <w:gridCol w:w="1318"/>
        <w:gridCol w:w="1195"/>
        <w:gridCol w:w="2212"/>
      </w:tblGrid>
      <w:tr w:rsidR="003D0B96" w:rsidRPr="00887B7D" w14:paraId="498ED2C1" w14:textId="77777777" w:rsidTr="00DA7932">
        <w:trPr>
          <w:trHeight w:val="603"/>
          <w:tblHeader/>
        </w:trPr>
        <w:tc>
          <w:tcPr>
            <w:tcW w:w="901" w:type="pct"/>
            <w:tcBorders>
              <w:top w:val="single" w:sz="4" w:space="0" w:color="auto"/>
              <w:left w:val="single" w:sz="4" w:space="0" w:color="auto"/>
              <w:bottom w:val="single" w:sz="4" w:space="0" w:color="auto"/>
              <w:right w:val="single" w:sz="4" w:space="0" w:color="auto"/>
            </w:tcBorders>
            <w:shd w:val="clear" w:color="auto" w:fill="A6A6A6"/>
            <w:hideMark/>
          </w:tcPr>
          <w:p w14:paraId="03F87A9D" w14:textId="77777777" w:rsidR="00DA7932" w:rsidRPr="00887B7D" w:rsidRDefault="00DA7932" w:rsidP="00887B7D">
            <w:pPr>
              <w:spacing w:line="259" w:lineRule="auto"/>
              <w:ind w:left="0"/>
              <w:contextualSpacing/>
              <w:rPr>
                <w:rFonts w:eastAsia="Calibri" w:cs="Calibri"/>
                <w:b/>
                <w:sz w:val="18"/>
                <w:szCs w:val="18"/>
              </w:rPr>
            </w:pPr>
            <w:r w:rsidRPr="00887B7D">
              <w:rPr>
                <w:rFonts w:eastAsia="Calibri" w:cs="Calibri"/>
                <w:b/>
                <w:sz w:val="18"/>
                <w:szCs w:val="18"/>
              </w:rPr>
              <w:t>Category Subject</w:t>
            </w:r>
          </w:p>
        </w:tc>
        <w:tc>
          <w:tcPr>
            <w:tcW w:w="301" w:type="pct"/>
            <w:tcBorders>
              <w:top w:val="single" w:sz="4" w:space="0" w:color="auto"/>
              <w:left w:val="single" w:sz="4" w:space="0" w:color="auto"/>
              <w:bottom w:val="single" w:sz="4" w:space="0" w:color="auto"/>
              <w:right w:val="single" w:sz="4" w:space="0" w:color="auto"/>
            </w:tcBorders>
            <w:shd w:val="clear" w:color="auto" w:fill="A6A6A6"/>
            <w:hideMark/>
          </w:tcPr>
          <w:p w14:paraId="6E847B20" w14:textId="77777777" w:rsidR="00DA7932" w:rsidRPr="00887B7D" w:rsidRDefault="00DA7932" w:rsidP="00887B7D">
            <w:pPr>
              <w:spacing w:line="259" w:lineRule="auto"/>
              <w:ind w:left="0"/>
              <w:contextualSpacing/>
              <w:rPr>
                <w:rFonts w:eastAsia="Calibri" w:cs="Calibri"/>
                <w:b/>
                <w:sz w:val="18"/>
                <w:szCs w:val="18"/>
              </w:rPr>
            </w:pPr>
            <w:r w:rsidRPr="00887B7D">
              <w:rPr>
                <w:rFonts w:eastAsia="Calibri" w:cs="Calibri"/>
                <w:b/>
                <w:sz w:val="18"/>
                <w:szCs w:val="18"/>
              </w:rPr>
              <w:t>Owner: Cat A/B/C or C1?</w:t>
            </w:r>
          </w:p>
        </w:tc>
        <w:tc>
          <w:tcPr>
            <w:tcW w:w="467" w:type="pct"/>
            <w:tcBorders>
              <w:top w:val="single" w:sz="4" w:space="0" w:color="auto"/>
              <w:left w:val="single" w:sz="4" w:space="0" w:color="auto"/>
              <w:bottom w:val="single" w:sz="4" w:space="0" w:color="auto"/>
              <w:right w:val="single" w:sz="4" w:space="0" w:color="auto"/>
            </w:tcBorders>
            <w:shd w:val="clear" w:color="auto" w:fill="A6A6A6"/>
            <w:hideMark/>
          </w:tcPr>
          <w:p w14:paraId="6B746D43" w14:textId="77777777" w:rsidR="00DA7932" w:rsidRPr="00887B7D" w:rsidRDefault="00DA7932" w:rsidP="00887B7D">
            <w:pPr>
              <w:spacing w:line="259" w:lineRule="auto"/>
              <w:ind w:left="0"/>
              <w:contextualSpacing/>
              <w:rPr>
                <w:rFonts w:eastAsia="Calibri" w:cs="Calibri"/>
                <w:b/>
                <w:sz w:val="18"/>
                <w:szCs w:val="18"/>
              </w:rPr>
            </w:pPr>
            <w:r w:rsidRPr="00887B7D">
              <w:rPr>
                <w:rFonts w:eastAsia="Calibri" w:cs="Calibri"/>
                <w:b/>
                <w:sz w:val="18"/>
                <w:szCs w:val="18"/>
              </w:rPr>
              <w:t>New, extended or re-let procurement</w:t>
            </w:r>
          </w:p>
        </w:tc>
        <w:tc>
          <w:tcPr>
            <w:tcW w:w="403" w:type="pct"/>
            <w:tcBorders>
              <w:top w:val="single" w:sz="4" w:space="0" w:color="auto"/>
              <w:left w:val="single" w:sz="4" w:space="0" w:color="auto"/>
              <w:bottom w:val="single" w:sz="4" w:space="0" w:color="auto"/>
              <w:right w:val="single" w:sz="4" w:space="0" w:color="auto"/>
            </w:tcBorders>
            <w:shd w:val="clear" w:color="auto" w:fill="A6A6A6"/>
            <w:hideMark/>
          </w:tcPr>
          <w:p w14:paraId="6C90A03E" w14:textId="77777777" w:rsidR="00DA7932" w:rsidRPr="00887B7D" w:rsidRDefault="00DA7932" w:rsidP="00887B7D">
            <w:pPr>
              <w:spacing w:line="259" w:lineRule="auto"/>
              <w:ind w:left="0"/>
              <w:contextualSpacing/>
              <w:rPr>
                <w:rFonts w:eastAsia="Calibri" w:cs="Calibri"/>
                <w:b/>
                <w:sz w:val="18"/>
                <w:szCs w:val="18"/>
              </w:rPr>
            </w:pPr>
            <w:r w:rsidRPr="00887B7D">
              <w:rPr>
                <w:rFonts w:eastAsia="Calibri" w:cs="Calibri"/>
                <w:b/>
                <w:sz w:val="18"/>
                <w:szCs w:val="18"/>
              </w:rPr>
              <w:t>Current Contract Extension Period Available (Months)</w:t>
            </w:r>
          </w:p>
        </w:tc>
        <w:tc>
          <w:tcPr>
            <w:tcW w:w="466" w:type="pct"/>
            <w:tcBorders>
              <w:top w:val="single" w:sz="4" w:space="0" w:color="auto"/>
              <w:left w:val="single" w:sz="4" w:space="0" w:color="auto"/>
              <w:bottom w:val="single" w:sz="4" w:space="0" w:color="auto"/>
              <w:right w:val="single" w:sz="4" w:space="0" w:color="auto"/>
            </w:tcBorders>
            <w:shd w:val="clear" w:color="auto" w:fill="A6A6A6"/>
            <w:hideMark/>
          </w:tcPr>
          <w:p w14:paraId="036062F0" w14:textId="77777777" w:rsidR="00DA7932" w:rsidRPr="00887B7D" w:rsidRDefault="00DA7932" w:rsidP="00887B7D">
            <w:pPr>
              <w:spacing w:line="259" w:lineRule="auto"/>
              <w:ind w:left="0"/>
              <w:contextualSpacing/>
              <w:rPr>
                <w:rFonts w:eastAsia="Calibri" w:cs="Calibri"/>
                <w:b/>
                <w:sz w:val="18"/>
                <w:szCs w:val="18"/>
              </w:rPr>
            </w:pPr>
            <w:r w:rsidRPr="00887B7D">
              <w:rPr>
                <w:rFonts w:eastAsia="Calibri" w:cs="Calibri"/>
                <w:b/>
                <w:sz w:val="18"/>
                <w:szCs w:val="18"/>
              </w:rPr>
              <w:t>Expected Tender Publication Date</w:t>
            </w:r>
          </w:p>
        </w:tc>
        <w:tc>
          <w:tcPr>
            <w:tcW w:w="457" w:type="pct"/>
            <w:tcBorders>
              <w:top w:val="single" w:sz="4" w:space="0" w:color="auto"/>
              <w:left w:val="single" w:sz="4" w:space="0" w:color="auto"/>
              <w:bottom w:val="single" w:sz="4" w:space="0" w:color="auto"/>
              <w:right w:val="single" w:sz="4" w:space="0" w:color="auto"/>
            </w:tcBorders>
            <w:shd w:val="clear" w:color="auto" w:fill="A6A6A6"/>
            <w:hideMark/>
          </w:tcPr>
          <w:p w14:paraId="23C040C5" w14:textId="77777777" w:rsidR="00DA7932" w:rsidRPr="00887B7D" w:rsidRDefault="00DA7932" w:rsidP="00887B7D">
            <w:pPr>
              <w:spacing w:line="259" w:lineRule="auto"/>
              <w:ind w:left="0"/>
              <w:contextualSpacing/>
              <w:rPr>
                <w:rFonts w:eastAsia="Calibri" w:cs="Calibri"/>
                <w:b/>
                <w:sz w:val="18"/>
                <w:szCs w:val="18"/>
              </w:rPr>
            </w:pPr>
            <w:r w:rsidRPr="00887B7D">
              <w:rPr>
                <w:rFonts w:eastAsia="Calibri" w:cs="Calibri"/>
                <w:b/>
                <w:sz w:val="18"/>
                <w:szCs w:val="18"/>
              </w:rPr>
              <w:t>Expected Date of Award</w:t>
            </w:r>
          </w:p>
        </w:tc>
        <w:tc>
          <w:tcPr>
            <w:tcW w:w="458" w:type="pct"/>
            <w:tcBorders>
              <w:top w:val="single" w:sz="4" w:space="0" w:color="auto"/>
              <w:left w:val="single" w:sz="4" w:space="0" w:color="auto"/>
              <w:bottom w:val="single" w:sz="4" w:space="0" w:color="auto"/>
              <w:right w:val="single" w:sz="4" w:space="0" w:color="auto"/>
            </w:tcBorders>
            <w:shd w:val="clear" w:color="auto" w:fill="A6A6A6"/>
            <w:hideMark/>
          </w:tcPr>
          <w:p w14:paraId="21818628" w14:textId="77777777" w:rsidR="00DA7932" w:rsidRPr="00887B7D" w:rsidRDefault="00DA7932" w:rsidP="00887B7D">
            <w:pPr>
              <w:spacing w:line="259" w:lineRule="auto"/>
              <w:ind w:left="0"/>
              <w:contextualSpacing/>
              <w:rPr>
                <w:rFonts w:eastAsia="Calibri" w:cs="Calibri"/>
                <w:b/>
                <w:sz w:val="18"/>
                <w:szCs w:val="18"/>
              </w:rPr>
            </w:pPr>
            <w:r w:rsidRPr="00887B7D">
              <w:rPr>
                <w:rFonts w:eastAsia="Calibri" w:cs="Calibri"/>
                <w:b/>
                <w:sz w:val="18"/>
                <w:szCs w:val="18"/>
              </w:rPr>
              <w:t>Expected Start Date</w:t>
            </w:r>
          </w:p>
        </w:tc>
        <w:tc>
          <w:tcPr>
            <w:tcW w:w="458" w:type="pct"/>
            <w:tcBorders>
              <w:top w:val="single" w:sz="4" w:space="0" w:color="auto"/>
              <w:left w:val="single" w:sz="4" w:space="0" w:color="auto"/>
              <w:bottom w:val="single" w:sz="4" w:space="0" w:color="auto"/>
              <w:right w:val="single" w:sz="4" w:space="0" w:color="auto"/>
            </w:tcBorders>
            <w:shd w:val="clear" w:color="auto" w:fill="A6A6A6"/>
            <w:hideMark/>
          </w:tcPr>
          <w:p w14:paraId="0104760A" w14:textId="77777777" w:rsidR="00DA7932" w:rsidRPr="00887B7D" w:rsidRDefault="00DA7932" w:rsidP="00887B7D">
            <w:pPr>
              <w:spacing w:line="259" w:lineRule="auto"/>
              <w:ind w:left="0"/>
              <w:contextualSpacing/>
              <w:rPr>
                <w:rFonts w:eastAsia="Calibri" w:cs="Calibri"/>
                <w:b/>
                <w:sz w:val="18"/>
                <w:szCs w:val="18"/>
              </w:rPr>
            </w:pPr>
            <w:r w:rsidRPr="00887B7D">
              <w:rPr>
                <w:rFonts w:eastAsia="Calibri" w:cs="Calibri"/>
                <w:b/>
                <w:sz w:val="18"/>
                <w:szCs w:val="18"/>
              </w:rPr>
              <w:t>Expected End Date</w:t>
            </w:r>
          </w:p>
        </w:tc>
        <w:tc>
          <w:tcPr>
            <w:tcW w:w="416" w:type="pct"/>
            <w:tcBorders>
              <w:top w:val="single" w:sz="4" w:space="0" w:color="auto"/>
              <w:left w:val="single" w:sz="4" w:space="0" w:color="auto"/>
              <w:bottom w:val="single" w:sz="4" w:space="0" w:color="auto"/>
              <w:right w:val="single" w:sz="4" w:space="0" w:color="auto"/>
            </w:tcBorders>
            <w:shd w:val="clear" w:color="auto" w:fill="A6A6A6"/>
            <w:hideMark/>
          </w:tcPr>
          <w:p w14:paraId="23311861" w14:textId="77777777" w:rsidR="00DA7932" w:rsidRPr="00887B7D" w:rsidRDefault="00DA7932" w:rsidP="00887B7D">
            <w:pPr>
              <w:spacing w:line="259" w:lineRule="auto"/>
              <w:ind w:left="0"/>
              <w:contextualSpacing/>
              <w:rPr>
                <w:rFonts w:eastAsia="Calibri" w:cs="Calibri"/>
                <w:b/>
                <w:sz w:val="18"/>
                <w:szCs w:val="18"/>
              </w:rPr>
            </w:pPr>
            <w:r w:rsidRPr="00887B7D">
              <w:rPr>
                <w:rFonts w:eastAsia="Calibri" w:cs="Calibri"/>
                <w:b/>
                <w:sz w:val="18"/>
                <w:szCs w:val="18"/>
              </w:rPr>
              <w:t>Extension Period (Months)</w:t>
            </w:r>
          </w:p>
        </w:tc>
        <w:tc>
          <w:tcPr>
            <w:tcW w:w="673" w:type="pct"/>
            <w:tcBorders>
              <w:top w:val="single" w:sz="4" w:space="0" w:color="auto"/>
              <w:left w:val="single" w:sz="4" w:space="0" w:color="auto"/>
              <w:bottom w:val="single" w:sz="4" w:space="0" w:color="auto"/>
              <w:right w:val="single" w:sz="4" w:space="0" w:color="auto"/>
            </w:tcBorders>
            <w:shd w:val="clear" w:color="auto" w:fill="A6A6A6"/>
            <w:hideMark/>
          </w:tcPr>
          <w:p w14:paraId="2D81044D" w14:textId="77777777" w:rsidR="00DA7932" w:rsidRPr="00887B7D" w:rsidRDefault="00DA7932" w:rsidP="00887B7D">
            <w:pPr>
              <w:spacing w:line="259" w:lineRule="auto"/>
              <w:ind w:left="0"/>
              <w:contextualSpacing/>
              <w:rPr>
                <w:rFonts w:eastAsia="Calibri" w:cs="Calibri"/>
                <w:b/>
                <w:sz w:val="18"/>
                <w:szCs w:val="18"/>
              </w:rPr>
            </w:pPr>
            <w:r w:rsidRPr="00887B7D">
              <w:rPr>
                <w:rFonts w:eastAsia="Calibri" w:cs="Calibri"/>
                <w:b/>
                <w:sz w:val="18"/>
                <w:szCs w:val="18"/>
              </w:rPr>
              <w:t xml:space="preserve">Estimated Total Contract Value </w:t>
            </w:r>
          </w:p>
        </w:tc>
      </w:tr>
      <w:tr w:rsidR="00C73F88" w:rsidRPr="00887B7D" w14:paraId="0CE0D4FB"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073810F8" w14:textId="77777777" w:rsidR="00DA7932" w:rsidRPr="00887B7D" w:rsidRDefault="00DA7932" w:rsidP="00887B7D">
            <w:pPr>
              <w:spacing w:line="259" w:lineRule="auto"/>
              <w:ind w:left="0"/>
              <w:contextualSpacing/>
              <w:rPr>
                <w:rFonts w:eastAsia="Calibri" w:cs="Calibri"/>
                <w:sz w:val="18"/>
                <w:szCs w:val="18"/>
                <w:vertAlign w:val="superscript"/>
              </w:rPr>
            </w:pPr>
            <w:r w:rsidRPr="00887B7D">
              <w:rPr>
                <w:rFonts w:eastAsia="Calibri" w:cs="Calibri"/>
                <w:sz w:val="18"/>
                <w:szCs w:val="18"/>
              </w:rPr>
              <w:t>HR &amp; Payroll System</w:t>
            </w:r>
            <w:r w:rsidRPr="00887B7D">
              <w:rPr>
                <w:rFonts w:eastAsia="Calibri" w:cs="Calibri"/>
                <w:sz w:val="18"/>
                <w:szCs w:val="18"/>
                <w:vertAlign w:val="superscript"/>
              </w:rPr>
              <w:footnoteReference w:id="8"/>
            </w:r>
          </w:p>
        </w:tc>
        <w:tc>
          <w:tcPr>
            <w:tcW w:w="301" w:type="pct"/>
            <w:tcBorders>
              <w:top w:val="single" w:sz="4" w:space="0" w:color="auto"/>
              <w:left w:val="single" w:sz="4" w:space="0" w:color="auto"/>
              <w:bottom w:val="single" w:sz="4" w:space="0" w:color="auto"/>
              <w:right w:val="single" w:sz="4" w:space="0" w:color="auto"/>
            </w:tcBorders>
          </w:tcPr>
          <w:p w14:paraId="0CEFA39C"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60643CE9"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00819B0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466" w:type="pct"/>
            <w:tcBorders>
              <w:top w:val="single" w:sz="4" w:space="0" w:color="auto"/>
              <w:left w:val="single" w:sz="4" w:space="0" w:color="auto"/>
              <w:bottom w:val="single" w:sz="4" w:space="0" w:color="auto"/>
              <w:right w:val="single" w:sz="4" w:space="0" w:color="auto"/>
            </w:tcBorders>
          </w:tcPr>
          <w:p w14:paraId="0726047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05/05/2025</w:t>
            </w:r>
          </w:p>
        </w:tc>
        <w:tc>
          <w:tcPr>
            <w:tcW w:w="457" w:type="pct"/>
            <w:tcBorders>
              <w:top w:val="single" w:sz="4" w:space="0" w:color="auto"/>
              <w:left w:val="single" w:sz="4" w:space="0" w:color="auto"/>
              <w:bottom w:val="single" w:sz="4" w:space="0" w:color="auto"/>
              <w:right w:val="single" w:sz="4" w:space="0" w:color="auto"/>
            </w:tcBorders>
          </w:tcPr>
          <w:p w14:paraId="5886DCD1"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01/08/2025</w:t>
            </w:r>
          </w:p>
        </w:tc>
        <w:tc>
          <w:tcPr>
            <w:tcW w:w="458" w:type="pct"/>
            <w:tcBorders>
              <w:top w:val="single" w:sz="4" w:space="0" w:color="auto"/>
              <w:left w:val="single" w:sz="4" w:space="0" w:color="auto"/>
              <w:bottom w:val="single" w:sz="4" w:space="0" w:color="auto"/>
              <w:right w:val="single" w:sz="4" w:space="0" w:color="auto"/>
            </w:tcBorders>
          </w:tcPr>
          <w:p w14:paraId="48D2261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02/09/2025</w:t>
            </w:r>
          </w:p>
        </w:tc>
        <w:tc>
          <w:tcPr>
            <w:tcW w:w="458" w:type="pct"/>
            <w:tcBorders>
              <w:top w:val="single" w:sz="4" w:space="0" w:color="auto"/>
              <w:left w:val="single" w:sz="4" w:space="0" w:color="auto"/>
              <w:bottom w:val="single" w:sz="4" w:space="0" w:color="auto"/>
              <w:right w:val="single" w:sz="4" w:space="0" w:color="auto"/>
            </w:tcBorders>
          </w:tcPr>
          <w:p w14:paraId="410D0326"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01/09/2030</w:t>
            </w:r>
          </w:p>
        </w:tc>
        <w:tc>
          <w:tcPr>
            <w:tcW w:w="416" w:type="pct"/>
            <w:tcBorders>
              <w:top w:val="single" w:sz="4" w:space="0" w:color="auto"/>
              <w:left w:val="single" w:sz="4" w:space="0" w:color="auto"/>
              <w:bottom w:val="single" w:sz="4" w:space="0" w:color="auto"/>
              <w:right w:val="single" w:sz="4" w:space="0" w:color="auto"/>
            </w:tcBorders>
          </w:tcPr>
          <w:p w14:paraId="2B3E8FC3"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1A1E0635"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£108,000.00</w:t>
            </w:r>
          </w:p>
        </w:tc>
      </w:tr>
      <w:tr w:rsidR="00C73F88" w:rsidRPr="00887B7D" w14:paraId="686E80E5"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28575DBA" w14:textId="77777777" w:rsidR="00DA7932" w:rsidRPr="00887B7D" w:rsidRDefault="00DA7932" w:rsidP="00887B7D">
            <w:pPr>
              <w:spacing w:line="259" w:lineRule="auto"/>
              <w:ind w:left="0"/>
              <w:contextualSpacing/>
              <w:rPr>
                <w:rFonts w:eastAsia="Calibri" w:cs="Calibri"/>
                <w:sz w:val="18"/>
                <w:szCs w:val="18"/>
                <w:vertAlign w:val="superscript"/>
              </w:rPr>
            </w:pPr>
            <w:r w:rsidRPr="00887B7D">
              <w:rPr>
                <w:rFonts w:eastAsia="Calibri" w:cs="Calibri"/>
                <w:sz w:val="18"/>
                <w:szCs w:val="18"/>
              </w:rPr>
              <w:t>Student Timetabling Software</w:t>
            </w:r>
            <w:r w:rsidRPr="00887B7D">
              <w:rPr>
                <w:rFonts w:eastAsia="Calibri" w:cs="Calibri"/>
                <w:sz w:val="18"/>
                <w:szCs w:val="18"/>
                <w:vertAlign w:val="superscript"/>
              </w:rPr>
              <w:t>8</w:t>
            </w:r>
          </w:p>
        </w:tc>
        <w:tc>
          <w:tcPr>
            <w:tcW w:w="301" w:type="pct"/>
            <w:tcBorders>
              <w:top w:val="single" w:sz="4" w:space="0" w:color="auto"/>
              <w:left w:val="single" w:sz="4" w:space="0" w:color="auto"/>
              <w:bottom w:val="single" w:sz="4" w:space="0" w:color="auto"/>
              <w:right w:val="single" w:sz="4" w:space="0" w:color="auto"/>
            </w:tcBorders>
          </w:tcPr>
          <w:p w14:paraId="3AB3796B"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1245D757"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1C62D370"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1</w:t>
            </w:r>
          </w:p>
        </w:tc>
        <w:tc>
          <w:tcPr>
            <w:tcW w:w="466" w:type="pct"/>
            <w:tcBorders>
              <w:top w:val="single" w:sz="4" w:space="0" w:color="auto"/>
              <w:left w:val="single" w:sz="4" w:space="0" w:color="auto"/>
              <w:bottom w:val="single" w:sz="4" w:space="0" w:color="auto"/>
              <w:right w:val="single" w:sz="4" w:space="0" w:color="auto"/>
            </w:tcBorders>
          </w:tcPr>
          <w:p w14:paraId="16563752"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01/05/2025</w:t>
            </w:r>
          </w:p>
        </w:tc>
        <w:tc>
          <w:tcPr>
            <w:tcW w:w="457" w:type="pct"/>
            <w:tcBorders>
              <w:top w:val="single" w:sz="4" w:space="0" w:color="auto"/>
              <w:left w:val="single" w:sz="4" w:space="0" w:color="auto"/>
              <w:bottom w:val="single" w:sz="4" w:space="0" w:color="auto"/>
              <w:right w:val="single" w:sz="4" w:space="0" w:color="auto"/>
            </w:tcBorders>
          </w:tcPr>
          <w:p w14:paraId="04951125"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04/08/2025</w:t>
            </w:r>
          </w:p>
        </w:tc>
        <w:tc>
          <w:tcPr>
            <w:tcW w:w="458" w:type="pct"/>
            <w:tcBorders>
              <w:top w:val="single" w:sz="4" w:space="0" w:color="auto"/>
              <w:left w:val="single" w:sz="4" w:space="0" w:color="auto"/>
              <w:bottom w:val="single" w:sz="4" w:space="0" w:color="auto"/>
              <w:right w:val="single" w:sz="4" w:space="0" w:color="auto"/>
            </w:tcBorders>
          </w:tcPr>
          <w:p w14:paraId="65BF6F70"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01/09/2025</w:t>
            </w:r>
          </w:p>
        </w:tc>
        <w:tc>
          <w:tcPr>
            <w:tcW w:w="458" w:type="pct"/>
            <w:tcBorders>
              <w:top w:val="single" w:sz="4" w:space="0" w:color="auto"/>
              <w:left w:val="single" w:sz="4" w:space="0" w:color="auto"/>
              <w:bottom w:val="single" w:sz="4" w:space="0" w:color="auto"/>
              <w:right w:val="single" w:sz="4" w:space="0" w:color="auto"/>
            </w:tcBorders>
          </w:tcPr>
          <w:p w14:paraId="7C2301F6"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31/08/2027</w:t>
            </w:r>
          </w:p>
        </w:tc>
        <w:tc>
          <w:tcPr>
            <w:tcW w:w="416" w:type="pct"/>
            <w:tcBorders>
              <w:top w:val="single" w:sz="4" w:space="0" w:color="auto"/>
              <w:left w:val="single" w:sz="4" w:space="0" w:color="auto"/>
              <w:bottom w:val="single" w:sz="4" w:space="0" w:color="auto"/>
              <w:right w:val="single" w:sz="4" w:space="0" w:color="auto"/>
            </w:tcBorders>
          </w:tcPr>
          <w:p w14:paraId="660F383F"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70EDA8B8"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£110,000.00</w:t>
            </w:r>
          </w:p>
        </w:tc>
      </w:tr>
      <w:tr w:rsidR="00C73F88" w:rsidRPr="00887B7D" w14:paraId="3153FE3F"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7253BA50" w14:textId="77777777" w:rsidR="00DA7932" w:rsidRPr="00887B7D" w:rsidRDefault="00DA7932" w:rsidP="00887B7D">
            <w:pPr>
              <w:spacing w:line="259" w:lineRule="auto"/>
              <w:ind w:left="0"/>
              <w:contextualSpacing/>
              <w:rPr>
                <w:rFonts w:eastAsia="Calibri" w:cs="Calibri"/>
                <w:sz w:val="18"/>
                <w:szCs w:val="18"/>
              </w:rPr>
            </w:pPr>
            <w:r w:rsidRPr="00887B7D">
              <w:rPr>
                <w:rFonts w:eastAsia="Calibri" w:cs="Calibri"/>
                <w:sz w:val="18"/>
                <w:szCs w:val="18"/>
              </w:rPr>
              <w:t>Teams Telephony Maintenance</w:t>
            </w:r>
            <w:r w:rsidRPr="00887B7D">
              <w:rPr>
                <w:rFonts w:eastAsia="Calibri" w:cs="Calibri"/>
                <w:sz w:val="18"/>
                <w:szCs w:val="18"/>
                <w:vertAlign w:val="superscript"/>
              </w:rPr>
              <w:t>8</w:t>
            </w:r>
          </w:p>
        </w:tc>
        <w:tc>
          <w:tcPr>
            <w:tcW w:w="301" w:type="pct"/>
            <w:tcBorders>
              <w:top w:val="single" w:sz="4" w:space="0" w:color="auto"/>
              <w:left w:val="single" w:sz="4" w:space="0" w:color="auto"/>
              <w:bottom w:val="single" w:sz="4" w:space="0" w:color="auto"/>
              <w:right w:val="single" w:sz="4" w:space="0" w:color="auto"/>
            </w:tcBorders>
          </w:tcPr>
          <w:p w14:paraId="111F8933"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01DF2001"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67DB7BDC"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466" w:type="pct"/>
            <w:tcBorders>
              <w:top w:val="single" w:sz="4" w:space="0" w:color="auto"/>
              <w:left w:val="single" w:sz="4" w:space="0" w:color="auto"/>
              <w:bottom w:val="single" w:sz="4" w:space="0" w:color="auto"/>
              <w:right w:val="single" w:sz="4" w:space="0" w:color="auto"/>
            </w:tcBorders>
          </w:tcPr>
          <w:p w14:paraId="6A2B9B49"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10/03/2025</w:t>
            </w:r>
          </w:p>
        </w:tc>
        <w:tc>
          <w:tcPr>
            <w:tcW w:w="457" w:type="pct"/>
            <w:tcBorders>
              <w:top w:val="single" w:sz="4" w:space="0" w:color="auto"/>
              <w:left w:val="single" w:sz="4" w:space="0" w:color="auto"/>
              <w:bottom w:val="single" w:sz="4" w:space="0" w:color="auto"/>
              <w:right w:val="single" w:sz="4" w:space="0" w:color="auto"/>
            </w:tcBorders>
          </w:tcPr>
          <w:p w14:paraId="25F133BC"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11/08/2025</w:t>
            </w:r>
          </w:p>
        </w:tc>
        <w:tc>
          <w:tcPr>
            <w:tcW w:w="458" w:type="pct"/>
            <w:tcBorders>
              <w:top w:val="single" w:sz="4" w:space="0" w:color="auto"/>
              <w:left w:val="single" w:sz="4" w:space="0" w:color="auto"/>
              <w:bottom w:val="single" w:sz="4" w:space="0" w:color="auto"/>
              <w:right w:val="single" w:sz="4" w:space="0" w:color="auto"/>
            </w:tcBorders>
          </w:tcPr>
          <w:p w14:paraId="315A8292"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01/09/2025</w:t>
            </w:r>
          </w:p>
        </w:tc>
        <w:tc>
          <w:tcPr>
            <w:tcW w:w="458" w:type="pct"/>
            <w:tcBorders>
              <w:top w:val="single" w:sz="4" w:space="0" w:color="auto"/>
              <w:left w:val="single" w:sz="4" w:space="0" w:color="auto"/>
              <w:bottom w:val="single" w:sz="4" w:space="0" w:color="auto"/>
              <w:right w:val="single" w:sz="4" w:space="0" w:color="auto"/>
            </w:tcBorders>
          </w:tcPr>
          <w:p w14:paraId="784FFB9E"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31/08/2028</w:t>
            </w:r>
          </w:p>
        </w:tc>
        <w:tc>
          <w:tcPr>
            <w:tcW w:w="416" w:type="pct"/>
            <w:tcBorders>
              <w:top w:val="single" w:sz="4" w:space="0" w:color="auto"/>
              <w:left w:val="single" w:sz="4" w:space="0" w:color="auto"/>
              <w:bottom w:val="single" w:sz="4" w:space="0" w:color="auto"/>
              <w:right w:val="single" w:sz="4" w:space="0" w:color="auto"/>
            </w:tcBorders>
          </w:tcPr>
          <w:p w14:paraId="2F74E1C6"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320628B2"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£150,000.00</w:t>
            </w:r>
          </w:p>
        </w:tc>
      </w:tr>
      <w:tr w:rsidR="00C73F88" w:rsidRPr="00887B7D" w14:paraId="2459DD19"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7E4D7898" w14:textId="77777777" w:rsidR="00DA7932" w:rsidRPr="00887B7D" w:rsidRDefault="00DA7932" w:rsidP="00887B7D">
            <w:pPr>
              <w:spacing w:line="259" w:lineRule="auto"/>
              <w:ind w:left="0"/>
              <w:contextualSpacing/>
              <w:rPr>
                <w:rFonts w:eastAsia="Calibri" w:cs="Calibri"/>
                <w:sz w:val="18"/>
                <w:szCs w:val="18"/>
              </w:rPr>
            </w:pPr>
            <w:r w:rsidRPr="00887B7D">
              <w:rPr>
                <w:rFonts w:eastAsia="Calibri" w:cs="Calibri"/>
                <w:sz w:val="18"/>
                <w:szCs w:val="18"/>
              </w:rPr>
              <w:t>STEM Workshop Delivery Partnership</w:t>
            </w:r>
            <w:r w:rsidRPr="00887B7D">
              <w:rPr>
                <w:rFonts w:eastAsia="Calibri" w:cs="Calibri"/>
                <w:sz w:val="18"/>
                <w:szCs w:val="18"/>
                <w:vertAlign w:val="superscript"/>
              </w:rPr>
              <w:t>8</w:t>
            </w:r>
          </w:p>
        </w:tc>
        <w:tc>
          <w:tcPr>
            <w:tcW w:w="301" w:type="pct"/>
            <w:tcBorders>
              <w:top w:val="single" w:sz="4" w:space="0" w:color="auto"/>
              <w:left w:val="single" w:sz="4" w:space="0" w:color="auto"/>
              <w:bottom w:val="single" w:sz="4" w:space="0" w:color="auto"/>
              <w:right w:val="single" w:sz="4" w:space="0" w:color="auto"/>
            </w:tcBorders>
          </w:tcPr>
          <w:p w14:paraId="7D186AE2"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C</w:t>
            </w:r>
          </w:p>
        </w:tc>
        <w:tc>
          <w:tcPr>
            <w:tcW w:w="467" w:type="pct"/>
            <w:tcBorders>
              <w:top w:val="single" w:sz="4" w:space="0" w:color="auto"/>
              <w:left w:val="single" w:sz="4" w:space="0" w:color="auto"/>
              <w:bottom w:val="single" w:sz="4" w:space="0" w:color="auto"/>
              <w:right w:val="single" w:sz="4" w:space="0" w:color="auto"/>
            </w:tcBorders>
          </w:tcPr>
          <w:p w14:paraId="2CC9501F"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New</w:t>
            </w:r>
          </w:p>
        </w:tc>
        <w:tc>
          <w:tcPr>
            <w:tcW w:w="403" w:type="pct"/>
            <w:tcBorders>
              <w:top w:val="single" w:sz="4" w:space="0" w:color="auto"/>
              <w:left w:val="single" w:sz="4" w:space="0" w:color="auto"/>
              <w:bottom w:val="single" w:sz="4" w:space="0" w:color="auto"/>
              <w:right w:val="single" w:sz="4" w:space="0" w:color="auto"/>
            </w:tcBorders>
          </w:tcPr>
          <w:p w14:paraId="42137E04"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N/A</w:t>
            </w:r>
          </w:p>
        </w:tc>
        <w:tc>
          <w:tcPr>
            <w:tcW w:w="466" w:type="pct"/>
            <w:tcBorders>
              <w:top w:val="single" w:sz="4" w:space="0" w:color="auto"/>
              <w:left w:val="single" w:sz="4" w:space="0" w:color="auto"/>
              <w:bottom w:val="single" w:sz="4" w:space="0" w:color="auto"/>
              <w:right w:val="single" w:sz="4" w:space="0" w:color="auto"/>
            </w:tcBorders>
          </w:tcPr>
          <w:p w14:paraId="00D6479C"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02/07/2025</w:t>
            </w:r>
          </w:p>
        </w:tc>
        <w:tc>
          <w:tcPr>
            <w:tcW w:w="457" w:type="pct"/>
            <w:tcBorders>
              <w:top w:val="single" w:sz="4" w:space="0" w:color="auto"/>
              <w:left w:val="single" w:sz="4" w:space="0" w:color="auto"/>
              <w:bottom w:val="single" w:sz="4" w:space="0" w:color="auto"/>
              <w:right w:val="single" w:sz="4" w:space="0" w:color="auto"/>
            </w:tcBorders>
          </w:tcPr>
          <w:p w14:paraId="3785CB38"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18/08/2025</w:t>
            </w:r>
          </w:p>
        </w:tc>
        <w:tc>
          <w:tcPr>
            <w:tcW w:w="458" w:type="pct"/>
            <w:tcBorders>
              <w:top w:val="single" w:sz="4" w:space="0" w:color="auto"/>
              <w:left w:val="single" w:sz="4" w:space="0" w:color="auto"/>
              <w:bottom w:val="single" w:sz="4" w:space="0" w:color="auto"/>
              <w:right w:val="single" w:sz="4" w:space="0" w:color="auto"/>
            </w:tcBorders>
          </w:tcPr>
          <w:p w14:paraId="22D1E8E1"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15/09/2025</w:t>
            </w:r>
          </w:p>
        </w:tc>
        <w:tc>
          <w:tcPr>
            <w:tcW w:w="458" w:type="pct"/>
            <w:tcBorders>
              <w:top w:val="single" w:sz="4" w:space="0" w:color="auto"/>
              <w:left w:val="single" w:sz="4" w:space="0" w:color="auto"/>
              <w:bottom w:val="single" w:sz="4" w:space="0" w:color="auto"/>
              <w:right w:val="single" w:sz="4" w:space="0" w:color="auto"/>
            </w:tcBorders>
          </w:tcPr>
          <w:p w14:paraId="69DFD441"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14/09/2026</w:t>
            </w:r>
          </w:p>
        </w:tc>
        <w:tc>
          <w:tcPr>
            <w:tcW w:w="416" w:type="pct"/>
            <w:tcBorders>
              <w:top w:val="single" w:sz="4" w:space="0" w:color="auto"/>
              <w:left w:val="single" w:sz="4" w:space="0" w:color="auto"/>
              <w:bottom w:val="single" w:sz="4" w:space="0" w:color="auto"/>
              <w:right w:val="single" w:sz="4" w:space="0" w:color="auto"/>
            </w:tcBorders>
          </w:tcPr>
          <w:p w14:paraId="4ADEBD9F"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673" w:type="pct"/>
            <w:tcBorders>
              <w:top w:val="single" w:sz="4" w:space="0" w:color="auto"/>
              <w:left w:val="single" w:sz="4" w:space="0" w:color="auto"/>
              <w:bottom w:val="single" w:sz="4" w:space="0" w:color="auto"/>
              <w:right w:val="single" w:sz="4" w:space="0" w:color="auto"/>
            </w:tcBorders>
          </w:tcPr>
          <w:p w14:paraId="5E1D47D7"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£132,000.00</w:t>
            </w:r>
          </w:p>
        </w:tc>
      </w:tr>
      <w:tr w:rsidR="00C73F88" w:rsidRPr="00887B7D" w14:paraId="140DBAF7"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2683C154"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Electric Car Leasing</w:t>
            </w:r>
            <w:r w:rsidRPr="00887B7D">
              <w:rPr>
                <w:rFonts w:eastAsia="Calibri" w:cs="Calibri"/>
                <w:sz w:val="18"/>
                <w:szCs w:val="18"/>
                <w:vertAlign w:val="superscript"/>
              </w:rPr>
              <w:t>8</w:t>
            </w:r>
          </w:p>
        </w:tc>
        <w:tc>
          <w:tcPr>
            <w:tcW w:w="301" w:type="pct"/>
            <w:tcBorders>
              <w:top w:val="single" w:sz="4" w:space="0" w:color="auto"/>
              <w:left w:val="single" w:sz="4" w:space="0" w:color="auto"/>
              <w:bottom w:val="single" w:sz="4" w:space="0" w:color="auto"/>
              <w:right w:val="single" w:sz="4" w:space="0" w:color="auto"/>
            </w:tcBorders>
          </w:tcPr>
          <w:p w14:paraId="279C84AA"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A</w:t>
            </w:r>
          </w:p>
        </w:tc>
        <w:tc>
          <w:tcPr>
            <w:tcW w:w="467" w:type="pct"/>
            <w:tcBorders>
              <w:top w:val="single" w:sz="4" w:space="0" w:color="auto"/>
              <w:left w:val="single" w:sz="4" w:space="0" w:color="auto"/>
              <w:bottom w:val="single" w:sz="4" w:space="0" w:color="auto"/>
              <w:right w:val="single" w:sz="4" w:space="0" w:color="auto"/>
            </w:tcBorders>
          </w:tcPr>
          <w:p w14:paraId="3A9A3CBC"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4A18BD01"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466" w:type="pct"/>
            <w:tcBorders>
              <w:top w:val="single" w:sz="4" w:space="0" w:color="auto"/>
              <w:left w:val="single" w:sz="4" w:space="0" w:color="auto"/>
              <w:bottom w:val="single" w:sz="4" w:space="0" w:color="auto"/>
              <w:right w:val="single" w:sz="4" w:space="0" w:color="auto"/>
            </w:tcBorders>
          </w:tcPr>
          <w:p w14:paraId="3217BEDC"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07/07/2025</w:t>
            </w:r>
          </w:p>
        </w:tc>
        <w:tc>
          <w:tcPr>
            <w:tcW w:w="457" w:type="pct"/>
            <w:tcBorders>
              <w:top w:val="single" w:sz="4" w:space="0" w:color="auto"/>
              <w:left w:val="single" w:sz="4" w:space="0" w:color="auto"/>
              <w:bottom w:val="single" w:sz="4" w:space="0" w:color="auto"/>
              <w:right w:val="single" w:sz="4" w:space="0" w:color="auto"/>
            </w:tcBorders>
          </w:tcPr>
          <w:p w14:paraId="5401BC30"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01/09/2025</w:t>
            </w:r>
          </w:p>
        </w:tc>
        <w:tc>
          <w:tcPr>
            <w:tcW w:w="458" w:type="pct"/>
            <w:tcBorders>
              <w:top w:val="single" w:sz="4" w:space="0" w:color="auto"/>
              <w:left w:val="single" w:sz="4" w:space="0" w:color="auto"/>
              <w:bottom w:val="single" w:sz="4" w:space="0" w:color="auto"/>
              <w:right w:val="single" w:sz="4" w:space="0" w:color="auto"/>
            </w:tcBorders>
          </w:tcPr>
          <w:p w14:paraId="619D551A"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15/11/2025</w:t>
            </w:r>
          </w:p>
        </w:tc>
        <w:tc>
          <w:tcPr>
            <w:tcW w:w="458" w:type="pct"/>
            <w:tcBorders>
              <w:top w:val="single" w:sz="4" w:space="0" w:color="auto"/>
              <w:left w:val="single" w:sz="4" w:space="0" w:color="auto"/>
              <w:bottom w:val="single" w:sz="4" w:space="0" w:color="auto"/>
              <w:right w:val="single" w:sz="4" w:space="0" w:color="auto"/>
            </w:tcBorders>
          </w:tcPr>
          <w:p w14:paraId="6BD6B437"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14/11/2029</w:t>
            </w:r>
          </w:p>
        </w:tc>
        <w:tc>
          <w:tcPr>
            <w:tcW w:w="416" w:type="pct"/>
            <w:tcBorders>
              <w:top w:val="single" w:sz="4" w:space="0" w:color="auto"/>
              <w:left w:val="single" w:sz="4" w:space="0" w:color="auto"/>
              <w:bottom w:val="single" w:sz="4" w:space="0" w:color="auto"/>
              <w:right w:val="single" w:sz="4" w:space="0" w:color="auto"/>
            </w:tcBorders>
          </w:tcPr>
          <w:p w14:paraId="26CC7FCB"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0E4F521C"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£80,000.00</w:t>
            </w:r>
          </w:p>
        </w:tc>
      </w:tr>
      <w:tr w:rsidR="00C73F88" w:rsidRPr="00887B7D" w14:paraId="10CA5F90"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6DCA5172"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Learning Needs Assessors</w:t>
            </w:r>
            <w:r w:rsidRPr="00887B7D">
              <w:rPr>
                <w:rFonts w:eastAsia="Calibri" w:cs="Calibri"/>
                <w:sz w:val="18"/>
                <w:szCs w:val="18"/>
                <w:vertAlign w:val="superscript"/>
              </w:rPr>
              <w:t>8</w:t>
            </w:r>
          </w:p>
        </w:tc>
        <w:tc>
          <w:tcPr>
            <w:tcW w:w="301" w:type="pct"/>
            <w:tcBorders>
              <w:top w:val="single" w:sz="4" w:space="0" w:color="auto"/>
              <w:left w:val="single" w:sz="4" w:space="0" w:color="auto"/>
              <w:bottom w:val="single" w:sz="4" w:space="0" w:color="auto"/>
              <w:right w:val="single" w:sz="4" w:space="0" w:color="auto"/>
            </w:tcBorders>
          </w:tcPr>
          <w:p w14:paraId="05A379B4" w14:textId="271632ED" w:rsidR="00DA7932" w:rsidRPr="00887B7D" w:rsidRDefault="00DA7932" w:rsidP="003D0B96">
            <w:pPr>
              <w:tabs>
                <w:tab w:val="center" w:pos="772"/>
              </w:tabs>
              <w:spacing w:line="259" w:lineRule="auto"/>
              <w:ind w:left="0"/>
              <w:contextualSpacing/>
              <w:jc w:val="center"/>
              <w:rPr>
                <w:rFonts w:eastAsia="Calibri" w:cs="Calibri"/>
                <w:sz w:val="18"/>
                <w:szCs w:val="18"/>
              </w:rPr>
            </w:pPr>
            <w:r w:rsidRPr="00887B7D">
              <w:rPr>
                <w:rFonts w:eastAsia="Calibri" w:cs="Calibri"/>
                <w:sz w:val="18"/>
                <w:szCs w:val="18"/>
              </w:rPr>
              <w:t>C</w:t>
            </w:r>
          </w:p>
        </w:tc>
        <w:tc>
          <w:tcPr>
            <w:tcW w:w="467" w:type="pct"/>
            <w:tcBorders>
              <w:top w:val="single" w:sz="4" w:space="0" w:color="auto"/>
              <w:left w:val="single" w:sz="4" w:space="0" w:color="auto"/>
              <w:bottom w:val="single" w:sz="4" w:space="0" w:color="auto"/>
              <w:right w:val="single" w:sz="4" w:space="0" w:color="auto"/>
            </w:tcBorders>
          </w:tcPr>
          <w:p w14:paraId="6B80A875"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41CB87F1"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466" w:type="pct"/>
            <w:tcBorders>
              <w:top w:val="single" w:sz="4" w:space="0" w:color="auto"/>
              <w:left w:val="single" w:sz="4" w:space="0" w:color="auto"/>
              <w:bottom w:val="single" w:sz="4" w:space="0" w:color="auto"/>
              <w:right w:val="single" w:sz="4" w:space="0" w:color="auto"/>
            </w:tcBorders>
          </w:tcPr>
          <w:p w14:paraId="382AF0B5"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01/04/2025</w:t>
            </w:r>
          </w:p>
        </w:tc>
        <w:tc>
          <w:tcPr>
            <w:tcW w:w="457" w:type="pct"/>
            <w:tcBorders>
              <w:top w:val="single" w:sz="4" w:space="0" w:color="auto"/>
              <w:left w:val="single" w:sz="4" w:space="0" w:color="auto"/>
              <w:bottom w:val="single" w:sz="4" w:space="0" w:color="auto"/>
              <w:right w:val="single" w:sz="4" w:space="0" w:color="auto"/>
            </w:tcBorders>
          </w:tcPr>
          <w:p w14:paraId="62612685"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01/09/2025</w:t>
            </w:r>
          </w:p>
        </w:tc>
        <w:tc>
          <w:tcPr>
            <w:tcW w:w="458" w:type="pct"/>
            <w:tcBorders>
              <w:top w:val="single" w:sz="4" w:space="0" w:color="auto"/>
              <w:left w:val="single" w:sz="4" w:space="0" w:color="auto"/>
              <w:bottom w:val="single" w:sz="4" w:space="0" w:color="auto"/>
              <w:right w:val="single" w:sz="4" w:space="0" w:color="auto"/>
            </w:tcBorders>
          </w:tcPr>
          <w:p w14:paraId="440FA331"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14/10/2025</w:t>
            </w:r>
          </w:p>
        </w:tc>
        <w:tc>
          <w:tcPr>
            <w:tcW w:w="458" w:type="pct"/>
            <w:tcBorders>
              <w:top w:val="single" w:sz="4" w:space="0" w:color="auto"/>
              <w:left w:val="single" w:sz="4" w:space="0" w:color="auto"/>
              <w:bottom w:val="single" w:sz="4" w:space="0" w:color="auto"/>
              <w:right w:val="single" w:sz="4" w:space="0" w:color="auto"/>
            </w:tcBorders>
          </w:tcPr>
          <w:p w14:paraId="26F477B4"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13/10/2026</w:t>
            </w:r>
          </w:p>
        </w:tc>
        <w:tc>
          <w:tcPr>
            <w:tcW w:w="416" w:type="pct"/>
            <w:tcBorders>
              <w:top w:val="single" w:sz="4" w:space="0" w:color="auto"/>
              <w:left w:val="single" w:sz="4" w:space="0" w:color="auto"/>
              <w:bottom w:val="single" w:sz="4" w:space="0" w:color="auto"/>
              <w:right w:val="single" w:sz="4" w:space="0" w:color="auto"/>
            </w:tcBorders>
          </w:tcPr>
          <w:p w14:paraId="0BA0F342"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38A0EDAA"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£375,000.00</w:t>
            </w:r>
          </w:p>
        </w:tc>
      </w:tr>
      <w:tr w:rsidR="00C73F88" w:rsidRPr="00887B7D" w14:paraId="1AAAAC90"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3EC0D1C2" w14:textId="77777777" w:rsidR="00DA7932" w:rsidRPr="00887B7D" w:rsidRDefault="00DA7932" w:rsidP="00C73F88">
            <w:pPr>
              <w:spacing w:line="259" w:lineRule="auto"/>
              <w:ind w:left="0"/>
              <w:contextualSpacing/>
              <w:rPr>
                <w:rFonts w:eastAsia="Calibri" w:cs="Calibri"/>
                <w:sz w:val="18"/>
                <w:szCs w:val="18"/>
              </w:rPr>
            </w:pPr>
            <w:proofErr w:type="spellStart"/>
            <w:r w:rsidRPr="00887B7D">
              <w:rPr>
                <w:rFonts w:eastAsia="Calibri" w:cs="Calibri"/>
                <w:sz w:val="18"/>
                <w:szCs w:val="18"/>
              </w:rPr>
              <w:t>ePurchasing</w:t>
            </w:r>
            <w:proofErr w:type="spellEnd"/>
            <w:r w:rsidRPr="00887B7D">
              <w:rPr>
                <w:rFonts w:eastAsia="Calibri" w:cs="Calibri"/>
                <w:sz w:val="18"/>
                <w:szCs w:val="18"/>
              </w:rPr>
              <w:t xml:space="preserve"> Cards</w:t>
            </w:r>
            <w:r w:rsidRPr="00887B7D">
              <w:rPr>
                <w:rFonts w:eastAsia="Calibri" w:cs="Calibri"/>
                <w:sz w:val="18"/>
                <w:szCs w:val="18"/>
                <w:vertAlign w:val="superscript"/>
              </w:rPr>
              <w:t>8</w:t>
            </w:r>
          </w:p>
        </w:tc>
        <w:tc>
          <w:tcPr>
            <w:tcW w:w="301" w:type="pct"/>
            <w:tcBorders>
              <w:top w:val="single" w:sz="4" w:space="0" w:color="auto"/>
              <w:left w:val="single" w:sz="4" w:space="0" w:color="auto"/>
              <w:bottom w:val="single" w:sz="4" w:space="0" w:color="auto"/>
              <w:right w:val="single" w:sz="4" w:space="0" w:color="auto"/>
            </w:tcBorders>
          </w:tcPr>
          <w:p w14:paraId="063BCD08"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C1</w:t>
            </w:r>
          </w:p>
        </w:tc>
        <w:tc>
          <w:tcPr>
            <w:tcW w:w="467" w:type="pct"/>
            <w:tcBorders>
              <w:top w:val="single" w:sz="4" w:space="0" w:color="auto"/>
              <w:left w:val="single" w:sz="4" w:space="0" w:color="auto"/>
              <w:bottom w:val="single" w:sz="4" w:space="0" w:color="auto"/>
              <w:right w:val="single" w:sz="4" w:space="0" w:color="auto"/>
            </w:tcBorders>
          </w:tcPr>
          <w:p w14:paraId="3F355F4F"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7D962466"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466" w:type="pct"/>
            <w:tcBorders>
              <w:top w:val="single" w:sz="4" w:space="0" w:color="auto"/>
              <w:left w:val="single" w:sz="4" w:space="0" w:color="auto"/>
              <w:bottom w:val="single" w:sz="4" w:space="0" w:color="auto"/>
              <w:right w:val="single" w:sz="4" w:space="0" w:color="auto"/>
            </w:tcBorders>
          </w:tcPr>
          <w:p w14:paraId="03FF60EF"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02/07/2025</w:t>
            </w:r>
          </w:p>
        </w:tc>
        <w:tc>
          <w:tcPr>
            <w:tcW w:w="457" w:type="pct"/>
            <w:tcBorders>
              <w:top w:val="single" w:sz="4" w:space="0" w:color="auto"/>
              <w:left w:val="single" w:sz="4" w:space="0" w:color="auto"/>
              <w:bottom w:val="single" w:sz="4" w:space="0" w:color="auto"/>
              <w:right w:val="single" w:sz="4" w:space="0" w:color="auto"/>
            </w:tcBorders>
          </w:tcPr>
          <w:p w14:paraId="7736584F"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01/10/2025</w:t>
            </w:r>
          </w:p>
        </w:tc>
        <w:tc>
          <w:tcPr>
            <w:tcW w:w="458" w:type="pct"/>
            <w:tcBorders>
              <w:top w:val="single" w:sz="4" w:space="0" w:color="auto"/>
              <w:left w:val="single" w:sz="4" w:space="0" w:color="auto"/>
              <w:bottom w:val="single" w:sz="4" w:space="0" w:color="auto"/>
              <w:right w:val="single" w:sz="4" w:space="0" w:color="auto"/>
            </w:tcBorders>
          </w:tcPr>
          <w:p w14:paraId="7AE6C455"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01/11/2025</w:t>
            </w:r>
          </w:p>
        </w:tc>
        <w:tc>
          <w:tcPr>
            <w:tcW w:w="458" w:type="pct"/>
            <w:tcBorders>
              <w:top w:val="single" w:sz="4" w:space="0" w:color="auto"/>
              <w:left w:val="single" w:sz="4" w:space="0" w:color="auto"/>
              <w:bottom w:val="single" w:sz="4" w:space="0" w:color="auto"/>
              <w:right w:val="single" w:sz="4" w:space="0" w:color="auto"/>
            </w:tcBorders>
          </w:tcPr>
          <w:p w14:paraId="0206F7FB"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31/10/2027</w:t>
            </w:r>
          </w:p>
        </w:tc>
        <w:tc>
          <w:tcPr>
            <w:tcW w:w="416" w:type="pct"/>
            <w:tcBorders>
              <w:top w:val="single" w:sz="4" w:space="0" w:color="auto"/>
              <w:left w:val="single" w:sz="4" w:space="0" w:color="auto"/>
              <w:bottom w:val="single" w:sz="4" w:space="0" w:color="auto"/>
              <w:right w:val="single" w:sz="4" w:space="0" w:color="auto"/>
            </w:tcBorders>
          </w:tcPr>
          <w:p w14:paraId="6063F87A"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673" w:type="pct"/>
            <w:tcBorders>
              <w:top w:val="single" w:sz="4" w:space="0" w:color="auto"/>
              <w:left w:val="single" w:sz="4" w:space="0" w:color="auto"/>
              <w:bottom w:val="single" w:sz="4" w:space="0" w:color="auto"/>
              <w:right w:val="single" w:sz="4" w:space="0" w:color="auto"/>
            </w:tcBorders>
          </w:tcPr>
          <w:p w14:paraId="7640452C"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£1,000,000.00</w:t>
            </w:r>
          </w:p>
        </w:tc>
      </w:tr>
      <w:tr w:rsidR="00C73F88" w:rsidRPr="00887B7D" w14:paraId="38D9A579"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20AAC24B"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Anti-Plagiarism Software</w:t>
            </w:r>
          </w:p>
        </w:tc>
        <w:tc>
          <w:tcPr>
            <w:tcW w:w="301" w:type="pct"/>
            <w:tcBorders>
              <w:top w:val="single" w:sz="4" w:space="0" w:color="auto"/>
              <w:left w:val="single" w:sz="4" w:space="0" w:color="auto"/>
              <w:bottom w:val="single" w:sz="4" w:space="0" w:color="auto"/>
              <w:right w:val="single" w:sz="4" w:space="0" w:color="auto"/>
            </w:tcBorders>
          </w:tcPr>
          <w:p w14:paraId="51EC70A4"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76AA22A9"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78009A7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466" w:type="pct"/>
            <w:tcBorders>
              <w:top w:val="single" w:sz="4" w:space="0" w:color="auto"/>
              <w:left w:val="single" w:sz="4" w:space="0" w:color="auto"/>
              <w:bottom w:val="single" w:sz="4" w:space="0" w:color="auto"/>
              <w:right w:val="single" w:sz="4" w:space="0" w:color="auto"/>
            </w:tcBorders>
          </w:tcPr>
          <w:p w14:paraId="4A33993B"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03/11/2025</w:t>
            </w:r>
          </w:p>
        </w:tc>
        <w:tc>
          <w:tcPr>
            <w:tcW w:w="457" w:type="pct"/>
            <w:tcBorders>
              <w:top w:val="single" w:sz="4" w:space="0" w:color="auto"/>
              <w:left w:val="single" w:sz="4" w:space="0" w:color="auto"/>
              <w:bottom w:val="single" w:sz="4" w:space="0" w:color="auto"/>
              <w:right w:val="single" w:sz="4" w:space="0" w:color="auto"/>
            </w:tcBorders>
          </w:tcPr>
          <w:p w14:paraId="388A54F6"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01/12/2025</w:t>
            </w:r>
          </w:p>
        </w:tc>
        <w:tc>
          <w:tcPr>
            <w:tcW w:w="458" w:type="pct"/>
            <w:tcBorders>
              <w:top w:val="single" w:sz="4" w:space="0" w:color="auto"/>
              <w:left w:val="single" w:sz="4" w:space="0" w:color="auto"/>
              <w:bottom w:val="single" w:sz="4" w:space="0" w:color="auto"/>
              <w:right w:val="single" w:sz="4" w:space="0" w:color="auto"/>
            </w:tcBorders>
          </w:tcPr>
          <w:p w14:paraId="2DEA23C1"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20/01/2026</w:t>
            </w:r>
          </w:p>
        </w:tc>
        <w:tc>
          <w:tcPr>
            <w:tcW w:w="458" w:type="pct"/>
            <w:tcBorders>
              <w:top w:val="single" w:sz="4" w:space="0" w:color="auto"/>
              <w:left w:val="single" w:sz="4" w:space="0" w:color="auto"/>
              <w:bottom w:val="single" w:sz="4" w:space="0" w:color="auto"/>
              <w:right w:val="single" w:sz="4" w:space="0" w:color="auto"/>
            </w:tcBorders>
          </w:tcPr>
          <w:p w14:paraId="0A6A7A69"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19/01/2029</w:t>
            </w:r>
          </w:p>
        </w:tc>
        <w:tc>
          <w:tcPr>
            <w:tcW w:w="416" w:type="pct"/>
            <w:tcBorders>
              <w:top w:val="single" w:sz="4" w:space="0" w:color="auto"/>
              <w:left w:val="single" w:sz="4" w:space="0" w:color="auto"/>
              <w:bottom w:val="single" w:sz="4" w:space="0" w:color="auto"/>
              <w:right w:val="single" w:sz="4" w:space="0" w:color="auto"/>
            </w:tcBorders>
          </w:tcPr>
          <w:p w14:paraId="31E6B2B6"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7A62BC2B"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£60,000.00</w:t>
            </w:r>
          </w:p>
        </w:tc>
      </w:tr>
      <w:tr w:rsidR="00C73F88" w:rsidRPr="00887B7D" w14:paraId="070F9EAC"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10ADE382"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Professional Cookery Kits</w:t>
            </w:r>
          </w:p>
        </w:tc>
        <w:tc>
          <w:tcPr>
            <w:tcW w:w="301" w:type="pct"/>
            <w:tcBorders>
              <w:top w:val="single" w:sz="4" w:space="0" w:color="auto"/>
              <w:left w:val="single" w:sz="4" w:space="0" w:color="auto"/>
              <w:bottom w:val="single" w:sz="4" w:space="0" w:color="auto"/>
              <w:right w:val="single" w:sz="4" w:space="0" w:color="auto"/>
            </w:tcBorders>
          </w:tcPr>
          <w:p w14:paraId="79FDAFD0"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C</w:t>
            </w:r>
          </w:p>
        </w:tc>
        <w:tc>
          <w:tcPr>
            <w:tcW w:w="467" w:type="pct"/>
            <w:tcBorders>
              <w:top w:val="single" w:sz="4" w:space="0" w:color="auto"/>
              <w:left w:val="single" w:sz="4" w:space="0" w:color="auto"/>
              <w:bottom w:val="single" w:sz="4" w:space="0" w:color="auto"/>
              <w:right w:val="single" w:sz="4" w:space="0" w:color="auto"/>
            </w:tcBorders>
          </w:tcPr>
          <w:p w14:paraId="144ECA9B"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2DBF6285"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466" w:type="pct"/>
            <w:tcBorders>
              <w:top w:val="single" w:sz="4" w:space="0" w:color="auto"/>
              <w:left w:val="single" w:sz="4" w:space="0" w:color="auto"/>
              <w:bottom w:val="single" w:sz="4" w:space="0" w:color="auto"/>
              <w:right w:val="single" w:sz="4" w:space="0" w:color="auto"/>
            </w:tcBorders>
          </w:tcPr>
          <w:p w14:paraId="2233435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09/03/2026</w:t>
            </w:r>
          </w:p>
        </w:tc>
        <w:tc>
          <w:tcPr>
            <w:tcW w:w="457" w:type="pct"/>
            <w:tcBorders>
              <w:top w:val="single" w:sz="4" w:space="0" w:color="auto"/>
              <w:left w:val="single" w:sz="4" w:space="0" w:color="auto"/>
              <w:bottom w:val="single" w:sz="4" w:space="0" w:color="auto"/>
              <w:right w:val="single" w:sz="4" w:space="0" w:color="auto"/>
            </w:tcBorders>
          </w:tcPr>
          <w:p w14:paraId="23ABFF5C"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04/05/2026</w:t>
            </w:r>
          </w:p>
        </w:tc>
        <w:tc>
          <w:tcPr>
            <w:tcW w:w="458" w:type="pct"/>
            <w:tcBorders>
              <w:top w:val="single" w:sz="4" w:space="0" w:color="auto"/>
              <w:left w:val="single" w:sz="4" w:space="0" w:color="auto"/>
              <w:bottom w:val="single" w:sz="4" w:space="0" w:color="auto"/>
              <w:right w:val="single" w:sz="4" w:space="0" w:color="auto"/>
            </w:tcBorders>
          </w:tcPr>
          <w:p w14:paraId="18702538"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01/07/2026</w:t>
            </w:r>
          </w:p>
        </w:tc>
        <w:tc>
          <w:tcPr>
            <w:tcW w:w="458" w:type="pct"/>
            <w:tcBorders>
              <w:top w:val="single" w:sz="4" w:space="0" w:color="auto"/>
              <w:left w:val="single" w:sz="4" w:space="0" w:color="auto"/>
              <w:bottom w:val="single" w:sz="4" w:space="0" w:color="auto"/>
              <w:right w:val="single" w:sz="4" w:space="0" w:color="auto"/>
            </w:tcBorders>
          </w:tcPr>
          <w:p w14:paraId="2150A30C"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30/06/2028</w:t>
            </w:r>
          </w:p>
        </w:tc>
        <w:tc>
          <w:tcPr>
            <w:tcW w:w="416" w:type="pct"/>
            <w:tcBorders>
              <w:top w:val="single" w:sz="4" w:space="0" w:color="auto"/>
              <w:left w:val="single" w:sz="4" w:space="0" w:color="auto"/>
              <w:bottom w:val="single" w:sz="4" w:space="0" w:color="auto"/>
              <w:right w:val="single" w:sz="4" w:space="0" w:color="auto"/>
            </w:tcBorders>
          </w:tcPr>
          <w:p w14:paraId="2D8BC4B3"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673" w:type="pct"/>
            <w:tcBorders>
              <w:top w:val="single" w:sz="4" w:space="0" w:color="auto"/>
              <w:left w:val="single" w:sz="4" w:space="0" w:color="auto"/>
              <w:bottom w:val="single" w:sz="4" w:space="0" w:color="auto"/>
              <w:right w:val="single" w:sz="4" w:space="0" w:color="auto"/>
            </w:tcBorders>
          </w:tcPr>
          <w:p w14:paraId="6605C97D"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£160,000.00</w:t>
            </w:r>
          </w:p>
        </w:tc>
      </w:tr>
      <w:tr w:rsidR="00C73F88" w:rsidRPr="00887B7D" w14:paraId="37A8301A"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7D46F34A"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Professional Cookery Uniforms</w:t>
            </w:r>
          </w:p>
        </w:tc>
        <w:tc>
          <w:tcPr>
            <w:tcW w:w="301" w:type="pct"/>
            <w:tcBorders>
              <w:top w:val="single" w:sz="4" w:space="0" w:color="auto"/>
              <w:left w:val="single" w:sz="4" w:space="0" w:color="auto"/>
              <w:bottom w:val="single" w:sz="4" w:space="0" w:color="auto"/>
              <w:right w:val="single" w:sz="4" w:space="0" w:color="auto"/>
            </w:tcBorders>
          </w:tcPr>
          <w:p w14:paraId="25F050A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C</w:t>
            </w:r>
          </w:p>
        </w:tc>
        <w:tc>
          <w:tcPr>
            <w:tcW w:w="467" w:type="pct"/>
            <w:tcBorders>
              <w:top w:val="single" w:sz="4" w:space="0" w:color="auto"/>
              <w:left w:val="single" w:sz="4" w:space="0" w:color="auto"/>
              <w:bottom w:val="single" w:sz="4" w:space="0" w:color="auto"/>
              <w:right w:val="single" w:sz="4" w:space="0" w:color="auto"/>
            </w:tcBorders>
          </w:tcPr>
          <w:p w14:paraId="0F53BAD1"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1A329FB9"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466" w:type="pct"/>
            <w:tcBorders>
              <w:top w:val="single" w:sz="4" w:space="0" w:color="auto"/>
              <w:left w:val="single" w:sz="4" w:space="0" w:color="auto"/>
              <w:bottom w:val="single" w:sz="4" w:space="0" w:color="auto"/>
              <w:right w:val="single" w:sz="4" w:space="0" w:color="auto"/>
            </w:tcBorders>
          </w:tcPr>
          <w:p w14:paraId="23262DB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09/03/2026</w:t>
            </w:r>
          </w:p>
        </w:tc>
        <w:tc>
          <w:tcPr>
            <w:tcW w:w="457" w:type="pct"/>
            <w:tcBorders>
              <w:top w:val="single" w:sz="4" w:space="0" w:color="auto"/>
              <w:left w:val="single" w:sz="4" w:space="0" w:color="auto"/>
              <w:bottom w:val="single" w:sz="4" w:space="0" w:color="auto"/>
              <w:right w:val="single" w:sz="4" w:space="0" w:color="auto"/>
            </w:tcBorders>
          </w:tcPr>
          <w:p w14:paraId="0AB5619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04/05/2026</w:t>
            </w:r>
          </w:p>
        </w:tc>
        <w:tc>
          <w:tcPr>
            <w:tcW w:w="458" w:type="pct"/>
            <w:tcBorders>
              <w:top w:val="single" w:sz="4" w:space="0" w:color="auto"/>
              <w:left w:val="single" w:sz="4" w:space="0" w:color="auto"/>
              <w:bottom w:val="single" w:sz="4" w:space="0" w:color="auto"/>
              <w:right w:val="single" w:sz="4" w:space="0" w:color="auto"/>
            </w:tcBorders>
          </w:tcPr>
          <w:p w14:paraId="6B6E6F1E"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01/07/2026</w:t>
            </w:r>
          </w:p>
        </w:tc>
        <w:tc>
          <w:tcPr>
            <w:tcW w:w="458" w:type="pct"/>
            <w:tcBorders>
              <w:top w:val="single" w:sz="4" w:space="0" w:color="auto"/>
              <w:left w:val="single" w:sz="4" w:space="0" w:color="auto"/>
              <w:bottom w:val="single" w:sz="4" w:space="0" w:color="auto"/>
              <w:right w:val="single" w:sz="4" w:space="0" w:color="auto"/>
            </w:tcBorders>
          </w:tcPr>
          <w:p w14:paraId="06A9BCC0"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30/06/2028</w:t>
            </w:r>
          </w:p>
        </w:tc>
        <w:tc>
          <w:tcPr>
            <w:tcW w:w="416" w:type="pct"/>
            <w:tcBorders>
              <w:top w:val="single" w:sz="4" w:space="0" w:color="auto"/>
              <w:left w:val="single" w:sz="4" w:space="0" w:color="auto"/>
              <w:bottom w:val="single" w:sz="4" w:space="0" w:color="auto"/>
              <w:right w:val="single" w:sz="4" w:space="0" w:color="auto"/>
            </w:tcBorders>
          </w:tcPr>
          <w:p w14:paraId="38BAC620"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673" w:type="pct"/>
            <w:tcBorders>
              <w:top w:val="single" w:sz="4" w:space="0" w:color="auto"/>
              <w:left w:val="single" w:sz="4" w:space="0" w:color="auto"/>
              <w:bottom w:val="single" w:sz="4" w:space="0" w:color="auto"/>
              <w:right w:val="single" w:sz="4" w:space="0" w:color="auto"/>
            </w:tcBorders>
          </w:tcPr>
          <w:p w14:paraId="704F9230"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£160,000.00</w:t>
            </w:r>
          </w:p>
        </w:tc>
      </w:tr>
      <w:tr w:rsidR="00C73F88" w:rsidRPr="00887B7D" w14:paraId="65D68F1B"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4A4A283E"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Sports &amp; Fitness Uniforms</w:t>
            </w:r>
          </w:p>
        </w:tc>
        <w:tc>
          <w:tcPr>
            <w:tcW w:w="301" w:type="pct"/>
            <w:tcBorders>
              <w:top w:val="single" w:sz="4" w:space="0" w:color="auto"/>
              <w:left w:val="single" w:sz="4" w:space="0" w:color="auto"/>
              <w:bottom w:val="single" w:sz="4" w:space="0" w:color="auto"/>
              <w:right w:val="single" w:sz="4" w:space="0" w:color="auto"/>
            </w:tcBorders>
          </w:tcPr>
          <w:p w14:paraId="19F6A15A"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C</w:t>
            </w:r>
          </w:p>
        </w:tc>
        <w:tc>
          <w:tcPr>
            <w:tcW w:w="467" w:type="pct"/>
            <w:tcBorders>
              <w:top w:val="single" w:sz="4" w:space="0" w:color="auto"/>
              <w:left w:val="single" w:sz="4" w:space="0" w:color="auto"/>
              <w:bottom w:val="single" w:sz="4" w:space="0" w:color="auto"/>
              <w:right w:val="single" w:sz="4" w:space="0" w:color="auto"/>
            </w:tcBorders>
          </w:tcPr>
          <w:p w14:paraId="2598B078"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6DB6BCF7"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466" w:type="pct"/>
            <w:tcBorders>
              <w:top w:val="single" w:sz="4" w:space="0" w:color="auto"/>
              <w:left w:val="single" w:sz="4" w:space="0" w:color="auto"/>
              <w:bottom w:val="single" w:sz="4" w:space="0" w:color="auto"/>
              <w:right w:val="single" w:sz="4" w:space="0" w:color="auto"/>
            </w:tcBorders>
          </w:tcPr>
          <w:p w14:paraId="167C339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02/03/2026</w:t>
            </w:r>
          </w:p>
        </w:tc>
        <w:tc>
          <w:tcPr>
            <w:tcW w:w="457" w:type="pct"/>
            <w:tcBorders>
              <w:top w:val="single" w:sz="4" w:space="0" w:color="auto"/>
              <w:left w:val="single" w:sz="4" w:space="0" w:color="auto"/>
              <w:bottom w:val="single" w:sz="4" w:space="0" w:color="auto"/>
              <w:right w:val="single" w:sz="4" w:space="0" w:color="auto"/>
            </w:tcBorders>
          </w:tcPr>
          <w:p w14:paraId="35D4C675"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04/05/2026</w:t>
            </w:r>
          </w:p>
        </w:tc>
        <w:tc>
          <w:tcPr>
            <w:tcW w:w="458" w:type="pct"/>
            <w:tcBorders>
              <w:top w:val="single" w:sz="4" w:space="0" w:color="auto"/>
              <w:left w:val="single" w:sz="4" w:space="0" w:color="auto"/>
              <w:bottom w:val="single" w:sz="4" w:space="0" w:color="auto"/>
              <w:right w:val="single" w:sz="4" w:space="0" w:color="auto"/>
            </w:tcBorders>
          </w:tcPr>
          <w:p w14:paraId="3ECE47BA"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01/07/2026</w:t>
            </w:r>
          </w:p>
        </w:tc>
        <w:tc>
          <w:tcPr>
            <w:tcW w:w="458" w:type="pct"/>
            <w:tcBorders>
              <w:top w:val="single" w:sz="4" w:space="0" w:color="auto"/>
              <w:left w:val="single" w:sz="4" w:space="0" w:color="auto"/>
              <w:bottom w:val="single" w:sz="4" w:space="0" w:color="auto"/>
              <w:right w:val="single" w:sz="4" w:space="0" w:color="auto"/>
            </w:tcBorders>
          </w:tcPr>
          <w:p w14:paraId="0AA28084"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30/06/2028</w:t>
            </w:r>
          </w:p>
        </w:tc>
        <w:tc>
          <w:tcPr>
            <w:tcW w:w="416" w:type="pct"/>
            <w:tcBorders>
              <w:top w:val="single" w:sz="4" w:space="0" w:color="auto"/>
              <w:left w:val="single" w:sz="4" w:space="0" w:color="auto"/>
              <w:bottom w:val="single" w:sz="4" w:space="0" w:color="auto"/>
              <w:right w:val="single" w:sz="4" w:space="0" w:color="auto"/>
            </w:tcBorders>
          </w:tcPr>
          <w:p w14:paraId="1729088B"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1C398601"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£75,000.00</w:t>
            </w:r>
          </w:p>
        </w:tc>
      </w:tr>
      <w:tr w:rsidR="00C73F88" w:rsidRPr="00887B7D" w14:paraId="48042F61"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733CE83B" w14:textId="03F6C761"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lastRenderedPageBreak/>
              <w:t>Associate Trainer</w:t>
            </w:r>
            <w:r w:rsidR="00C73F88">
              <w:rPr>
                <w:rFonts w:eastAsia="Calibri" w:cs="Calibri"/>
                <w:sz w:val="18"/>
                <w:szCs w:val="18"/>
              </w:rPr>
              <w:t xml:space="preserve">s </w:t>
            </w:r>
            <w:r w:rsidRPr="00887B7D">
              <w:rPr>
                <w:rFonts w:eastAsia="Calibri" w:cs="Calibri"/>
                <w:sz w:val="18"/>
                <w:szCs w:val="18"/>
              </w:rPr>
              <w:t>Framework</w:t>
            </w:r>
          </w:p>
        </w:tc>
        <w:tc>
          <w:tcPr>
            <w:tcW w:w="301" w:type="pct"/>
            <w:tcBorders>
              <w:top w:val="single" w:sz="4" w:space="0" w:color="auto"/>
              <w:left w:val="single" w:sz="4" w:space="0" w:color="auto"/>
              <w:bottom w:val="single" w:sz="4" w:space="0" w:color="auto"/>
              <w:right w:val="single" w:sz="4" w:space="0" w:color="auto"/>
            </w:tcBorders>
          </w:tcPr>
          <w:p w14:paraId="02A60F15"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C</w:t>
            </w:r>
          </w:p>
        </w:tc>
        <w:tc>
          <w:tcPr>
            <w:tcW w:w="467" w:type="pct"/>
            <w:tcBorders>
              <w:top w:val="single" w:sz="4" w:space="0" w:color="auto"/>
              <w:left w:val="single" w:sz="4" w:space="0" w:color="auto"/>
              <w:bottom w:val="single" w:sz="4" w:space="0" w:color="auto"/>
              <w:right w:val="single" w:sz="4" w:space="0" w:color="auto"/>
            </w:tcBorders>
          </w:tcPr>
          <w:p w14:paraId="379D3E9E"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267810C3"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466" w:type="pct"/>
            <w:tcBorders>
              <w:top w:val="single" w:sz="4" w:space="0" w:color="auto"/>
              <w:left w:val="single" w:sz="4" w:space="0" w:color="auto"/>
              <w:bottom w:val="single" w:sz="4" w:space="0" w:color="auto"/>
              <w:right w:val="single" w:sz="4" w:space="0" w:color="auto"/>
            </w:tcBorders>
          </w:tcPr>
          <w:p w14:paraId="6727DFC1"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05/01/2026</w:t>
            </w:r>
          </w:p>
        </w:tc>
        <w:tc>
          <w:tcPr>
            <w:tcW w:w="457" w:type="pct"/>
            <w:tcBorders>
              <w:top w:val="single" w:sz="4" w:space="0" w:color="auto"/>
              <w:left w:val="single" w:sz="4" w:space="0" w:color="auto"/>
              <w:bottom w:val="single" w:sz="4" w:space="0" w:color="auto"/>
              <w:right w:val="single" w:sz="4" w:space="0" w:color="auto"/>
            </w:tcBorders>
          </w:tcPr>
          <w:p w14:paraId="7FBFE3EC"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12/05/2026</w:t>
            </w:r>
          </w:p>
        </w:tc>
        <w:tc>
          <w:tcPr>
            <w:tcW w:w="458" w:type="pct"/>
            <w:tcBorders>
              <w:top w:val="single" w:sz="4" w:space="0" w:color="auto"/>
              <w:left w:val="single" w:sz="4" w:space="0" w:color="auto"/>
              <w:bottom w:val="single" w:sz="4" w:space="0" w:color="auto"/>
              <w:right w:val="single" w:sz="4" w:space="0" w:color="auto"/>
            </w:tcBorders>
          </w:tcPr>
          <w:p w14:paraId="7F97DBC0"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23/06/2026</w:t>
            </w:r>
          </w:p>
        </w:tc>
        <w:tc>
          <w:tcPr>
            <w:tcW w:w="458" w:type="pct"/>
            <w:tcBorders>
              <w:top w:val="single" w:sz="4" w:space="0" w:color="auto"/>
              <w:left w:val="single" w:sz="4" w:space="0" w:color="auto"/>
              <w:bottom w:val="single" w:sz="4" w:space="0" w:color="auto"/>
              <w:right w:val="single" w:sz="4" w:space="0" w:color="auto"/>
            </w:tcBorders>
          </w:tcPr>
          <w:p w14:paraId="7FD6613D"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22/06/2027</w:t>
            </w:r>
          </w:p>
        </w:tc>
        <w:tc>
          <w:tcPr>
            <w:tcW w:w="416" w:type="pct"/>
            <w:tcBorders>
              <w:top w:val="single" w:sz="4" w:space="0" w:color="auto"/>
              <w:left w:val="single" w:sz="4" w:space="0" w:color="auto"/>
              <w:bottom w:val="single" w:sz="4" w:space="0" w:color="auto"/>
              <w:right w:val="single" w:sz="4" w:space="0" w:color="auto"/>
            </w:tcBorders>
          </w:tcPr>
          <w:p w14:paraId="5E5D512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673" w:type="pct"/>
            <w:tcBorders>
              <w:top w:val="single" w:sz="4" w:space="0" w:color="auto"/>
              <w:left w:val="single" w:sz="4" w:space="0" w:color="auto"/>
              <w:bottom w:val="single" w:sz="4" w:space="0" w:color="auto"/>
              <w:right w:val="single" w:sz="4" w:space="0" w:color="auto"/>
            </w:tcBorders>
          </w:tcPr>
          <w:p w14:paraId="3D001A78"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£300,000.00</w:t>
            </w:r>
          </w:p>
        </w:tc>
      </w:tr>
      <w:tr w:rsidR="00C73F88" w:rsidRPr="00887B7D" w14:paraId="44D71055"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639A8882"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Hair &amp; Beauty Uniforms</w:t>
            </w:r>
          </w:p>
        </w:tc>
        <w:tc>
          <w:tcPr>
            <w:tcW w:w="301" w:type="pct"/>
            <w:tcBorders>
              <w:top w:val="single" w:sz="4" w:space="0" w:color="auto"/>
              <w:left w:val="single" w:sz="4" w:space="0" w:color="auto"/>
              <w:bottom w:val="single" w:sz="4" w:space="0" w:color="auto"/>
              <w:right w:val="single" w:sz="4" w:space="0" w:color="auto"/>
            </w:tcBorders>
          </w:tcPr>
          <w:p w14:paraId="3A73CF20"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07DDC7AF"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62423BDF"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466" w:type="pct"/>
            <w:tcBorders>
              <w:top w:val="single" w:sz="4" w:space="0" w:color="auto"/>
              <w:left w:val="single" w:sz="4" w:space="0" w:color="auto"/>
              <w:bottom w:val="single" w:sz="4" w:space="0" w:color="auto"/>
              <w:right w:val="single" w:sz="4" w:space="0" w:color="auto"/>
            </w:tcBorders>
          </w:tcPr>
          <w:p w14:paraId="21FFB5CD"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02/03/2026</w:t>
            </w:r>
          </w:p>
        </w:tc>
        <w:tc>
          <w:tcPr>
            <w:tcW w:w="457" w:type="pct"/>
            <w:tcBorders>
              <w:top w:val="single" w:sz="4" w:space="0" w:color="auto"/>
              <w:left w:val="single" w:sz="4" w:space="0" w:color="auto"/>
              <w:bottom w:val="single" w:sz="4" w:space="0" w:color="auto"/>
              <w:right w:val="single" w:sz="4" w:space="0" w:color="auto"/>
            </w:tcBorders>
          </w:tcPr>
          <w:p w14:paraId="69EE4081"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01/06/2026</w:t>
            </w:r>
          </w:p>
        </w:tc>
        <w:tc>
          <w:tcPr>
            <w:tcW w:w="458" w:type="pct"/>
            <w:tcBorders>
              <w:top w:val="single" w:sz="4" w:space="0" w:color="auto"/>
              <w:left w:val="single" w:sz="4" w:space="0" w:color="auto"/>
              <w:bottom w:val="single" w:sz="4" w:space="0" w:color="auto"/>
              <w:right w:val="single" w:sz="4" w:space="0" w:color="auto"/>
            </w:tcBorders>
          </w:tcPr>
          <w:p w14:paraId="742D7631"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01/07/2026</w:t>
            </w:r>
          </w:p>
        </w:tc>
        <w:tc>
          <w:tcPr>
            <w:tcW w:w="458" w:type="pct"/>
            <w:tcBorders>
              <w:top w:val="single" w:sz="4" w:space="0" w:color="auto"/>
              <w:left w:val="single" w:sz="4" w:space="0" w:color="auto"/>
              <w:bottom w:val="single" w:sz="4" w:space="0" w:color="auto"/>
              <w:right w:val="single" w:sz="4" w:space="0" w:color="auto"/>
            </w:tcBorders>
          </w:tcPr>
          <w:p w14:paraId="0F1C3422"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30/06/2028</w:t>
            </w:r>
          </w:p>
        </w:tc>
        <w:tc>
          <w:tcPr>
            <w:tcW w:w="416" w:type="pct"/>
            <w:tcBorders>
              <w:top w:val="single" w:sz="4" w:space="0" w:color="auto"/>
              <w:left w:val="single" w:sz="4" w:space="0" w:color="auto"/>
              <w:bottom w:val="single" w:sz="4" w:space="0" w:color="auto"/>
              <w:right w:val="single" w:sz="4" w:space="0" w:color="auto"/>
            </w:tcBorders>
          </w:tcPr>
          <w:p w14:paraId="4808B96B"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673" w:type="pct"/>
            <w:tcBorders>
              <w:top w:val="single" w:sz="4" w:space="0" w:color="auto"/>
              <w:left w:val="single" w:sz="4" w:space="0" w:color="auto"/>
              <w:bottom w:val="single" w:sz="4" w:space="0" w:color="auto"/>
              <w:right w:val="single" w:sz="4" w:space="0" w:color="auto"/>
            </w:tcBorders>
          </w:tcPr>
          <w:p w14:paraId="11BE1923"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£152,000.00</w:t>
            </w:r>
          </w:p>
        </w:tc>
      </w:tr>
      <w:tr w:rsidR="00C73F88" w:rsidRPr="00887B7D" w14:paraId="5930208E"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099A64B3"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Hairdressing and Barbering Kits</w:t>
            </w:r>
          </w:p>
        </w:tc>
        <w:tc>
          <w:tcPr>
            <w:tcW w:w="301" w:type="pct"/>
            <w:tcBorders>
              <w:top w:val="single" w:sz="4" w:space="0" w:color="auto"/>
              <w:left w:val="single" w:sz="4" w:space="0" w:color="auto"/>
              <w:bottom w:val="single" w:sz="4" w:space="0" w:color="auto"/>
              <w:right w:val="single" w:sz="4" w:space="0" w:color="auto"/>
            </w:tcBorders>
          </w:tcPr>
          <w:p w14:paraId="0315D603"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77BFE04B"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170C87B9"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466" w:type="pct"/>
            <w:tcBorders>
              <w:top w:val="single" w:sz="4" w:space="0" w:color="auto"/>
              <w:left w:val="single" w:sz="4" w:space="0" w:color="auto"/>
              <w:bottom w:val="single" w:sz="4" w:space="0" w:color="auto"/>
              <w:right w:val="single" w:sz="4" w:space="0" w:color="auto"/>
            </w:tcBorders>
          </w:tcPr>
          <w:p w14:paraId="56BF92F5"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03/03/2025</w:t>
            </w:r>
          </w:p>
        </w:tc>
        <w:tc>
          <w:tcPr>
            <w:tcW w:w="457" w:type="pct"/>
            <w:tcBorders>
              <w:top w:val="single" w:sz="4" w:space="0" w:color="auto"/>
              <w:left w:val="single" w:sz="4" w:space="0" w:color="auto"/>
              <w:bottom w:val="single" w:sz="4" w:space="0" w:color="auto"/>
              <w:right w:val="single" w:sz="4" w:space="0" w:color="auto"/>
            </w:tcBorders>
          </w:tcPr>
          <w:p w14:paraId="0E75972D"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01/06/2026</w:t>
            </w:r>
          </w:p>
        </w:tc>
        <w:tc>
          <w:tcPr>
            <w:tcW w:w="458" w:type="pct"/>
            <w:tcBorders>
              <w:top w:val="single" w:sz="4" w:space="0" w:color="auto"/>
              <w:left w:val="single" w:sz="4" w:space="0" w:color="auto"/>
              <w:bottom w:val="single" w:sz="4" w:space="0" w:color="auto"/>
              <w:right w:val="single" w:sz="4" w:space="0" w:color="auto"/>
            </w:tcBorders>
          </w:tcPr>
          <w:p w14:paraId="5035487A"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01/07/2026</w:t>
            </w:r>
          </w:p>
        </w:tc>
        <w:tc>
          <w:tcPr>
            <w:tcW w:w="458" w:type="pct"/>
            <w:tcBorders>
              <w:top w:val="single" w:sz="4" w:space="0" w:color="auto"/>
              <w:left w:val="single" w:sz="4" w:space="0" w:color="auto"/>
              <w:bottom w:val="single" w:sz="4" w:space="0" w:color="auto"/>
              <w:right w:val="single" w:sz="4" w:space="0" w:color="auto"/>
            </w:tcBorders>
          </w:tcPr>
          <w:p w14:paraId="272A53D4"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30/06/2028</w:t>
            </w:r>
          </w:p>
        </w:tc>
        <w:tc>
          <w:tcPr>
            <w:tcW w:w="416" w:type="pct"/>
            <w:tcBorders>
              <w:top w:val="single" w:sz="4" w:space="0" w:color="auto"/>
              <w:left w:val="single" w:sz="4" w:space="0" w:color="auto"/>
              <w:bottom w:val="single" w:sz="4" w:space="0" w:color="auto"/>
              <w:right w:val="single" w:sz="4" w:space="0" w:color="auto"/>
            </w:tcBorders>
          </w:tcPr>
          <w:p w14:paraId="1DDEA7E3"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673" w:type="pct"/>
            <w:tcBorders>
              <w:top w:val="single" w:sz="4" w:space="0" w:color="auto"/>
              <w:left w:val="single" w:sz="4" w:space="0" w:color="auto"/>
              <w:bottom w:val="single" w:sz="4" w:space="0" w:color="auto"/>
              <w:right w:val="single" w:sz="4" w:space="0" w:color="auto"/>
            </w:tcBorders>
          </w:tcPr>
          <w:p w14:paraId="01DB67F7"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£400,000.00</w:t>
            </w:r>
          </w:p>
        </w:tc>
      </w:tr>
      <w:tr w:rsidR="00C73F88" w:rsidRPr="00887B7D" w14:paraId="199513BE"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265DDFC6"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Framework for Provision of Individual Support for Students Who Have Disclosed a Disability / Additional Support Need</w:t>
            </w:r>
          </w:p>
        </w:tc>
        <w:tc>
          <w:tcPr>
            <w:tcW w:w="301" w:type="pct"/>
            <w:tcBorders>
              <w:top w:val="single" w:sz="4" w:space="0" w:color="auto"/>
              <w:left w:val="single" w:sz="4" w:space="0" w:color="auto"/>
              <w:bottom w:val="single" w:sz="4" w:space="0" w:color="auto"/>
              <w:right w:val="single" w:sz="4" w:space="0" w:color="auto"/>
            </w:tcBorders>
          </w:tcPr>
          <w:p w14:paraId="7A5E86E4"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C1</w:t>
            </w:r>
          </w:p>
        </w:tc>
        <w:tc>
          <w:tcPr>
            <w:tcW w:w="467" w:type="pct"/>
            <w:tcBorders>
              <w:top w:val="single" w:sz="4" w:space="0" w:color="auto"/>
              <w:left w:val="single" w:sz="4" w:space="0" w:color="auto"/>
              <w:bottom w:val="single" w:sz="4" w:space="0" w:color="auto"/>
              <w:right w:val="single" w:sz="4" w:space="0" w:color="auto"/>
            </w:tcBorders>
          </w:tcPr>
          <w:p w14:paraId="1769E279"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5422095B"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12</w:t>
            </w:r>
          </w:p>
        </w:tc>
        <w:tc>
          <w:tcPr>
            <w:tcW w:w="466" w:type="pct"/>
            <w:tcBorders>
              <w:top w:val="single" w:sz="4" w:space="0" w:color="auto"/>
              <w:left w:val="single" w:sz="4" w:space="0" w:color="auto"/>
              <w:bottom w:val="single" w:sz="4" w:space="0" w:color="auto"/>
              <w:right w:val="single" w:sz="4" w:space="0" w:color="auto"/>
            </w:tcBorders>
          </w:tcPr>
          <w:p w14:paraId="38CDDA40"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03/03/2025</w:t>
            </w:r>
          </w:p>
        </w:tc>
        <w:tc>
          <w:tcPr>
            <w:tcW w:w="457" w:type="pct"/>
            <w:tcBorders>
              <w:top w:val="single" w:sz="4" w:space="0" w:color="auto"/>
              <w:left w:val="single" w:sz="4" w:space="0" w:color="auto"/>
              <w:bottom w:val="single" w:sz="4" w:space="0" w:color="auto"/>
              <w:right w:val="single" w:sz="4" w:space="0" w:color="auto"/>
            </w:tcBorders>
          </w:tcPr>
          <w:p w14:paraId="4C3A9C32"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01/06/2026</w:t>
            </w:r>
          </w:p>
        </w:tc>
        <w:tc>
          <w:tcPr>
            <w:tcW w:w="458" w:type="pct"/>
            <w:tcBorders>
              <w:top w:val="single" w:sz="4" w:space="0" w:color="auto"/>
              <w:left w:val="single" w:sz="4" w:space="0" w:color="auto"/>
              <w:bottom w:val="single" w:sz="4" w:space="0" w:color="auto"/>
              <w:right w:val="single" w:sz="4" w:space="0" w:color="auto"/>
            </w:tcBorders>
          </w:tcPr>
          <w:p w14:paraId="7F8706EC"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01/07/2026</w:t>
            </w:r>
          </w:p>
        </w:tc>
        <w:tc>
          <w:tcPr>
            <w:tcW w:w="458" w:type="pct"/>
            <w:tcBorders>
              <w:top w:val="single" w:sz="4" w:space="0" w:color="auto"/>
              <w:left w:val="single" w:sz="4" w:space="0" w:color="auto"/>
              <w:bottom w:val="single" w:sz="4" w:space="0" w:color="auto"/>
              <w:right w:val="single" w:sz="4" w:space="0" w:color="auto"/>
            </w:tcBorders>
          </w:tcPr>
          <w:p w14:paraId="7A2186FD"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30/06/2028</w:t>
            </w:r>
          </w:p>
        </w:tc>
        <w:tc>
          <w:tcPr>
            <w:tcW w:w="416" w:type="pct"/>
            <w:tcBorders>
              <w:top w:val="single" w:sz="4" w:space="0" w:color="auto"/>
              <w:left w:val="single" w:sz="4" w:space="0" w:color="auto"/>
              <w:bottom w:val="single" w:sz="4" w:space="0" w:color="auto"/>
              <w:right w:val="single" w:sz="4" w:space="0" w:color="auto"/>
            </w:tcBorders>
          </w:tcPr>
          <w:p w14:paraId="73449078"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673" w:type="pct"/>
            <w:tcBorders>
              <w:top w:val="single" w:sz="4" w:space="0" w:color="auto"/>
              <w:left w:val="single" w:sz="4" w:space="0" w:color="auto"/>
              <w:bottom w:val="single" w:sz="4" w:space="0" w:color="auto"/>
              <w:right w:val="single" w:sz="4" w:space="0" w:color="auto"/>
            </w:tcBorders>
          </w:tcPr>
          <w:p w14:paraId="28672F7A" w14:textId="77777777" w:rsidR="00DA7932" w:rsidRPr="00887B7D" w:rsidRDefault="00DA7932" w:rsidP="00C73F88">
            <w:pPr>
              <w:spacing w:line="259" w:lineRule="auto"/>
              <w:contextualSpacing/>
              <w:rPr>
                <w:rFonts w:eastAsia="Calibri" w:cs="Calibri"/>
                <w:sz w:val="18"/>
                <w:szCs w:val="18"/>
              </w:rPr>
            </w:pPr>
            <w:r w:rsidRPr="00887B7D">
              <w:rPr>
                <w:rFonts w:eastAsia="Calibri" w:cs="Calibri"/>
                <w:sz w:val="18"/>
                <w:szCs w:val="18"/>
              </w:rPr>
              <w:t>£5,000,000.00</w:t>
            </w:r>
          </w:p>
        </w:tc>
      </w:tr>
      <w:tr w:rsidR="00C73F88" w:rsidRPr="00887B7D" w14:paraId="0A4EEB5E"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07233140" w14:textId="1A196D8C"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 xml:space="preserve">Beauty </w:t>
            </w:r>
            <w:proofErr w:type="spellStart"/>
            <w:r w:rsidRPr="00887B7D">
              <w:rPr>
                <w:rFonts w:eastAsia="Calibri" w:cs="Calibri"/>
                <w:sz w:val="18"/>
                <w:szCs w:val="18"/>
              </w:rPr>
              <w:t>TherapKits</w:t>
            </w:r>
            <w:proofErr w:type="spellEnd"/>
            <w:r w:rsidRPr="00887B7D">
              <w:rPr>
                <w:rFonts w:eastAsia="Calibri" w:cs="Calibri"/>
                <w:sz w:val="18"/>
                <w:szCs w:val="18"/>
              </w:rPr>
              <w:t xml:space="preserve"> &amp; Sundries</w:t>
            </w:r>
          </w:p>
        </w:tc>
        <w:tc>
          <w:tcPr>
            <w:tcW w:w="301" w:type="pct"/>
            <w:tcBorders>
              <w:top w:val="single" w:sz="4" w:space="0" w:color="auto"/>
              <w:left w:val="single" w:sz="4" w:space="0" w:color="auto"/>
              <w:bottom w:val="single" w:sz="4" w:space="0" w:color="auto"/>
              <w:right w:val="single" w:sz="4" w:space="0" w:color="auto"/>
            </w:tcBorders>
          </w:tcPr>
          <w:p w14:paraId="6C2513D4"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657692F7"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10F0FDC0"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466" w:type="pct"/>
            <w:tcBorders>
              <w:top w:val="single" w:sz="4" w:space="0" w:color="auto"/>
              <w:left w:val="single" w:sz="4" w:space="0" w:color="auto"/>
              <w:bottom w:val="single" w:sz="4" w:space="0" w:color="auto"/>
              <w:right w:val="single" w:sz="4" w:space="0" w:color="auto"/>
            </w:tcBorders>
          </w:tcPr>
          <w:p w14:paraId="0843776F"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02/03/2026</w:t>
            </w:r>
          </w:p>
        </w:tc>
        <w:tc>
          <w:tcPr>
            <w:tcW w:w="457" w:type="pct"/>
            <w:tcBorders>
              <w:top w:val="single" w:sz="4" w:space="0" w:color="auto"/>
              <w:left w:val="single" w:sz="4" w:space="0" w:color="auto"/>
              <w:bottom w:val="single" w:sz="4" w:space="0" w:color="auto"/>
              <w:right w:val="single" w:sz="4" w:space="0" w:color="auto"/>
            </w:tcBorders>
          </w:tcPr>
          <w:p w14:paraId="1F499825"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01/06/2026</w:t>
            </w:r>
          </w:p>
        </w:tc>
        <w:tc>
          <w:tcPr>
            <w:tcW w:w="458" w:type="pct"/>
            <w:tcBorders>
              <w:top w:val="single" w:sz="4" w:space="0" w:color="auto"/>
              <w:left w:val="single" w:sz="4" w:space="0" w:color="auto"/>
              <w:bottom w:val="single" w:sz="4" w:space="0" w:color="auto"/>
              <w:right w:val="single" w:sz="4" w:space="0" w:color="auto"/>
            </w:tcBorders>
          </w:tcPr>
          <w:p w14:paraId="655E8D78"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01/07/2026</w:t>
            </w:r>
          </w:p>
        </w:tc>
        <w:tc>
          <w:tcPr>
            <w:tcW w:w="458" w:type="pct"/>
            <w:tcBorders>
              <w:top w:val="single" w:sz="4" w:space="0" w:color="auto"/>
              <w:left w:val="single" w:sz="4" w:space="0" w:color="auto"/>
              <w:bottom w:val="single" w:sz="4" w:space="0" w:color="auto"/>
              <w:right w:val="single" w:sz="4" w:space="0" w:color="auto"/>
            </w:tcBorders>
          </w:tcPr>
          <w:p w14:paraId="7766201D"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30/06/2028</w:t>
            </w:r>
          </w:p>
        </w:tc>
        <w:tc>
          <w:tcPr>
            <w:tcW w:w="416" w:type="pct"/>
            <w:tcBorders>
              <w:top w:val="single" w:sz="4" w:space="0" w:color="auto"/>
              <w:left w:val="single" w:sz="4" w:space="0" w:color="auto"/>
              <w:bottom w:val="single" w:sz="4" w:space="0" w:color="auto"/>
              <w:right w:val="single" w:sz="4" w:space="0" w:color="auto"/>
            </w:tcBorders>
          </w:tcPr>
          <w:p w14:paraId="23EAEB7A"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673" w:type="pct"/>
            <w:tcBorders>
              <w:top w:val="single" w:sz="4" w:space="0" w:color="auto"/>
              <w:left w:val="single" w:sz="4" w:space="0" w:color="auto"/>
              <w:bottom w:val="single" w:sz="4" w:space="0" w:color="auto"/>
              <w:right w:val="single" w:sz="4" w:space="0" w:color="auto"/>
            </w:tcBorders>
          </w:tcPr>
          <w:p w14:paraId="06587360"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£240,000.00</w:t>
            </w:r>
          </w:p>
        </w:tc>
      </w:tr>
      <w:tr w:rsidR="00C73F88" w:rsidRPr="00887B7D" w14:paraId="66B09DD3"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10A81F30"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Business Travel</w:t>
            </w:r>
          </w:p>
        </w:tc>
        <w:tc>
          <w:tcPr>
            <w:tcW w:w="301" w:type="pct"/>
            <w:tcBorders>
              <w:top w:val="single" w:sz="4" w:space="0" w:color="auto"/>
              <w:left w:val="single" w:sz="4" w:space="0" w:color="auto"/>
              <w:bottom w:val="single" w:sz="4" w:space="0" w:color="auto"/>
              <w:right w:val="single" w:sz="4" w:space="0" w:color="auto"/>
            </w:tcBorders>
          </w:tcPr>
          <w:p w14:paraId="1CC12418"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38927447"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65838D2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12</w:t>
            </w:r>
          </w:p>
        </w:tc>
        <w:tc>
          <w:tcPr>
            <w:tcW w:w="466" w:type="pct"/>
            <w:tcBorders>
              <w:top w:val="single" w:sz="4" w:space="0" w:color="auto"/>
              <w:left w:val="single" w:sz="4" w:space="0" w:color="auto"/>
              <w:bottom w:val="single" w:sz="4" w:space="0" w:color="auto"/>
              <w:right w:val="single" w:sz="4" w:space="0" w:color="auto"/>
            </w:tcBorders>
          </w:tcPr>
          <w:p w14:paraId="02CBD8D5"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01/05/2026</w:t>
            </w:r>
          </w:p>
        </w:tc>
        <w:tc>
          <w:tcPr>
            <w:tcW w:w="457" w:type="pct"/>
            <w:tcBorders>
              <w:top w:val="single" w:sz="4" w:space="0" w:color="auto"/>
              <w:left w:val="single" w:sz="4" w:space="0" w:color="auto"/>
              <w:bottom w:val="single" w:sz="4" w:space="0" w:color="auto"/>
              <w:right w:val="single" w:sz="4" w:space="0" w:color="auto"/>
            </w:tcBorders>
          </w:tcPr>
          <w:p w14:paraId="614A22EB"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02/06/2026</w:t>
            </w:r>
          </w:p>
        </w:tc>
        <w:tc>
          <w:tcPr>
            <w:tcW w:w="458" w:type="pct"/>
            <w:tcBorders>
              <w:top w:val="single" w:sz="4" w:space="0" w:color="auto"/>
              <w:left w:val="single" w:sz="4" w:space="0" w:color="auto"/>
              <w:bottom w:val="single" w:sz="4" w:space="0" w:color="auto"/>
              <w:right w:val="single" w:sz="4" w:space="0" w:color="auto"/>
            </w:tcBorders>
          </w:tcPr>
          <w:p w14:paraId="742A6C69"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01/08/2026</w:t>
            </w:r>
          </w:p>
        </w:tc>
        <w:tc>
          <w:tcPr>
            <w:tcW w:w="458" w:type="pct"/>
            <w:tcBorders>
              <w:top w:val="single" w:sz="4" w:space="0" w:color="auto"/>
              <w:left w:val="single" w:sz="4" w:space="0" w:color="auto"/>
              <w:bottom w:val="single" w:sz="4" w:space="0" w:color="auto"/>
              <w:right w:val="single" w:sz="4" w:space="0" w:color="auto"/>
            </w:tcBorders>
          </w:tcPr>
          <w:p w14:paraId="1A8DDD3A"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31/07/2027</w:t>
            </w:r>
          </w:p>
        </w:tc>
        <w:tc>
          <w:tcPr>
            <w:tcW w:w="416" w:type="pct"/>
            <w:tcBorders>
              <w:top w:val="single" w:sz="4" w:space="0" w:color="auto"/>
              <w:left w:val="single" w:sz="4" w:space="0" w:color="auto"/>
              <w:bottom w:val="single" w:sz="4" w:space="0" w:color="auto"/>
              <w:right w:val="single" w:sz="4" w:space="0" w:color="auto"/>
            </w:tcBorders>
          </w:tcPr>
          <w:p w14:paraId="4F6CAEE5"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177E6335"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£150,000.00</w:t>
            </w:r>
          </w:p>
        </w:tc>
      </w:tr>
      <w:tr w:rsidR="00C73F88" w:rsidRPr="00887B7D" w14:paraId="5B1C2B00"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20A3A2FD"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Student Group Travel</w:t>
            </w:r>
          </w:p>
        </w:tc>
        <w:tc>
          <w:tcPr>
            <w:tcW w:w="301" w:type="pct"/>
            <w:tcBorders>
              <w:top w:val="single" w:sz="4" w:space="0" w:color="auto"/>
              <w:left w:val="single" w:sz="4" w:space="0" w:color="auto"/>
              <w:bottom w:val="single" w:sz="4" w:space="0" w:color="auto"/>
              <w:right w:val="single" w:sz="4" w:space="0" w:color="auto"/>
            </w:tcBorders>
          </w:tcPr>
          <w:p w14:paraId="40B076A3"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4CC423EE"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1BA33DB3"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12</w:t>
            </w:r>
          </w:p>
        </w:tc>
        <w:tc>
          <w:tcPr>
            <w:tcW w:w="466" w:type="pct"/>
            <w:tcBorders>
              <w:top w:val="single" w:sz="4" w:space="0" w:color="auto"/>
              <w:left w:val="single" w:sz="4" w:space="0" w:color="auto"/>
              <w:bottom w:val="single" w:sz="4" w:space="0" w:color="auto"/>
              <w:right w:val="single" w:sz="4" w:space="0" w:color="auto"/>
            </w:tcBorders>
          </w:tcPr>
          <w:p w14:paraId="6082C681"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01/04/2026</w:t>
            </w:r>
          </w:p>
        </w:tc>
        <w:tc>
          <w:tcPr>
            <w:tcW w:w="457" w:type="pct"/>
            <w:tcBorders>
              <w:top w:val="single" w:sz="4" w:space="0" w:color="auto"/>
              <w:left w:val="single" w:sz="4" w:space="0" w:color="auto"/>
              <w:bottom w:val="single" w:sz="4" w:space="0" w:color="auto"/>
              <w:right w:val="single" w:sz="4" w:space="0" w:color="auto"/>
            </w:tcBorders>
          </w:tcPr>
          <w:p w14:paraId="140631D6"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01/07/2026</w:t>
            </w:r>
          </w:p>
        </w:tc>
        <w:tc>
          <w:tcPr>
            <w:tcW w:w="458" w:type="pct"/>
            <w:tcBorders>
              <w:top w:val="single" w:sz="4" w:space="0" w:color="auto"/>
              <w:left w:val="single" w:sz="4" w:space="0" w:color="auto"/>
              <w:bottom w:val="single" w:sz="4" w:space="0" w:color="auto"/>
              <w:right w:val="single" w:sz="4" w:space="0" w:color="auto"/>
            </w:tcBorders>
          </w:tcPr>
          <w:p w14:paraId="4CB29298"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01/08/2026</w:t>
            </w:r>
          </w:p>
        </w:tc>
        <w:tc>
          <w:tcPr>
            <w:tcW w:w="458" w:type="pct"/>
            <w:tcBorders>
              <w:top w:val="single" w:sz="4" w:space="0" w:color="auto"/>
              <w:left w:val="single" w:sz="4" w:space="0" w:color="auto"/>
              <w:bottom w:val="single" w:sz="4" w:space="0" w:color="auto"/>
              <w:right w:val="single" w:sz="4" w:space="0" w:color="auto"/>
            </w:tcBorders>
          </w:tcPr>
          <w:p w14:paraId="79AE9F5E"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31/07/2027</w:t>
            </w:r>
          </w:p>
        </w:tc>
        <w:tc>
          <w:tcPr>
            <w:tcW w:w="416" w:type="pct"/>
            <w:tcBorders>
              <w:top w:val="single" w:sz="4" w:space="0" w:color="auto"/>
              <w:left w:val="single" w:sz="4" w:space="0" w:color="auto"/>
              <w:bottom w:val="single" w:sz="4" w:space="0" w:color="auto"/>
              <w:right w:val="single" w:sz="4" w:space="0" w:color="auto"/>
            </w:tcBorders>
          </w:tcPr>
          <w:p w14:paraId="3B24C44C"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673" w:type="pct"/>
            <w:tcBorders>
              <w:top w:val="single" w:sz="4" w:space="0" w:color="auto"/>
              <w:left w:val="single" w:sz="4" w:space="0" w:color="auto"/>
              <w:bottom w:val="single" w:sz="4" w:space="0" w:color="auto"/>
              <w:right w:val="single" w:sz="4" w:space="0" w:color="auto"/>
            </w:tcBorders>
          </w:tcPr>
          <w:p w14:paraId="0C8B67DC"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£450,000.00</w:t>
            </w:r>
          </w:p>
        </w:tc>
      </w:tr>
      <w:tr w:rsidR="00C73F88" w:rsidRPr="00887B7D" w14:paraId="40229F40"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62AA9529"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Internal Audit</w:t>
            </w:r>
          </w:p>
        </w:tc>
        <w:tc>
          <w:tcPr>
            <w:tcW w:w="301" w:type="pct"/>
            <w:tcBorders>
              <w:top w:val="single" w:sz="4" w:space="0" w:color="auto"/>
              <w:left w:val="single" w:sz="4" w:space="0" w:color="auto"/>
              <w:bottom w:val="single" w:sz="4" w:space="0" w:color="auto"/>
              <w:right w:val="single" w:sz="4" w:space="0" w:color="auto"/>
            </w:tcBorders>
          </w:tcPr>
          <w:p w14:paraId="452930E4"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5845835A"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7DCCFC71"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466" w:type="pct"/>
            <w:tcBorders>
              <w:top w:val="single" w:sz="4" w:space="0" w:color="auto"/>
              <w:left w:val="single" w:sz="4" w:space="0" w:color="auto"/>
              <w:bottom w:val="single" w:sz="4" w:space="0" w:color="auto"/>
              <w:right w:val="single" w:sz="4" w:space="0" w:color="auto"/>
            </w:tcBorders>
          </w:tcPr>
          <w:p w14:paraId="3BFD78B5"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01/04/2026</w:t>
            </w:r>
          </w:p>
        </w:tc>
        <w:tc>
          <w:tcPr>
            <w:tcW w:w="457" w:type="pct"/>
            <w:tcBorders>
              <w:top w:val="single" w:sz="4" w:space="0" w:color="auto"/>
              <w:left w:val="single" w:sz="4" w:space="0" w:color="auto"/>
              <w:bottom w:val="single" w:sz="4" w:space="0" w:color="auto"/>
              <w:right w:val="single" w:sz="4" w:space="0" w:color="auto"/>
            </w:tcBorders>
          </w:tcPr>
          <w:p w14:paraId="060C82C3"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01/07/2026</w:t>
            </w:r>
          </w:p>
        </w:tc>
        <w:tc>
          <w:tcPr>
            <w:tcW w:w="458" w:type="pct"/>
            <w:tcBorders>
              <w:top w:val="single" w:sz="4" w:space="0" w:color="auto"/>
              <w:left w:val="single" w:sz="4" w:space="0" w:color="auto"/>
              <w:bottom w:val="single" w:sz="4" w:space="0" w:color="auto"/>
              <w:right w:val="single" w:sz="4" w:space="0" w:color="auto"/>
            </w:tcBorders>
          </w:tcPr>
          <w:p w14:paraId="29011F80"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01/08/2026</w:t>
            </w:r>
          </w:p>
        </w:tc>
        <w:tc>
          <w:tcPr>
            <w:tcW w:w="458" w:type="pct"/>
            <w:tcBorders>
              <w:top w:val="single" w:sz="4" w:space="0" w:color="auto"/>
              <w:left w:val="single" w:sz="4" w:space="0" w:color="auto"/>
              <w:bottom w:val="single" w:sz="4" w:space="0" w:color="auto"/>
              <w:right w:val="single" w:sz="4" w:space="0" w:color="auto"/>
            </w:tcBorders>
          </w:tcPr>
          <w:p w14:paraId="2B222EDE"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31/07/2028</w:t>
            </w:r>
          </w:p>
        </w:tc>
        <w:tc>
          <w:tcPr>
            <w:tcW w:w="416" w:type="pct"/>
            <w:tcBorders>
              <w:top w:val="single" w:sz="4" w:space="0" w:color="auto"/>
              <w:left w:val="single" w:sz="4" w:space="0" w:color="auto"/>
              <w:bottom w:val="single" w:sz="4" w:space="0" w:color="auto"/>
              <w:right w:val="single" w:sz="4" w:space="0" w:color="auto"/>
            </w:tcBorders>
          </w:tcPr>
          <w:p w14:paraId="596CCB6B"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673" w:type="pct"/>
            <w:tcBorders>
              <w:top w:val="single" w:sz="4" w:space="0" w:color="auto"/>
              <w:left w:val="single" w:sz="4" w:space="0" w:color="auto"/>
              <w:bottom w:val="single" w:sz="4" w:space="0" w:color="auto"/>
              <w:right w:val="single" w:sz="4" w:space="0" w:color="auto"/>
            </w:tcBorders>
          </w:tcPr>
          <w:p w14:paraId="3DC4C0BB"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£120,000.00</w:t>
            </w:r>
          </w:p>
        </w:tc>
      </w:tr>
      <w:tr w:rsidR="00C73F88" w:rsidRPr="00887B7D" w14:paraId="214493F4"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0B442183"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Adobe ETLA Agreement</w:t>
            </w:r>
          </w:p>
        </w:tc>
        <w:tc>
          <w:tcPr>
            <w:tcW w:w="301" w:type="pct"/>
            <w:tcBorders>
              <w:top w:val="single" w:sz="4" w:space="0" w:color="auto"/>
              <w:left w:val="single" w:sz="4" w:space="0" w:color="auto"/>
              <w:bottom w:val="single" w:sz="4" w:space="0" w:color="auto"/>
              <w:right w:val="single" w:sz="4" w:space="0" w:color="auto"/>
            </w:tcBorders>
          </w:tcPr>
          <w:p w14:paraId="4FC64819"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04C8D90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283B85C4"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466" w:type="pct"/>
            <w:tcBorders>
              <w:top w:val="single" w:sz="4" w:space="0" w:color="auto"/>
              <w:left w:val="single" w:sz="4" w:space="0" w:color="auto"/>
              <w:bottom w:val="single" w:sz="4" w:space="0" w:color="auto"/>
              <w:right w:val="single" w:sz="4" w:space="0" w:color="auto"/>
            </w:tcBorders>
          </w:tcPr>
          <w:p w14:paraId="0E8772F8"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14/04/2026</w:t>
            </w:r>
          </w:p>
        </w:tc>
        <w:tc>
          <w:tcPr>
            <w:tcW w:w="457" w:type="pct"/>
            <w:tcBorders>
              <w:top w:val="single" w:sz="4" w:space="0" w:color="auto"/>
              <w:left w:val="single" w:sz="4" w:space="0" w:color="auto"/>
              <w:bottom w:val="single" w:sz="4" w:space="0" w:color="auto"/>
              <w:right w:val="single" w:sz="4" w:space="0" w:color="auto"/>
            </w:tcBorders>
          </w:tcPr>
          <w:p w14:paraId="7D52417F"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14/07/2026</w:t>
            </w:r>
          </w:p>
        </w:tc>
        <w:tc>
          <w:tcPr>
            <w:tcW w:w="458" w:type="pct"/>
            <w:tcBorders>
              <w:top w:val="single" w:sz="4" w:space="0" w:color="auto"/>
              <w:left w:val="single" w:sz="4" w:space="0" w:color="auto"/>
              <w:bottom w:val="single" w:sz="4" w:space="0" w:color="auto"/>
              <w:right w:val="single" w:sz="4" w:space="0" w:color="auto"/>
            </w:tcBorders>
          </w:tcPr>
          <w:p w14:paraId="57A7A82F"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14/08/2026</w:t>
            </w:r>
          </w:p>
        </w:tc>
        <w:tc>
          <w:tcPr>
            <w:tcW w:w="458" w:type="pct"/>
            <w:tcBorders>
              <w:top w:val="single" w:sz="4" w:space="0" w:color="auto"/>
              <w:left w:val="single" w:sz="4" w:space="0" w:color="auto"/>
              <w:bottom w:val="single" w:sz="4" w:space="0" w:color="auto"/>
              <w:right w:val="single" w:sz="4" w:space="0" w:color="auto"/>
            </w:tcBorders>
          </w:tcPr>
          <w:p w14:paraId="55EC0770"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13/08/2029</w:t>
            </w:r>
          </w:p>
        </w:tc>
        <w:tc>
          <w:tcPr>
            <w:tcW w:w="416" w:type="pct"/>
            <w:tcBorders>
              <w:top w:val="single" w:sz="4" w:space="0" w:color="auto"/>
              <w:left w:val="single" w:sz="4" w:space="0" w:color="auto"/>
              <w:bottom w:val="single" w:sz="4" w:space="0" w:color="auto"/>
              <w:right w:val="single" w:sz="4" w:space="0" w:color="auto"/>
            </w:tcBorders>
          </w:tcPr>
          <w:p w14:paraId="5AE630E6"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4BEEBFE5"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£150,000.00</w:t>
            </w:r>
          </w:p>
        </w:tc>
      </w:tr>
      <w:tr w:rsidR="00C73F88" w:rsidRPr="00887B7D" w14:paraId="1288A471"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5EECB05C"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Coach Travel (OPITO)</w:t>
            </w:r>
          </w:p>
        </w:tc>
        <w:tc>
          <w:tcPr>
            <w:tcW w:w="301" w:type="pct"/>
            <w:tcBorders>
              <w:top w:val="single" w:sz="4" w:space="0" w:color="auto"/>
              <w:left w:val="single" w:sz="4" w:space="0" w:color="auto"/>
              <w:bottom w:val="single" w:sz="4" w:space="0" w:color="auto"/>
              <w:right w:val="single" w:sz="4" w:space="0" w:color="auto"/>
            </w:tcBorders>
          </w:tcPr>
          <w:p w14:paraId="3936A685"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C</w:t>
            </w:r>
          </w:p>
        </w:tc>
        <w:tc>
          <w:tcPr>
            <w:tcW w:w="467" w:type="pct"/>
            <w:tcBorders>
              <w:top w:val="single" w:sz="4" w:space="0" w:color="auto"/>
              <w:left w:val="single" w:sz="4" w:space="0" w:color="auto"/>
              <w:bottom w:val="single" w:sz="4" w:space="0" w:color="auto"/>
              <w:right w:val="single" w:sz="4" w:space="0" w:color="auto"/>
            </w:tcBorders>
          </w:tcPr>
          <w:p w14:paraId="009F01C7"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6F13F161"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466" w:type="pct"/>
            <w:tcBorders>
              <w:top w:val="single" w:sz="4" w:space="0" w:color="auto"/>
              <w:left w:val="single" w:sz="4" w:space="0" w:color="auto"/>
              <w:bottom w:val="single" w:sz="4" w:space="0" w:color="auto"/>
              <w:right w:val="single" w:sz="4" w:space="0" w:color="auto"/>
            </w:tcBorders>
          </w:tcPr>
          <w:p w14:paraId="6B1FF805"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27/04/2026</w:t>
            </w:r>
          </w:p>
        </w:tc>
        <w:tc>
          <w:tcPr>
            <w:tcW w:w="457" w:type="pct"/>
            <w:tcBorders>
              <w:top w:val="single" w:sz="4" w:space="0" w:color="auto"/>
              <w:left w:val="single" w:sz="4" w:space="0" w:color="auto"/>
              <w:bottom w:val="single" w:sz="4" w:space="0" w:color="auto"/>
              <w:right w:val="single" w:sz="4" w:space="0" w:color="auto"/>
            </w:tcBorders>
          </w:tcPr>
          <w:p w14:paraId="447ABED8"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26/07/2026</w:t>
            </w:r>
          </w:p>
        </w:tc>
        <w:tc>
          <w:tcPr>
            <w:tcW w:w="458" w:type="pct"/>
            <w:tcBorders>
              <w:top w:val="single" w:sz="4" w:space="0" w:color="auto"/>
              <w:left w:val="single" w:sz="4" w:space="0" w:color="auto"/>
              <w:bottom w:val="single" w:sz="4" w:space="0" w:color="auto"/>
              <w:right w:val="single" w:sz="4" w:space="0" w:color="auto"/>
            </w:tcBorders>
          </w:tcPr>
          <w:p w14:paraId="33F83505"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26/08/2026</w:t>
            </w:r>
          </w:p>
        </w:tc>
        <w:tc>
          <w:tcPr>
            <w:tcW w:w="458" w:type="pct"/>
            <w:tcBorders>
              <w:top w:val="single" w:sz="4" w:space="0" w:color="auto"/>
              <w:left w:val="single" w:sz="4" w:space="0" w:color="auto"/>
              <w:bottom w:val="single" w:sz="4" w:space="0" w:color="auto"/>
              <w:right w:val="single" w:sz="4" w:space="0" w:color="auto"/>
            </w:tcBorders>
          </w:tcPr>
          <w:p w14:paraId="5416BE68"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25/08/2029</w:t>
            </w:r>
          </w:p>
        </w:tc>
        <w:tc>
          <w:tcPr>
            <w:tcW w:w="416" w:type="pct"/>
            <w:tcBorders>
              <w:top w:val="single" w:sz="4" w:space="0" w:color="auto"/>
              <w:left w:val="single" w:sz="4" w:space="0" w:color="auto"/>
              <w:bottom w:val="single" w:sz="4" w:space="0" w:color="auto"/>
              <w:right w:val="single" w:sz="4" w:space="0" w:color="auto"/>
            </w:tcBorders>
          </w:tcPr>
          <w:p w14:paraId="07938176"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673" w:type="pct"/>
            <w:tcBorders>
              <w:top w:val="single" w:sz="4" w:space="0" w:color="auto"/>
              <w:left w:val="single" w:sz="4" w:space="0" w:color="auto"/>
              <w:bottom w:val="single" w:sz="4" w:space="0" w:color="auto"/>
              <w:right w:val="single" w:sz="4" w:space="0" w:color="auto"/>
            </w:tcBorders>
          </w:tcPr>
          <w:p w14:paraId="40DA5200"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£160,000.00</w:t>
            </w:r>
          </w:p>
        </w:tc>
      </w:tr>
      <w:tr w:rsidR="00C73F88" w:rsidRPr="00887B7D" w14:paraId="545D16C6"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1F193FBF"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Mini-bus Leasing</w:t>
            </w:r>
          </w:p>
        </w:tc>
        <w:tc>
          <w:tcPr>
            <w:tcW w:w="301" w:type="pct"/>
            <w:tcBorders>
              <w:top w:val="single" w:sz="4" w:space="0" w:color="auto"/>
              <w:left w:val="single" w:sz="4" w:space="0" w:color="auto"/>
              <w:bottom w:val="single" w:sz="4" w:space="0" w:color="auto"/>
              <w:right w:val="single" w:sz="4" w:space="0" w:color="auto"/>
            </w:tcBorders>
          </w:tcPr>
          <w:p w14:paraId="26AF3ACF"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A</w:t>
            </w:r>
          </w:p>
        </w:tc>
        <w:tc>
          <w:tcPr>
            <w:tcW w:w="467" w:type="pct"/>
            <w:tcBorders>
              <w:top w:val="single" w:sz="4" w:space="0" w:color="auto"/>
              <w:left w:val="single" w:sz="4" w:space="0" w:color="auto"/>
              <w:bottom w:val="single" w:sz="4" w:space="0" w:color="auto"/>
              <w:right w:val="single" w:sz="4" w:space="0" w:color="auto"/>
            </w:tcBorders>
          </w:tcPr>
          <w:p w14:paraId="2B6FE86C"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7F344D2C"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466" w:type="pct"/>
            <w:tcBorders>
              <w:top w:val="single" w:sz="4" w:space="0" w:color="auto"/>
              <w:left w:val="single" w:sz="4" w:space="0" w:color="auto"/>
              <w:bottom w:val="single" w:sz="4" w:space="0" w:color="auto"/>
              <w:right w:val="single" w:sz="4" w:space="0" w:color="auto"/>
            </w:tcBorders>
          </w:tcPr>
          <w:p w14:paraId="14819E4D"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21/07/2026</w:t>
            </w:r>
          </w:p>
        </w:tc>
        <w:tc>
          <w:tcPr>
            <w:tcW w:w="457" w:type="pct"/>
            <w:tcBorders>
              <w:top w:val="single" w:sz="4" w:space="0" w:color="auto"/>
              <w:left w:val="single" w:sz="4" w:space="0" w:color="auto"/>
              <w:bottom w:val="single" w:sz="4" w:space="0" w:color="auto"/>
              <w:right w:val="single" w:sz="4" w:space="0" w:color="auto"/>
            </w:tcBorders>
          </w:tcPr>
          <w:p w14:paraId="4BA2B9A0"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20/10/2026</w:t>
            </w:r>
          </w:p>
        </w:tc>
        <w:tc>
          <w:tcPr>
            <w:tcW w:w="458" w:type="pct"/>
            <w:tcBorders>
              <w:top w:val="single" w:sz="4" w:space="0" w:color="auto"/>
              <w:left w:val="single" w:sz="4" w:space="0" w:color="auto"/>
              <w:bottom w:val="single" w:sz="4" w:space="0" w:color="auto"/>
              <w:right w:val="single" w:sz="4" w:space="0" w:color="auto"/>
            </w:tcBorders>
          </w:tcPr>
          <w:p w14:paraId="3CB81E2B"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20/11/2026</w:t>
            </w:r>
          </w:p>
        </w:tc>
        <w:tc>
          <w:tcPr>
            <w:tcW w:w="458" w:type="pct"/>
            <w:tcBorders>
              <w:top w:val="single" w:sz="4" w:space="0" w:color="auto"/>
              <w:left w:val="single" w:sz="4" w:space="0" w:color="auto"/>
              <w:bottom w:val="single" w:sz="4" w:space="0" w:color="auto"/>
              <w:right w:val="single" w:sz="4" w:space="0" w:color="auto"/>
            </w:tcBorders>
          </w:tcPr>
          <w:p w14:paraId="7E6A38CD"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19/11/2030</w:t>
            </w:r>
          </w:p>
        </w:tc>
        <w:tc>
          <w:tcPr>
            <w:tcW w:w="416" w:type="pct"/>
            <w:tcBorders>
              <w:top w:val="single" w:sz="4" w:space="0" w:color="auto"/>
              <w:left w:val="single" w:sz="4" w:space="0" w:color="auto"/>
              <w:bottom w:val="single" w:sz="4" w:space="0" w:color="auto"/>
              <w:right w:val="single" w:sz="4" w:space="0" w:color="auto"/>
            </w:tcBorders>
          </w:tcPr>
          <w:p w14:paraId="4C1200D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69B809CE"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£80,000.00</w:t>
            </w:r>
          </w:p>
        </w:tc>
      </w:tr>
      <w:tr w:rsidR="00C73F88" w:rsidRPr="00887B7D" w14:paraId="1E228D83"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123F9C33"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Email Protection &amp; Cloud Back-up</w:t>
            </w:r>
          </w:p>
        </w:tc>
        <w:tc>
          <w:tcPr>
            <w:tcW w:w="301" w:type="pct"/>
            <w:tcBorders>
              <w:top w:val="single" w:sz="4" w:space="0" w:color="auto"/>
              <w:left w:val="single" w:sz="4" w:space="0" w:color="auto"/>
              <w:bottom w:val="single" w:sz="4" w:space="0" w:color="auto"/>
              <w:right w:val="single" w:sz="4" w:space="0" w:color="auto"/>
            </w:tcBorders>
          </w:tcPr>
          <w:p w14:paraId="2D580414"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24A14BE8"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5AE9D88C"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466" w:type="pct"/>
            <w:tcBorders>
              <w:top w:val="single" w:sz="4" w:space="0" w:color="auto"/>
              <w:left w:val="single" w:sz="4" w:space="0" w:color="auto"/>
              <w:bottom w:val="single" w:sz="4" w:space="0" w:color="auto"/>
              <w:right w:val="single" w:sz="4" w:space="0" w:color="auto"/>
            </w:tcBorders>
          </w:tcPr>
          <w:p w14:paraId="582567D2"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03/08/2026</w:t>
            </w:r>
          </w:p>
        </w:tc>
        <w:tc>
          <w:tcPr>
            <w:tcW w:w="457" w:type="pct"/>
            <w:tcBorders>
              <w:top w:val="single" w:sz="4" w:space="0" w:color="auto"/>
              <w:left w:val="single" w:sz="4" w:space="0" w:color="auto"/>
              <w:bottom w:val="single" w:sz="4" w:space="0" w:color="auto"/>
              <w:right w:val="single" w:sz="4" w:space="0" w:color="auto"/>
            </w:tcBorders>
          </w:tcPr>
          <w:p w14:paraId="2E0CD1E2"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01/11/2026</w:t>
            </w:r>
          </w:p>
        </w:tc>
        <w:tc>
          <w:tcPr>
            <w:tcW w:w="458" w:type="pct"/>
            <w:tcBorders>
              <w:top w:val="single" w:sz="4" w:space="0" w:color="auto"/>
              <w:left w:val="single" w:sz="4" w:space="0" w:color="auto"/>
              <w:bottom w:val="single" w:sz="4" w:space="0" w:color="auto"/>
              <w:right w:val="single" w:sz="4" w:space="0" w:color="auto"/>
            </w:tcBorders>
          </w:tcPr>
          <w:p w14:paraId="3CDCA8D6"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01/01/2027</w:t>
            </w:r>
          </w:p>
        </w:tc>
        <w:tc>
          <w:tcPr>
            <w:tcW w:w="458" w:type="pct"/>
            <w:tcBorders>
              <w:top w:val="single" w:sz="4" w:space="0" w:color="auto"/>
              <w:left w:val="single" w:sz="4" w:space="0" w:color="auto"/>
              <w:bottom w:val="single" w:sz="4" w:space="0" w:color="auto"/>
              <w:right w:val="single" w:sz="4" w:space="0" w:color="auto"/>
            </w:tcBorders>
          </w:tcPr>
          <w:p w14:paraId="7845FC7F"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31/12/2029</w:t>
            </w:r>
          </w:p>
        </w:tc>
        <w:tc>
          <w:tcPr>
            <w:tcW w:w="416" w:type="pct"/>
            <w:tcBorders>
              <w:top w:val="single" w:sz="4" w:space="0" w:color="auto"/>
              <w:left w:val="single" w:sz="4" w:space="0" w:color="auto"/>
              <w:bottom w:val="single" w:sz="4" w:space="0" w:color="auto"/>
              <w:right w:val="single" w:sz="4" w:space="0" w:color="auto"/>
            </w:tcBorders>
          </w:tcPr>
          <w:p w14:paraId="2FF47D6A"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517C06ED"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£200,000.00</w:t>
            </w:r>
          </w:p>
        </w:tc>
      </w:tr>
      <w:tr w:rsidR="00C73F88" w:rsidRPr="00887B7D" w14:paraId="4D29C8B3"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2E9BA525"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Wireless Network Operations</w:t>
            </w:r>
          </w:p>
        </w:tc>
        <w:tc>
          <w:tcPr>
            <w:tcW w:w="301" w:type="pct"/>
            <w:tcBorders>
              <w:top w:val="single" w:sz="4" w:space="0" w:color="auto"/>
              <w:left w:val="single" w:sz="4" w:space="0" w:color="auto"/>
              <w:bottom w:val="single" w:sz="4" w:space="0" w:color="auto"/>
              <w:right w:val="single" w:sz="4" w:space="0" w:color="auto"/>
            </w:tcBorders>
          </w:tcPr>
          <w:p w14:paraId="241B4C04"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46400B8C"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2207C863"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466" w:type="pct"/>
            <w:tcBorders>
              <w:top w:val="single" w:sz="4" w:space="0" w:color="auto"/>
              <w:left w:val="single" w:sz="4" w:space="0" w:color="auto"/>
              <w:bottom w:val="single" w:sz="4" w:space="0" w:color="auto"/>
              <w:right w:val="single" w:sz="4" w:space="0" w:color="auto"/>
            </w:tcBorders>
          </w:tcPr>
          <w:p w14:paraId="1F9F3F3B"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22/08/2026</w:t>
            </w:r>
          </w:p>
        </w:tc>
        <w:tc>
          <w:tcPr>
            <w:tcW w:w="457" w:type="pct"/>
            <w:tcBorders>
              <w:top w:val="single" w:sz="4" w:space="0" w:color="auto"/>
              <w:left w:val="single" w:sz="4" w:space="0" w:color="auto"/>
              <w:bottom w:val="single" w:sz="4" w:space="0" w:color="auto"/>
              <w:right w:val="single" w:sz="4" w:space="0" w:color="auto"/>
            </w:tcBorders>
          </w:tcPr>
          <w:p w14:paraId="3B4975ED"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23/11/2026</w:t>
            </w:r>
          </w:p>
        </w:tc>
        <w:tc>
          <w:tcPr>
            <w:tcW w:w="458" w:type="pct"/>
            <w:tcBorders>
              <w:top w:val="single" w:sz="4" w:space="0" w:color="auto"/>
              <w:left w:val="single" w:sz="4" w:space="0" w:color="auto"/>
              <w:bottom w:val="single" w:sz="4" w:space="0" w:color="auto"/>
              <w:right w:val="single" w:sz="4" w:space="0" w:color="auto"/>
            </w:tcBorders>
          </w:tcPr>
          <w:p w14:paraId="0C3DE77B"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22/12/2026</w:t>
            </w:r>
          </w:p>
        </w:tc>
        <w:tc>
          <w:tcPr>
            <w:tcW w:w="458" w:type="pct"/>
            <w:tcBorders>
              <w:top w:val="single" w:sz="4" w:space="0" w:color="auto"/>
              <w:left w:val="single" w:sz="4" w:space="0" w:color="auto"/>
              <w:bottom w:val="single" w:sz="4" w:space="0" w:color="auto"/>
              <w:right w:val="single" w:sz="4" w:space="0" w:color="auto"/>
            </w:tcBorders>
          </w:tcPr>
          <w:p w14:paraId="3DE6201E"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21/12/2029</w:t>
            </w:r>
          </w:p>
        </w:tc>
        <w:tc>
          <w:tcPr>
            <w:tcW w:w="416" w:type="pct"/>
            <w:tcBorders>
              <w:top w:val="single" w:sz="4" w:space="0" w:color="auto"/>
              <w:left w:val="single" w:sz="4" w:space="0" w:color="auto"/>
              <w:bottom w:val="single" w:sz="4" w:space="0" w:color="auto"/>
              <w:right w:val="single" w:sz="4" w:space="0" w:color="auto"/>
            </w:tcBorders>
          </w:tcPr>
          <w:p w14:paraId="406AEED9"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6159CD67"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£50,000.00</w:t>
            </w:r>
          </w:p>
        </w:tc>
      </w:tr>
      <w:tr w:rsidR="00C73F88" w:rsidRPr="00887B7D" w14:paraId="28FC889F"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57056486"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Cloud-Based Finance System Maintenance</w:t>
            </w:r>
          </w:p>
        </w:tc>
        <w:tc>
          <w:tcPr>
            <w:tcW w:w="301" w:type="pct"/>
            <w:tcBorders>
              <w:top w:val="single" w:sz="4" w:space="0" w:color="auto"/>
              <w:left w:val="single" w:sz="4" w:space="0" w:color="auto"/>
              <w:bottom w:val="single" w:sz="4" w:space="0" w:color="auto"/>
              <w:right w:val="single" w:sz="4" w:space="0" w:color="auto"/>
            </w:tcBorders>
          </w:tcPr>
          <w:p w14:paraId="04EE5F4C"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C</w:t>
            </w:r>
          </w:p>
        </w:tc>
        <w:tc>
          <w:tcPr>
            <w:tcW w:w="467" w:type="pct"/>
            <w:tcBorders>
              <w:top w:val="single" w:sz="4" w:space="0" w:color="auto"/>
              <w:left w:val="single" w:sz="4" w:space="0" w:color="auto"/>
              <w:bottom w:val="single" w:sz="4" w:space="0" w:color="auto"/>
              <w:right w:val="single" w:sz="4" w:space="0" w:color="auto"/>
            </w:tcBorders>
          </w:tcPr>
          <w:p w14:paraId="47CA8854"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3FDCCE51"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466" w:type="pct"/>
            <w:tcBorders>
              <w:top w:val="single" w:sz="4" w:space="0" w:color="auto"/>
              <w:left w:val="single" w:sz="4" w:space="0" w:color="auto"/>
              <w:bottom w:val="single" w:sz="4" w:space="0" w:color="auto"/>
              <w:right w:val="single" w:sz="4" w:space="0" w:color="auto"/>
            </w:tcBorders>
          </w:tcPr>
          <w:p w14:paraId="14E3BE10"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02/10/2026</w:t>
            </w:r>
          </w:p>
        </w:tc>
        <w:tc>
          <w:tcPr>
            <w:tcW w:w="457" w:type="pct"/>
            <w:tcBorders>
              <w:top w:val="single" w:sz="4" w:space="0" w:color="auto"/>
              <w:left w:val="single" w:sz="4" w:space="0" w:color="auto"/>
              <w:bottom w:val="single" w:sz="4" w:space="0" w:color="auto"/>
              <w:right w:val="single" w:sz="4" w:space="0" w:color="auto"/>
            </w:tcBorders>
          </w:tcPr>
          <w:p w14:paraId="7FFF2DF8"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04/01/2027</w:t>
            </w:r>
          </w:p>
        </w:tc>
        <w:tc>
          <w:tcPr>
            <w:tcW w:w="458" w:type="pct"/>
            <w:tcBorders>
              <w:top w:val="single" w:sz="4" w:space="0" w:color="auto"/>
              <w:left w:val="single" w:sz="4" w:space="0" w:color="auto"/>
              <w:bottom w:val="single" w:sz="4" w:space="0" w:color="auto"/>
              <w:right w:val="single" w:sz="4" w:space="0" w:color="auto"/>
            </w:tcBorders>
          </w:tcPr>
          <w:p w14:paraId="7B939234"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01/02/2027</w:t>
            </w:r>
          </w:p>
        </w:tc>
        <w:tc>
          <w:tcPr>
            <w:tcW w:w="458" w:type="pct"/>
            <w:tcBorders>
              <w:top w:val="single" w:sz="4" w:space="0" w:color="auto"/>
              <w:left w:val="single" w:sz="4" w:space="0" w:color="auto"/>
              <w:bottom w:val="single" w:sz="4" w:space="0" w:color="auto"/>
              <w:right w:val="single" w:sz="4" w:space="0" w:color="auto"/>
            </w:tcBorders>
          </w:tcPr>
          <w:p w14:paraId="675CD2B1"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31/01/2030</w:t>
            </w:r>
          </w:p>
        </w:tc>
        <w:tc>
          <w:tcPr>
            <w:tcW w:w="416" w:type="pct"/>
            <w:tcBorders>
              <w:top w:val="single" w:sz="4" w:space="0" w:color="auto"/>
              <w:left w:val="single" w:sz="4" w:space="0" w:color="auto"/>
              <w:bottom w:val="single" w:sz="4" w:space="0" w:color="auto"/>
              <w:right w:val="single" w:sz="4" w:space="0" w:color="auto"/>
            </w:tcBorders>
          </w:tcPr>
          <w:p w14:paraId="6F0BCF9A"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33283817"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£150,000.00</w:t>
            </w:r>
          </w:p>
        </w:tc>
      </w:tr>
      <w:tr w:rsidR="00C73F88" w:rsidRPr="00887B7D" w14:paraId="58AF92B2"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7B12136D"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Security Operations Centre</w:t>
            </w:r>
          </w:p>
        </w:tc>
        <w:tc>
          <w:tcPr>
            <w:tcW w:w="301" w:type="pct"/>
            <w:tcBorders>
              <w:top w:val="single" w:sz="4" w:space="0" w:color="auto"/>
              <w:left w:val="single" w:sz="4" w:space="0" w:color="auto"/>
              <w:bottom w:val="single" w:sz="4" w:space="0" w:color="auto"/>
              <w:right w:val="single" w:sz="4" w:space="0" w:color="auto"/>
            </w:tcBorders>
          </w:tcPr>
          <w:p w14:paraId="7F802A5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72E63608"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04B3C1A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466" w:type="pct"/>
            <w:tcBorders>
              <w:top w:val="single" w:sz="4" w:space="0" w:color="auto"/>
              <w:left w:val="single" w:sz="4" w:space="0" w:color="auto"/>
              <w:bottom w:val="single" w:sz="4" w:space="0" w:color="auto"/>
              <w:right w:val="single" w:sz="4" w:space="0" w:color="auto"/>
            </w:tcBorders>
          </w:tcPr>
          <w:p w14:paraId="7F19CB8E"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02/10/2026</w:t>
            </w:r>
          </w:p>
        </w:tc>
        <w:tc>
          <w:tcPr>
            <w:tcW w:w="457" w:type="pct"/>
            <w:tcBorders>
              <w:top w:val="single" w:sz="4" w:space="0" w:color="auto"/>
              <w:left w:val="single" w:sz="4" w:space="0" w:color="auto"/>
              <w:bottom w:val="single" w:sz="4" w:space="0" w:color="auto"/>
              <w:right w:val="single" w:sz="4" w:space="0" w:color="auto"/>
            </w:tcBorders>
          </w:tcPr>
          <w:p w14:paraId="1BA31241"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05/01/2027</w:t>
            </w:r>
          </w:p>
        </w:tc>
        <w:tc>
          <w:tcPr>
            <w:tcW w:w="458" w:type="pct"/>
            <w:tcBorders>
              <w:top w:val="single" w:sz="4" w:space="0" w:color="auto"/>
              <w:left w:val="single" w:sz="4" w:space="0" w:color="auto"/>
              <w:bottom w:val="single" w:sz="4" w:space="0" w:color="auto"/>
              <w:right w:val="single" w:sz="4" w:space="0" w:color="auto"/>
            </w:tcBorders>
          </w:tcPr>
          <w:p w14:paraId="5A001144"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01/02/2027</w:t>
            </w:r>
          </w:p>
        </w:tc>
        <w:tc>
          <w:tcPr>
            <w:tcW w:w="458" w:type="pct"/>
            <w:tcBorders>
              <w:top w:val="single" w:sz="4" w:space="0" w:color="auto"/>
              <w:left w:val="single" w:sz="4" w:space="0" w:color="auto"/>
              <w:bottom w:val="single" w:sz="4" w:space="0" w:color="auto"/>
              <w:right w:val="single" w:sz="4" w:space="0" w:color="auto"/>
            </w:tcBorders>
          </w:tcPr>
          <w:p w14:paraId="4FA34CBF"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31/01/2030</w:t>
            </w:r>
          </w:p>
        </w:tc>
        <w:tc>
          <w:tcPr>
            <w:tcW w:w="416" w:type="pct"/>
            <w:tcBorders>
              <w:top w:val="single" w:sz="4" w:space="0" w:color="auto"/>
              <w:left w:val="single" w:sz="4" w:space="0" w:color="auto"/>
              <w:bottom w:val="single" w:sz="4" w:space="0" w:color="auto"/>
              <w:right w:val="single" w:sz="4" w:space="0" w:color="auto"/>
            </w:tcBorders>
          </w:tcPr>
          <w:p w14:paraId="46C41C92"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6C88D711"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£180,000.00</w:t>
            </w:r>
          </w:p>
        </w:tc>
      </w:tr>
      <w:tr w:rsidR="00C73F88" w:rsidRPr="00887B7D" w14:paraId="6F98D4CF"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629BA9AD"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Legal Services</w:t>
            </w:r>
          </w:p>
        </w:tc>
        <w:tc>
          <w:tcPr>
            <w:tcW w:w="301" w:type="pct"/>
            <w:tcBorders>
              <w:top w:val="single" w:sz="4" w:space="0" w:color="auto"/>
              <w:left w:val="single" w:sz="4" w:space="0" w:color="auto"/>
              <w:bottom w:val="single" w:sz="4" w:space="0" w:color="auto"/>
              <w:right w:val="single" w:sz="4" w:space="0" w:color="auto"/>
            </w:tcBorders>
          </w:tcPr>
          <w:p w14:paraId="08C94B16"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2D523A6C"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46981A40"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466" w:type="pct"/>
            <w:tcBorders>
              <w:top w:val="single" w:sz="4" w:space="0" w:color="auto"/>
              <w:left w:val="single" w:sz="4" w:space="0" w:color="auto"/>
              <w:bottom w:val="single" w:sz="4" w:space="0" w:color="auto"/>
              <w:right w:val="single" w:sz="4" w:space="0" w:color="auto"/>
            </w:tcBorders>
          </w:tcPr>
          <w:p w14:paraId="5433DAFF"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20/10/2026</w:t>
            </w:r>
          </w:p>
        </w:tc>
        <w:tc>
          <w:tcPr>
            <w:tcW w:w="457" w:type="pct"/>
            <w:tcBorders>
              <w:top w:val="single" w:sz="4" w:space="0" w:color="auto"/>
              <w:left w:val="single" w:sz="4" w:space="0" w:color="auto"/>
              <w:bottom w:val="single" w:sz="4" w:space="0" w:color="auto"/>
              <w:right w:val="single" w:sz="4" w:space="0" w:color="auto"/>
            </w:tcBorders>
          </w:tcPr>
          <w:p w14:paraId="646548FE"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19/01/2027</w:t>
            </w:r>
          </w:p>
        </w:tc>
        <w:tc>
          <w:tcPr>
            <w:tcW w:w="458" w:type="pct"/>
            <w:tcBorders>
              <w:top w:val="single" w:sz="4" w:space="0" w:color="auto"/>
              <w:left w:val="single" w:sz="4" w:space="0" w:color="auto"/>
              <w:bottom w:val="single" w:sz="4" w:space="0" w:color="auto"/>
              <w:right w:val="single" w:sz="4" w:space="0" w:color="auto"/>
            </w:tcBorders>
          </w:tcPr>
          <w:p w14:paraId="1CAE28BE"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19/02/2027</w:t>
            </w:r>
          </w:p>
        </w:tc>
        <w:tc>
          <w:tcPr>
            <w:tcW w:w="458" w:type="pct"/>
            <w:tcBorders>
              <w:top w:val="single" w:sz="4" w:space="0" w:color="auto"/>
              <w:left w:val="single" w:sz="4" w:space="0" w:color="auto"/>
              <w:bottom w:val="single" w:sz="4" w:space="0" w:color="auto"/>
              <w:right w:val="single" w:sz="4" w:space="0" w:color="auto"/>
            </w:tcBorders>
          </w:tcPr>
          <w:p w14:paraId="605DCD26"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18/02/2030</w:t>
            </w:r>
          </w:p>
        </w:tc>
        <w:tc>
          <w:tcPr>
            <w:tcW w:w="416" w:type="pct"/>
            <w:tcBorders>
              <w:top w:val="single" w:sz="4" w:space="0" w:color="auto"/>
              <w:left w:val="single" w:sz="4" w:space="0" w:color="auto"/>
              <w:bottom w:val="single" w:sz="4" w:space="0" w:color="auto"/>
              <w:right w:val="single" w:sz="4" w:space="0" w:color="auto"/>
            </w:tcBorders>
          </w:tcPr>
          <w:p w14:paraId="099419A1"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11A7DB68"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£150,000.00</w:t>
            </w:r>
          </w:p>
        </w:tc>
      </w:tr>
      <w:tr w:rsidR="00C73F88" w:rsidRPr="00887B7D" w14:paraId="652EBE4B"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5528F399"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Total Facilities Management</w:t>
            </w:r>
          </w:p>
        </w:tc>
        <w:tc>
          <w:tcPr>
            <w:tcW w:w="301" w:type="pct"/>
            <w:tcBorders>
              <w:top w:val="single" w:sz="4" w:space="0" w:color="auto"/>
              <w:left w:val="single" w:sz="4" w:space="0" w:color="auto"/>
              <w:bottom w:val="single" w:sz="4" w:space="0" w:color="auto"/>
              <w:right w:val="single" w:sz="4" w:space="0" w:color="auto"/>
            </w:tcBorders>
          </w:tcPr>
          <w:p w14:paraId="1F160BBA"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A</w:t>
            </w:r>
          </w:p>
        </w:tc>
        <w:tc>
          <w:tcPr>
            <w:tcW w:w="467" w:type="pct"/>
            <w:tcBorders>
              <w:top w:val="single" w:sz="4" w:space="0" w:color="auto"/>
              <w:left w:val="single" w:sz="4" w:space="0" w:color="auto"/>
              <w:bottom w:val="single" w:sz="4" w:space="0" w:color="auto"/>
              <w:right w:val="single" w:sz="4" w:space="0" w:color="auto"/>
            </w:tcBorders>
          </w:tcPr>
          <w:p w14:paraId="2BCC9B90"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6378B79B"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466" w:type="pct"/>
            <w:tcBorders>
              <w:top w:val="single" w:sz="4" w:space="0" w:color="auto"/>
              <w:left w:val="single" w:sz="4" w:space="0" w:color="auto"/>
              <w:bottom w:val="single" w:sz="4" w:space="0" w:color="auto"/>
              <w:right w:val="single" w:sz="4" w:space="0" w:color="auto"/>
            </w:tcBorders>
          </w:tcPr>
          <w:p w14:paraId="29289C69"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01/11/2026</w:t>
            </w:r>
          </w:p>
        </w:tc>
        <w:tc>
          <w:tcPr>
            <w:tcW w:w="457" w:type="pct"/>
            <w:tcBorders>
              <w:top w:val="single" w:sz="4" w:space="0" w:color="auto"/>
              <w:left w:val="single" w:sz="4" w:space="0" w:color="auto"/>
              <w:bottom w:val="single" w:sz="4" w:space="0" w:color="auto"/>
              <w:right w:val="single" w:sz="4" w:space="0" w:color="auto"/>
            </w:tcBorders>
          </w:tcPr>
          <w:p w14:paraId="16053F97"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01/03/2027</w:t>
            </w:r>
          </w:p>
        </w:tc>
        <w:tc>
          <w:tcPr>
            <w:tcW w:w="458" w:type="pct"/>
            <w:tcBorders>
              <w:top w:val="single" w:sz="4" w:space="0" w:color="auto"/>
              <w:left w:val="single" w:sz="4" w:space="0" w:color="auto"/>
              <w:bottom w:val="single" w:sz="4" w:space="0" w:color="auto"/>
              <w:right w:val="single" w:sz="4" w:space="0" w:color="auto"/>
            </w:tcBorders>
          </w:tcPr>
          <w:p w14:paraId="6265365B"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01/08/2027</w:t>
            </w:r>
          </w:p>
        </w:tc>
        <w:tc>
          <w:tcPr>
            <w:tcW w:w="458" w:type="pct"/>
            <w:tcBorders>
              <w:top w:val="single" w:sz="4" w:space="0" w:color="auto"/>
              <w:left w:val="single" w:sz="4" w:space="0" w:color="auto"/>
              <w:bottom w:val="single" w:sz="4" w:space="0" w:color="auto"/>
              <w:right w:val="single" w:sz="4" w:space="0" w:color="auto"/>
            </w:tcBorders>
          </w:tcPr>
          <w:p w14:paraId="5FE32B3B"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31/07/2032</w:t>
            </w:r>
          </w:p>
        </w:tc>
        <w:tc>
          <w:tcPr>
            <w:tcW w:w="416" w:type="pct"/>
            <w:tcBorders>
              <w:top w:val="single" w:sz="4" w:space="0" w:color="auto"/>
              <w:left w:val="single" w:sz="4" w:space="0" w:color="auto"/>
              <w:bottom w:val="single" w:sz="4" w:space="0" w:color="auto"/>
              <w:right w:val="single" w:sz="4" w:space="0" w:color="auto"/>
            </w:tcBorders>
          </w:tcPr>
          <w:p w14:paraId="28FE5F09"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673" w:type="pct"/>
            <w:tcBorders>
              <w:top w:val="single" w:sz="4" w:space="0" w:color="auto"/>
              <w:left w:val="single" w:sz="4" w:space="0" w:color="auto"/>
              <w:bottom w:val="single" w:sz="4" w:space="0" w:color="auto"/>
              <w:right w:val="single" w:sz="4" w:space="0" w:color="auto"/>
            </w:tcBorders>
          </w:tcPr>
          <w:p w14:paraId="4190A5A0"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£24,500,000.00</w:t>
            </w:r>
          </w:p>
        </w:tc>
      </w:tr>
      <w:tr w:rsidR="00C73F88" w:rsidRPr="00887B7D" w14:paraId="36692216"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4D4734E9"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Graduation Services</w:t>
            </w:r>
          </w:p>
        </w:tc>
        <w:tc>
          <w:tcPr>
            <w:tcW w:w="301" w:type="pct"/>
            <w:tcBorders>
              <w:top w:val="single" w:sz="4" w:space="0" w:color="auto"/>
              <w:left w:val="single" w:sz="4" w:space="0" w:color="auto"/>
              <w:bottom w:val="single" w:sz="4" w:space="0" w:color="auto"/>
              <w:right w:val="single" w:sz="4" w:space="0" w:color="auto"/>
            </w:tcBorders>
          </w:tcPr>
          <w:p w14:paraId="3FC5BD8A"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20052A61"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01379D84"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466" w:type="pct"/>
            <w:tcBorders>
              <w:top w:val="single" w:sz="4" w:space="0" w:color="auto"/>
              <w:left w:val="single" w:sz="4" w:space="0" w:color="auto"/>
              <w:bottom w:val="single" w:sz="4" w:space="0" w:color="auto"/>
              <w:right w:val="single" w:sz="4" w:space="0" w:color="auto"/>
            </w:tcBorders>
          </w:tcPr>
          <w:p w14:paraId="4DA26F00"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01/02/2027</w:t>
            </w:r>
          </w:p>
        </w:tc>
        <w:tc>
          <w:tcPr>
            <w:tcW w:w="457" w:type="pct"/>
            <w:tcBorders>
              <w:top w:val="single" w:sz="4" w:space="0" w:color="auto"/>
              <w:left w:val="single" w:sz="4" w:space="0" w:color="auto"/>
              <w:bottom w:val="single" w:sz="4" w:space="0" w:color="auto"/>
              <w:right w:val="single" w:sz="4" w:space="0" w:color="auto"/>
            </w:tcBorders>
          </w:tcPr>
          <w:p w14:paraId="6B89269E"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03/05/2027</w:t>
            </w:r>
          </w:p>
        </w:tc>
        <w:tc>
          <w:tcPr>
            <w:tcW w:w="458" w:type="pct"/>
            <w:tcBorders>
              <w:top w:val="single" w:sz="4" w:space="0" w:color="auto"/>
              <w:left w:val="single" w:sz="4" w:space="0" w:color="auto"/>
              <w:bottom w:val="single" w:sz="4" w:space="0" w:color="auto"/>
              <w:right w:val="single" w:sz="4" w:space="0" w:color="auto"/>
            </w:tcBorders>
          </w:tcPr>
          <w:p w14:paraId="079B7BFB"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01/06/2027</w:t>
            </w:r>
          </w:p>
        </w:tc>
        <w:tc>
          <w:tcPr>
            <w:tcW w:w="458" w:type="pct"/>
            <w:tcBorders>
              <w:top w:val="single" w:sz="4" w:space="0" w:color="auto"/>
              <w:left w:val="single" w:sz="4" w:space="0" w:color="auto"/>
              <w:bottom w:val="single" w:sz="4" w:space="0" w:color="auto"/>
              <w:right w:val="single" w:sz="4" w:space="0" w:color="auto"/>
            </w:tcBorders>
          </w:tcPr>
          <w:p w14:paraId="72EFF3F8"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31/05/2030</w:t>
            </w:r>
          </w:p>
        </w:tc>
        <w:tc>
          <w:tcPr>
            <w:tcW w:w="416" w:type="pct"/>
            <w:tcBorders>
              <w:top w:val="single" w:sz="4" w:space="0" w:color="auto"/>
              <w:left w:val="single" w:sz="4" w:space="0" w:color="auto"/>
              <w:bottom w:val="single" w:sz="4" w:space="0" w:color="auto"/>
              <w:right w:val="single" w:sz="4" w:space="0" w:color="auto"/>
            </w:tcBorders>
          </w:tcPr>
          <w:p w14:paraId="7A6F5C3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673" w:type="pct"/>
            <w:tcBorders>
              <w:top w:val="single" w:sz="4" w:space="0" w:color="auto"/>
              <w:left w:val="single" w:sz="4" w:space="0" w:color="auto"/>
              <w:bottom w:val="single" w:sz="4" w:space="0" w:color="auto"/>
              <w:right w:val="single" w:sz="4" w:space="0" w:color="auto"/>
            </w:tcBorders>
          </w:tcPr>
          <w:p w14:paraId="1D3286C6"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£120,000.00</w:t>
            </w:r>
          </w:p>
        </w:tc>
      </w:tr>
      <w:tr w:rsidR="00C73F88" w:rsidRPr="00887B7D" w14:paraId="115F8CC0" w14:textId="77777777" w:rsidTr="00D50A7D">
        <w:trPr>
          <w:cantSplit/>
          <w:trHeight w:val="70"/>
        </w:trPr>
        <w:tc>
          <w:tcPr>
            <w:tcW w:w="901" w:type="pct"/>
            <w:tcBorders>
              <w:top w:val="single" w:sz="4" w:space="0" w:color="auto"/>
              <w:left w:val="single" w:sz="4" w:space="0" w:color="auto"/>
              <w:bottom w:val="single" w:sz="4" w:space="0" w:color="auto"/>
              <w:right w:val="single" w:sz="4" w:space="0" w:color="auto"/>
            </w:tcBorders>
          </w:tcPr>
          <w:p w14:paraId="7A4D7CC2"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Catering Outsourced Services</w:t>
            </w:r>
          </w:p>
        </w:tc>
        <w:tc>
          <w:tcPr>
            <w:tcW w:w="301" w:type="pct"/>
            <w:tcBorders>
              <w:top w:val="single" w:sz="4" w:space="0" w:color="auto"/>
              <w:left w:val="single" w:sz="4" w:space="0" w:color="auto"/>
              <w:bottom w:val="single" w:sz="4" w:space="0" w:color="auto"/>
              <w:right w:val="single" w:sz="4" w:space="0" w:color="auto"/>
            </w:tcBorders>
          </w:tcPr>
          <w:p w14:paraId="09B8055B"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73B236AB"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16E82A52"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48</w:t>
            </w:r>
          </w:p>
        </w:tc>
        <w:tc>
          <w:tcPr>
            <w:tcW w:w="466" w:type="pct"/>
            <w:tcBorders>
              <w:top w:val="single" w:sz="4" w:space="0" w:color="auto"/>
              <w:left w:val="single" w:sz="4" w:space="0" w:color="auto"/>
              <w:bottom w:val="single" w:sz="4" w:space="0" w:color="auto"/>
              <w:right w:val="single" w:sz="4" w:space="0" w:color="auto"/>
            </w:tcBorders>
          </w:tcPr>
          <w:p w14:paraId="63AC4A5A"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04/01/2027</w:t>
            </w:r>
          </w:p>
        </w:tc>
        <w:tc>
          <w:tcPr>
            <w:tcW w:w="457" w:type="pct"/>
            <w:tcBorders>
              <w:top w:val="single" w:sz="4" w:space="0" w:color="auto"/>
              <w:left w:val="single" w:sz="4" w:space="0" w:color="auto"/>
              <w:bottom w:val="single" w:sz="4" w:space="0" w:color="auto"/>
              <w:right w:val="single" w:sz="4" w:space="0" w:color="auto"/>
            </w:tcBorders>
          </w:tcPr>
          <w:p w14:paraId="63AD523C"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31/05/2027</w:t>
            </w:r>
          </w:p>
        </w:tc>
        <w:tc>
          <w:tcPr>
            <w:tcW w:w="458" w:type="pct"/>
            <w:tcBorders>
              <w:top w:val="single" w:sz="4" w:space="0" w:color="auto"/>
              <w:left w:val="single" w:sz="4" w:space="0" w:color="auto"/>
              <w:bottom w:val="single" w:sz="4" w:space="0" w:color="auto"/>
              <w:right w:val="single" w:sz="4" w:space="0" w:color="auto"/>
            </w:tcBorders>
          </w:tcPr>
          <w:p w14:paraId="0B38A516"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01/07/2027</w:t>
            </w:r>
          </w:p>
        </w:tc>
        <w:tc>
          <w:tcPr>
            <w:tcW w:w="458" w:type="pct"/>
            <w:tcBorders>
              <w:top w:val="single" w:sz="4" w:space="0" w:color="auto"/>
              <w:left w:val="single" w:sz="4" w:space="0" w:color="auto"/>
              <w:bottom w:val="single" w:sz="4" w:space="0" w:color="auto"/>
              <w:right w:val="single" w:sz="4" w:space="0" w:color="auto"/>
            </w:tcBorders>
          </w:tcPr>
          <w:p w14:paraId="1721F5F1"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30/06/2030</w:t>
            </w:r>
          </w:p>
        </w:tc>
        <w:tc>
          <w:tcPr>
            <w:tcW w:w="416" w:type="pct"/>
            <w:tcBorders>
              <w:top w:val="single" w:sz="4" w:space="0" w:color="auto"/>
              <w:left w:val="single" w:sz="4" w:space="0" w:color="auto"/>
              <w:bottom w:val="single" w:sz="4" w:space="0" w:color="auto"/>
              <w:right w:val="single" w:sz="4" w:space="0" w:color="auto"/>
            </w:tcBorders>
          </w:tcPr>
          <w:p w14:paraId="0CE4D3D4"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673" w:type="pct"/>
            <w:tcBorders>
              <w:top w:val="single" w:sz="4" w:space="0" w:color="auto"/>
              <w:left w:val="single" w:sz="4" w:space="0" w:color="auto"/>
              <w:bottom w:val="single" w:sz="4" w:space="0" w:color="auto"/>
              <w:right w:val="single" w:sz="4" w:space="0" w:color="auto"/>
            </w:tcBorders>
          </w:tcPr>
          <w:p w14:paraId="419F251C"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£3,500,000.00</w:t>
            </w:r>
          </w:p>
        </w:tc>
      </w:tr>
      <w:tr w:rsidR="00C73F88" w:rsidRPr="00887B7D" w14:paraId="6C962269"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19A7529B"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Online Learning Materials</w:t>
            </w:r>
          </w:p>
        </w:tc>
        <w:tc>
          <w:tcPr>
            <w:tcW w:w="301" w:type="pct"/>
            <w:tcBorders>
              <w:top w:val="single" w:sz="4" w:space="0" w:color="auto"/>
              <w:left w:val="single" w:sz="4" w:space="0" w:color="auto"/>
              <w:bottom w:val="single" w:sz="4" w:space="0" w:color="auto"/>
              <w:right w:val="single" w:sz="4" w:space="0" w:color="auto"/>
            </w:tcBorders>
          </w:tcPr>
          <w:p w14:paraId="4318C845"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28C7CF3E"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14663EA4"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466" w:type="pct"/>
            <w:tcBorders>
              <w:top w:val="single" w:sz="4" w:space="0" w:color="auto"/>
              <w:left w:val="single" w:sz="4" w:space="0" w:color="auto"/>
              <w:bottom w:val="single" w:sz="4" w:space="0" w:color="auto"/>
              <w:right w:val="single" w:sz="4" w:space="0" w:color="auto"/>
            </w:tcBorders>
          </w:tcPr>
          <w:p w14:paraId="317DC723"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01/03/2027</w:t>
            </w:r>
          </w:p>
        </w:tc>
        <w:tc>
          <w:tcPr>
            <w:tcW w:w="457" w:type="pct"/>
            <w:tcBorders>
              <w:top w:val="single" w:sz="4" w:space="0" w:color="auto"/>
              <w:left w:val="single" w:sz="4" w:space="0" w:color="auto"/>
              <w:bottom w:val="single" w:sz="4" w:space="0" w:color="auto"/>
              <w:right w:val="single" w:sz="4" w:space="0" w:color="auto"/>
            </w:tcBorders>
          </w:tcPr>
          <w:p w14:paraId="414D4DFA"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01/06/2027</w:t>
            </w:r>
          </w:p>
        </w:tc>
        <w:tc>
          <w:tcPr>
            <w:tcW w:w="458" w:type="pct"/>
            <w:tcBorders>
              <w:top w:val="single" w:sz="4" w:space="0" w:color="auto"/>
              <w:left w:val="single" w:sz="4" w:space="0" w:color="auto"/>
              <w:bottom w:val="single" w:sz="4" w:space="0" w:color="auto"/>
              <w:right w:val="single" w:sz="4" w:space="0" w:color="auto"/>
            </w:tcBorders>
          </w:tcPr>
          <w:p w14:paraId="4DB53581"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25/09/2027</w:t>
            </w:r>
          </w:p>
        </w:tc>
        <w:tc>
          <w:tcPr>
            <w:tcW w:w="458" w:type="pct"/>
            <w:tcBorders>
              <w:top w:val="single" w:sz="4" w:space="0" w:color="auto"/>
              <w:left w:val="single" w:sz="4" w:space="0" w:color="auto"/>
              <w:bottom w:val="single" w:sz="4" w:space="0" w:color="auto"/>
              <w:right w:val="single" w:sz="4" w:space="0" w:color="auto"/>
            </w:tcBorders>
          </w:tcPr>
          <w:p w14:paraId="3BD26CDB"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24/09/2030</w:t>
            </w:r>
          </w:p>
        </w:tc>
        <w:tc>
          <w:tcPr>
            <w:tcW w:w="416" w:type="pct"/>
            <w:tcBorders>
              <w:top w:val="single" w:sz="4" w:space="0" w:color="auto"/>
              <w:left w:val="single" w:sz="4" w:space="0" w:color="auto"/>
              <w:bottom w:val="single" w:sz="4" w:space="0" w:color="auto"/>
              <w:right w:val="single" w:sz="4" w:space="0" w:color="auto"/>
            </w:tcBorders>
          </w:tcPr>
          <w:p w14:paraId="12A6E2FB"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275E6D5C"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£90,000.00</w:t>
            </w:r>
          </w:p>
        </w:tc>
      </w:tr>
      <w:tr w:rsidR="00C73F88" w:rsidRPr="00887B7D" w14:paraId="09BF480E" w14:textId="77777777" w:rsidTr="00D50A7D">
        <w:trPr>
          <w:trHeight w:val="70"/>
        </w:trPr>
        <w:tc>
          <w:tcPr>
            <w:tcW w:w="901" w:type="pct"/>
            <w:tcBorders>
              <w:top w:val="single" w:sz="4" w:space="0" w:color="auto"/>
              <w:left w:val="single" w:sz="4" w:space="0" w:color="auto"/>
              <w:bottom w:val="single" w:sz="4" w:space="0" w:color="auto"/>
              <w:right w:val="single" w:sz="4" w:space="0" w:color="auto"/>
            </w:tcBorders>
          </w:tcPr>
          <w:p w14:paraId="56B2F4A1"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Student Records Management</w:t>
            </w:r>
          </w:p>
        </w:tc>
        <w:tc>
          <w:tcPr>
            <w:tcW w:w="301" w:type="pct"/>
            <w:tcBorders>
              <w:top w:val="single" w:sz="4" w:space="0" w:color="auto"/>
              <w:left w:val="single" w:sz="4" w:space="0" w:color="auto"/>
              <w:bottom w:val="single" w:sz="4" w:space="0" w:color="auto"/>
              <w:right w:val="single" w:sz="4" w:space="0" w:color="auto"/>
            </w:tcBorders>
          </w:tcPr>
          <w:p w14:paraId="2A5FA047"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B</w:t>
            </w:r>
          </w:p>
        </w:tc>
        <w:tc>
          <w:tcPr>
            <w:tcW w:w="467" w:type="pct"/>
            <w:tcBorders>
              <w:top w:val="single" w:sz="4" w:space="0" w:color="auto"/>
              <w:left w:val="single" w:sz="4" w:space="0" w:color="auto"/>
              <w:bottom w:val="single" w:sz="4" w:space="0" w:color="auto"/>
              <w:right w:val="single" w:sz="4" w:space="0" w:color="auto"/>
            </w:tcBorders>
          </w:tcPr>
          <w:p w14:paraId="31948AD4"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Re-let</w:t>
            </w:r>
          </w:p>
        </w:tc>
        <w:tc>
          <w:tcPr>
            <w:tcW w:w="403" w:type="pct"/>
            <w:tcBorders>
              <w:top w:val="single" w:sz="4" w:space="0" w:color="auto"/>
              <w:left w:val="single" w:sz="4" w:space="0" w:color="auto"/>
              <w:bottom w:val="single" w:sz="4" w:space="0" w:color="auto"/>
              <w:right w:val="single" w:sz="4" w:space="0" w:color="auto"/>
            </w:tcBorders>
          </w:tcPr>
          <w:p w14:paraId="2A9EA1FC"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24</w:t>
            </w:r>
          </w:p>
        </w:tc>
        <w:tc>
          <w:tcPr>
            <w:tcW w:w="466" w:type="pct"/>
            <w:tcBorders>
              <w:top w:val="single" w:sz="4" w:space="0" w:color="auto"/>
              <w:left w:val="single" w:sz="4" w:space="0" w:color="auto"/>
              <w:bottom w:val="single" w:sz="4" w:space="0" w:color="auto"/>
              <w:right w:val="single" w:sz="4" w:space="0" w:color="auto"/>
            </w:tcBorders>
          </w:tcPr>
          <w:p w14:paraId="22B91884"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01/04/2027</w:t>
            </w:r>
          </w:p>
        </w:tc>
        <w:tc>
          <w:tcPr>
            <w:tcW w:w="457" w:type="pct"/>
            <w:tcBorders>
              <w:top w:val="single" w:sz="4" w:space="0" w:color="auto"/>
              <w:left w:val="single" w:sz="4" w:space="0" w:color="auto"/>
              <w:bottom w:val="single" w:sz="4" w:space="0" w:color="auto"/>
              <w:right w:val="single" w:sz="4" w:space="0" w:color="auto"/>
            </w:tcBorders>
          </w:tcPr>
          <w:p w14:paraId="31EE3CDF"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01/07/2027</w:t>
            </w:r>
          </w:p>
        </w:tc>
        <w:tc>
          <w:tcPr>
            <w:tcW w:w="458" w:type="pct"/>
            <w:tcBorders>
              <w:top w:val="single" w:sz="4" w:space="0" w:color="auto"/>
              <w:left w:val="single" w:sz="4" w:space="0" w:color="auto"/>
              <w:bottom w:val="single" w:sz="4" w:space="0" w:color="auto"/>
              <w:right w:val="single" w:sz="4" w:space="0" w:color="auto"/>
            </w:tcBorders>
          </w:tcPr>
          <w:p w14:paraId="1BA20457"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01/08/2027</w:t>
            </w:r>
          </w:p>
        </w:tc>
        <w:tc>
          <w:tcPr>
            <w:tcW w:w="458" w:type="pct"/>
            <w:tcBorders>
              <w:top w:val="single" w:sz="4" w:space="0" w:color="auto"/>
              <w:left w:val="single" w:sz="4" w:space="0" w:color="auto"/>
              <w:bottom w:val="single" w:sz="4" w:space="0" w:color="auto"/>
              <w:right w:val="single" w:sz="4" w:space="0" w:color="auto"/>
            </w:tcBorders>
          </w:tcPr>
          <w:p w14:paraId="318D4277" w14:textId="77777777" w:rsidR="00DA7932" w:rsidRPr="00887B7D" w:rsidRDefault="00DA7932" w:rsidP="00C73F88">
            <w:pPr>
              <w:spacing w:line="259" w:lineRule="auto"/>
              <w:ind w:left="0"/>
              <w:contextualSpacing/>
              <w:rPr>
                <w:rFonts w:eastAsia="Calibri" w:cs="Calibri"/>
                <w:sz w:val="18"/>
                <w:szCs w:val="18"/>
              </w:rPr>
            </w:pPr>
            <w:r w:rsidRPr="00887B7D">
              <w:rPr>
                <w:rFonts w:eastAsia="Calibri" w:cs="Calibri"/>
                <w:sz w:val="18"/>
                <w:szCs w:val="18"/>
              </w:rPr>
              <w:t>31/07/2030</w:t>
            </w:r>
          </w:p>
        </w:tc>
        <w:tc>
          <w:tcPr>
            <w:tcW w:w="416" w:type="pct"/>
            <w:tcBorders>
              <w:top w:val="single" w:sz="4" w:space="0" w:color="auto"/>
              <w:left w:val="single" w:sz="4" w:space="0" w:color="auto"/>
              <w:bottom w:val="single" w:sz="4" w:space="0" w:color="auto"/>
              <w:right w:val="single" w:sz="4" w:space="0" w:color="auto"/>
            </w:tcBorders>
          </w:tcPr>
          <w:p w14:paraId="133BA64D" w14:textId="77777777" w:rsidR="00DA7932" w:rsidRPr="00887B7D" w:rsidRDefault="00DA7932" w:rsidP="003D0B96">
            <w:pPr>
              <w:spacing w:line="259" w:lineRule="auto"/>
              <w:ind w:left="0"/>
              <w:contextualSpacing/>
              <w:jc w:val="center"/>
              <w:rPr>
                <w:rFonts w:eastAsia="Calibri" w:cs="Calibri"/>
                <w:sz w:val="18"/>
                <w:szCs w:val="18"/>
              </w:rPr>
            </w:pPr>
            <w:r w:rsidRPr="00887B7D">
              <w:rPr>
                <w:rFonts w:eastAsia="Calibri" w:cs="Calibri"/>
                <w:sz w:val="18"/>
                <w:szCs w:val="18"/>
              </w:rPr>
              <w:t>0</w:t>
            </w:r>
          </w:p>
        </w:tc>
        <w:tc>
          <w:tcPr>
            <w:tcW w:w="673" w:type="pct"/>
            <w:tcBorders>
              <w:top w:val="single" w:sz="4" w:space="0" w:color="auto"/>
              <w:left w:val="single" w:sz="4" w:space="0" w:color="auto"/>
              <w:bottom w:val="single" w:sz="4" w:space="0" w:color="auto"/>
              <w:right w:val="single" w:sz="4" w:space="0" w:color="auto"/>
            </w:tcBorders>
          </w:tcPr>
          <w:p w14:paraId="72678DFE" w14:textId="77777777" w:rsidR="00DA7932" w:rsidRPr="00887B7D" w:rsidRDefault="00DA7932" w:rsidP="00DA7932">
            <w:pPr>
              <w:spacing w:line="259" w:lineRule="auto"/>
              <w:ind w:left="720"/>
              <w:contextualSpacing/>
              <w:jc w:val="right"/>
              <w:rPr>
                <w:rFonts w:eastAsia="Calibri" w:cs="Calibri"/>
                <w:sz w:val="18"/>
                <w:szCs w:val="18"/>
              </w:rPr>
            </w:pPr>
            <w:r w:rsidRPr="00887B7D">
              <w:rPr>
                <w:rFonts w:eastAsia="Calibri" w:cs="Calibri"/>
                <w:sz w:val="18"/>
                <w:szCs w:val="18"/>
              </w:rPr>
              <w:t>£225,000.00</w:t>
            </w:r>
          </w:p>
        </w:tc>
      </w:tr>
      <w:tr w:rsidR="00DA7932" w:rsidRPr="00887B7D" w14:paraId="01350722" w14:textId="77777777" w:rsidTr="00DA7932">
        <w:trPr>
          <w:trHeight w:val="115"/>
        </w:trPr>
        <w:tc>
          <w:tcPr>
            <w:tcW w:w="4327" w:type="pct"/>
            <w:gridSpan w:val="9"/>
            <w:tcBorders>
              <w:top w:val="single" w:sz="4" w:space="0" w:color="auto"/>
              <w:left w:val="single" w:sz="4" w:space="0" w:color="auto"/>
              <w:bottom w:val="single" w:sz="4" w:space="0" w:color="auto"/>
              <w:right w:val="single" w:sz="4" w:space="0" w:color="auto"/>
            </w:tcBorders>
            <w:shd w:val="clear" w:color="auto" w:fill="D9D9D9"/>
            <w:hideMark/>
          </w:tcPr>
          <w:p w14:paraId="0A3C0174" w14:textId="77777777" w:rsidR="00DA7932" w:rsidRPr="00887B7D" w:rsidRDefault="00DA7932" w:rsidP="00DA7932">
            <w:pPr>
              <w:spacing w:line="259" w:lineRule="auto"/>
              <w:ind w:left="720"/>
              <w:contextualSpacing/>
              <w:jc w:val="right"/>
              <w:rPr>
                <w:rFonts w:eastAsia="Calibri" w:cs="Calibri"/>
                <w:b/>
                <w:sz w:val="18"/>
                <w:szCs w:val="18"/>
              </w:rPr>
            </w:pPr>
            <w:r w:rsidRPr="00887B7D">
              <w:rPr>
                <w:rFonts w:eastAsia="Calibri" w:cs="Calibri"/>
                <w:b/>
                <w:sz w:val="18"/>
                <w:szCs w:val="18"/>
              </w:rPr>
              <w:lastRenderedPageBreak/>
              <w:t>TOTAL:</w:t>
            </w:r>
          </w:p>
        </w:tc>
        <w:tc>
          <w:tcPr>
            <w:tcW w:w="673" w:type="pct"/>
            <w:tcBorders>
              <w:top w:val="single" w:sz="4" w:space="0" w:color="auto"/>
              <w:left w:val="single" w:sz="4" w:space="0" w:color="auto"/>
              <w:bottom w:val="single" w:sz="4" w:space="0" w:color="auto"/>
              <w:right w:val="single" w:sz="4" w:space="0" w:color="auto"/>
            </w:tcBorders>
            <w:shd w:val="clear" w:color="auto" w:fill="D9D9D9"/>
            <w:hideMark/>
          </w:tcPr>
          <w:p w14:paraId="3B1073BE" w14:textId="77777777" w:rsidR="00DA7932" w:rsidRPr="00887B7D" w:rsidRDefault="00DA7932" w:rsidP="00DA7932">
            <w:pPr>
              <w:spacing w:line="259" w:lineRule="auto"/>
              <w:ind w:left="720"/>
              <w:contextualSpacing/>
              <w:jc w:val="right"/>
              <w:rPr>
                <w:rFonts w:eastAsia="Calibri" w:cs="Calibri"/>
                <w:b/>
                <w:sz w:val="18"/>
                <w:szCs w:val="18"/>
              </w:rPr>
            </w:pPr>
            <w:r w:rsidRPr="00887B7D">
              <w:rPr>
                <w:rFonts w:eastAsia="Calibri" w:cs="Calibri"/>
                <w:b/>
                <w:sz w:val="18"/>
                <w:szCs w:val="18"/>
              </w:rPr>
              <w:t>£38,777,000.00</w:t>
            </w:r>
          </w:p>
        </w:tc>
      </w:tr>
    </w:tbl>
    <w:p w14:paraId="6A5F6549" w14:textId="77777777" w:rsidR="00DA7932" w:rsidRPr="00887B7D" w:rsidRDefault="00DA7932" w:rsidP="00DA7932">
      <w:pPr>
        <w:tabs>
          <w:tab w:val="left" w:pos="720"/>
          <w:tab w:val="left" w:pos="1440"/>
          <w:tab w:val="left" w:pos="2160"/>
          <w:tab w:val="left" w:pos="2880"/>
          <w:tab w:val="left" w:pos="4680"/>
          <w:tab w:val="left" w:pos="5400"/>
          <w:tab w:val="right" w:pos="9000"/>
        </w:tabs>
        <w:spacing w:after="0" w:line="240" w:lineRule="atLeast"/>
        <w:ind w:left="0"/>
        <w:jc w:val="both"/>
        <w:rPr>
          <w:rFonts w:eastAsia="Calibri" w:cs="Calibri"/>
          <w:b/>
          <w:bCs/>
          <w:sz w:val="18"/>
          <w:szCs w:val="18"/>
        </w:rPr>
      </w:pPr>
    </w:p>
    <w:p w14:paraId="68BD9BBA" w14:textId="77777777" w:rsidR="00DA7932" w:rsidRPr="00DA7932" w:rsidRDefault="00DA7932" w:rsidP="00DA7932">
      <w:pPr>
        <w:spacing w:line="259" w:lineRule="auto"/>
        <w:ind w:left="0"/>
        <w:rPr>
          <w:rFonts w:ascii="Calibri" w:eastAsia="Calibri" w:hAnsi="Calibri" w:cs="Calibri"/>
          <w:b/>
          <w:bCs/>
          <w:sz w:val="22"/>
          <w:szCs w:val="22"/>
        </w:rPr>
      </w:pPr>
      <w:r w:rsidRPr="00DA7932">
        <w:rPr>
          <w:rFonts w:ascii="Calibri" w:eastAsia="Calibri" w:hAnsi="Calibri" w:cs="Calibri"/>
          <w:b/>
          <w:bCs/>
          <w:sz w:val="22"/>
          <w:szCs w:val="22"/>
        </w:rPr>
        <w:br w:type="page"/>
      </w:r>
    </w:p>
    <w:p w14:paraId="4D0C1DB0" w14:textId="77777777" w:rsidR="00DA7932" w:rsidRPr="003D0B96" w:rsidRDefault="00DA7932" w:rsidP="00DA7932">
      <w:pPr>
        <w:tabs>
          <w:tab w:val="left" w:pos="720"/>
          <w:tab w:val="left" w:pos="1440"/>
          <w:tab w:val="left" w:pos="2160"/>
          <w:tab w:val="left" w:pos="2880"/>
          <w:tab w:val="left" w:pos="4680"/>
          <w:tab w:val="left" w:pos="5400"/>
          <w:tab w:val="right" w:pos="9000"/>
        </w:tabs>
        <w:spacing w:after="0" w:line="240" w:lineRule="atLeast"/>
        <w:ind w:left="0"/>
        <w:jc w:val="both"/>
        <w:rPr>
          <w:rFonts w:eastAsia="Calibri" w:cs="Calibri"/>
          <w:b/>
          <w:bCs/>
          <w:i/>
          <w:iCs/>
          <w:sz w:val="20"/>
          <w:szCs w:val="20"/>
        </w:rPr>
      </w:pPr>
      <w:r w:rsidRPr="003D0B96">
        <w:rPr>
          <w:rFonts w:eastAsia="Calibri" w:cs="Calibri"/>
          <w:b/>
          <w:bCs/>
          <w:sz w:val="20"/>
          <w:szCs w:val="20"/>
        </w:rPr>
        <w:lastRenderedPageBreak/>
        <w:t>List of Non-Regulated Procurements with Procurement Function involvement planned to commence in next two F/</w:t>
      </w:r>
      <w:proofErr w:type="spellStart"/>
      <w:r w:rsidRPr="003D0B96">
        <w:rPr>
          <w:rFonts w:eastAsia="Calibri" w:cs="Calibri"/>
          <w:b/>
          <w:bCs/>
          <w:sz w:val="20"/>
          <w:szCs w:val="20"/>
        </w:rPr>
        <w:t>Ys</w:t>
      </w:r>
      <w:proofErr w:type="spellEnd"/>
      <w:r w:rsidRPr="003D0B96">
        <w:rPr>
          <w:rFonts w:eastAsia="Calibri" w:cs="Calibri"/>
          <w:b/>
          <w:bCs/>
          <w:sz w:val="20"/>
          <w:szCs w:val="20"/>
        </w:rPr>
        <w:t xml:space="preserve"> </w:t>
      </w:r>
      <w:r w:rsidRPr="003D0B96">
        <w:rPr>
          <w:rFonts w:eastAsia="Calibri" w:cs="Calibri"/>
          <w:b/>
          <w:bCs/>
          <w:iCs/>
          <w:sz w:val="20"/>
          <w:szCs w:val="20"/>
        </w:rPr>
        <w:t>01/08/2025-31/07/2026 and 01/08/2026-31/07/2027</w:t>
      </w:r>
    </w:p>
    <w:tbl>
      <w:tblPr>
        <w:tblStyle w:val="TableGrid2"/>
        <w:tblW w:w="5000" w:type="pct"/>
        <w:tblLook w:val="04A0" w:firstRow="1" w:lastRow="0" w:firstColumn="1" w:lastColumn="0" w:noHBand="0" w:noVBand="1"/>
      </w:tblPr>
      <w:tblGrid>
        <w:gridCol w:w="2780"/>
        <w:gridCol w:w="818"/>
        <w:gridCol w:w="1366"/>
        <w:gridCol w:w="1178"/>
        <w:gridCol w:w="1363"/>
        <w:gridCol w:w="1336"/>
        <w:gridCol w:w="1336"/>
        <w:gridCol w:w="1337"/>
        <w:gridCol w:w="1199"/>
        <w:gridCol w:w="1961"/>
      </w:tblGrid>
      <w:tr w:rsidR="003D0B96" w:rsidRPr="00DA7932" w14:paraId="7B207BA1" w14:textId="77777777" w:rsidTr="00DA7932">
        <w:trPr>
          <w:trHeight w:val="581"/>
          <w:tblHeader/>
        </w:trPr>
        <w:tc>
          <w:tcPr>
            <w:tcW w:w="964" w:type="pct"/>
            <w:tcBorders>
              <w:top w:val="single" w:sz="4" w:space="0" w:color="auto"/>
              <w:left w:val="single" w:sz="4" w:space="0" w:color="auto"/>
              <w:bottom w:val="single" w:sz="4" w:space="0" w:color="auto"/>
              <w:right w:val="single" w:sz="4" w:space="0" w:color="auto"/>
            </w:tcBorders>
            <w:shd w:val="clear" w:color="auto" w:fill="A6A6A6"/>
            <w:hideMark/>
          </w:tcPr>
          <w:p w14:paraId="64DBD116" w14:textId="77777777" w:rsidR="00DA7932" w:rsidRPr="003D0B96" w:rsidRDefault="00DA7932" w:rsidP="003D0B96">
            <w:pPr>
              <w:spacing w:line="259" w:lineRule="auto"/>
              <w:ind w:left="0"/>
              <w:contextualSpacing/>
              <w:rPr>
                <w:rFonts w:eastAsia="Calibri" w:cs="Calibri"/>
                <w:b/>
                <w:sz w:val="18"/>
                <w:szCs w:val="18"/>
              </w:rPr>
            </w:pPr>
            <w:r w:rsidRPr="003D0B96">
              <w:rPr>
                <w:rFonts w:eastAsia="Calibri" w:cs="Calibri"/>
                <w:b/>
                <w:sz w:val="18"/>
                <w:szCs w:val="18"/>
              </w:rPr>
              <w:t>Category Subject</w:t>
            </w:r>
          </w:p>
        </w:tc>
        <w:tc>
          <w:tcPr>
            <w:tcW w:w="269" w:type="pct"/>
            <w:tcBorders>
              <w:top w:val="single" w:sz="4" w:space="0" w:color="auto"/>
              <w:left w:val="single" w:sz="4" w:space="0" w:color="auto"/>
              <w:bottom w:val="single" w:sz="4" w:space="0" w:color="auto"/>
              <w:right w:val="single" w:sz="4" w:space="0" w:color="auto"/>
            </w:tcBorders>
            <w:shd w:val="clear" w:color="auto" w:fill="A6A6A6"/>
            <w:hideMark/>
          </w:tcPr>
          <w:p w14:paraId="5FF12543" w14:textId="77777777" w:rsidR="00DA7932" w:rsidRPr="003D0B96" w:rsidRDefault="00DA7932" w:rsidP="003D0B96">
            <w:pPr>
              <w:spacing w:line="259" w:lineRule="auto"/>
              <w:ind w:left="0"/>
              <w:contextualSpacing/>
              <w:rPr>
                <w:rFonts w:eastAsia="Calibri" w:cs="Calibri"/>
                <w:b/>
                <w:sz w:val="18"/>
                <w:szCs w:val="18"/>
              </w:rPr>
            </w:pPr>
            <w:r w:rsidRPr="003D0B96">
              <w:rPr>
                <w:rFonts w:eastAsia="Calibri" w:cs="Calibri"/>
                <w:b/>
                <w:sz w:val="18"/>
                <w:szCs w:val="18"/>
              </w:rPr>
              <w:t>Owner: Cat A/B/C or C1?</w:t>
            </w:r>
          </w:p>
        </w:tc>
        <w:tc>
          <w:tcPr>
            <w:tcW w:w="482" w:type="pct"/>
            <w:tcBorders>
              <w:top w:val="single" w:sz="4" w:space="0" w:color="auto"/>
              <w:left w:val="single" w:sz="4" w:space="0" w:color="auto"/>
              <w:bottom w:val="single" w:sz="4" w:space="0" w:color="auto"/>
              <w:right w:val="single" w:sz="4" w:space="0" w:color="auto"/>
            </w:tcBorders>
            <w:shd w:val="clear" w:color="auto" w:fill="A6A6A6"/>
            <w:hideMark/>
          </w:tcPr>
          <w:p w14:paraId="412F673D" w14:textId="77777777" w:rsidR="00DA7932" w:rsidRPr="003D0B96" w:rsidRDefault="00DA7932" w:rsidP="003D0B96">
            <w:pPr>
              <w:spacing w:line="259" w:lineRule="auto"/>
              <w:ind w:left="0"/>
              <w:contextualSpacing/>
              <w:rPr>
                <w:rFonts w:eastAsia="Calibri" w:cs="Calibri"/>
                <w:b/>
                <w:sz w:val="18"/>
                <w:szCs w:val="18"/>
              </w:rPr>
            </w:pPr>
            <w:r w:rsidRPr="003D0B96">
              <w:rPr>
                <w:rFonts w:eastAsia="Calibri" w:cs="Calibri"/>
                <w:b/>
                <w:sz w:val="18"/>
                <w:szCs w:val="18"/>
              </w:rPr>
              <w:t>New, extended or re-let procurement</w:t>
            </w:r>
          </w:p>
        </w:tc>
        <w:tc>
          <w:tcPr>
            <w:tcW w:w="418" w:type="pct"/>
            <w:tcBorders>
              <w:top w:val="single" w:sz="4" w:space="0" w:color="auto"/>
              <w:left w:val="single" w:sz="4" w:space="0" w:color="auto"/>
              <w:bottom w:val="single" w:sz="4" w:space="0" w:color="auto"/>
              <w:right w:val="single" w:sz="4" w:space="0" w:color="auto"/>
            </w:tcBorders>
            <w:shd w:val="clear" w:color="auto" w:fill="A6A6A6"/>
            <w:hideMark/>
          </w:tcPr>
          <w:p w14:paraId="52985837" w14:textId="77777777" w:rsidR="00DA7932" w:rsidRPr="003D0B96" w:rsidRDefault="00DA7932" w:rsidP="003D0B96">
            <w:pPr>
              <w:spacing w:line="259" w:lineRule="auto"/>
              <w:ind w:left="0"/>
              <w:contextualSpacing/>
              <w:rPr>
                <w:rFonts w:eastAsia="Calibri" w:cs="Calibri"/>
                <w:b/>
                <w:sz w:val="18"/>
                <w:szCs w:val="18"/>
              </w:rPr>
            </w:pPr>
            <w:r w:rsidRPr="003D0B96">
              <w:rPr>
                <w:rFonts w:eastAsia="Calibri" w:cs="Calibri"/>
                <w:b/>
                <w:sz w:val="18"/>
                <w:szCs w:val="18"/>
              </w:rPr>
              <w:t>Current Contract Extension Period Available (Months)</w:t>
            </w:r>
          </w:p>
        </w:tc>
        <w:tc>
          <w:tcPr>
            <w:tcW w:w="481" w:type="pct"/>
            <w:tcBorders>
              <w:top w:val="single" w:sz="4" w:space="0" w:color="auto"/>
              <w:left w:val="single" w:sz="4" w:space="0" w:color="auto"/>
              <w:bottom w:val="single" w:sz="4" w:space="0" w:color="auto"/>
              <w:right w:val="single" w:sz="4" w:space="0" w:color="auto"/>
            </w:tcBorders>
            <w:shd w:val="clear" w:color="auto" w:fill="A6A6A6"/>
            <w:hideMark/>
          </w:tcPr>
          <w:p w14:paraId="397D13A4" w14:textId="77777777" w:rsidR="00DA7932" w:rsidRPr="003D0B96" w:rsidRDefault="00DA7932" w:rsidP="003D0B96">
            <w:pPr>
              <w:spacing w:line="259" w:lineRule="auto"/>
              <w:ind w:left="0"/>
              <w:contextualSpacing/>
              <w:rPr>
                <w:rFonts w:eastAsia="Calibri" w:cs="Calibri"/>
                <w:b/>
                <w:sz w:val="18"/>
                <w:szCs w:val="18"/>
              </w:rPr>
            </w:pPr>
            <w:r w:rsidRPr="003D0B96">
              <w:rPr>
                <w:rFonts w:eastAsia="Calibri" w:cs="Calibri"/>
                <w:b/>
                <w:sz w:val="18"/>
                <w:szCs w:val="18"/>
              </w:rPr>
              <w:t>Expected Tender Publication Date</w:t>
            </w:r>
          </w:p>
        </w:tc>
        <w:tc>
          <w:tcPr>
            <w:tcW w:w="472" w:type="pct"/>
            <w:tcBorders>
              <w:top w:val="single" w:sz="4" w:space="0" w:color="auto"/>
              <w:left w:val="single" w:sz="4" w:space="0" w:color="auto"/>
              <w:bottom w:val="single" w:sz="4" w:space="0" w:color="auto"/>
              <w:right w:val="single" w:sz="4" w:space="0" w:color="auto"/>
            </w:tcBorders>
            <w:shd w:val="clear" w:color="auto" w:fill="A6A6A6"/>
            <w:hideMark/>
          </w:tcPr>
          <w:p w14:paraId="0E67565E" w14:textId="77777777" w:rsidR="00DA7932" w:rsidRPr="003D0B96" w:rsidRDefault="00DA7932" w:rsidP="003D0B96">
            <w:pPr>
              <w:spacing w:line="259" w:lineRule="auto"/>
              <w:ind w:left="0"/>
              <w:contextualSpacing/>
              <w:rPr>
                <w:rFonts w:eastAsia="Calibri" w:cs="Calibri"/>
                <w:b/>
                <w:sz w:val="18"/>
                <w:szCs w:val="18"/>
              </w:rPr>
            </w:pPr>
            <w:r w:rsidRPr="003D0B96">
              <w:rPr>
                <w:rFonts w:eastAsia="Calibri" w:cs="Calibri"/>
                <w:b/>
                <w:sz w:val="18"/>
                <w:szCs w:val="18"/>
              </w:rPr>
              <w:t>Expected Date of Award</w:t>
            </w:r>
          </w:p>
        </w:tc>
        <w:tc>
          <w:tcPr>
            <w:tcW w:w="472" w:type="pct"/>
            <w:tcBorders>
              <w:top w:val="single" w:sz="4" w:space="0" w:color="auto"/>
              <w:left w:val="single" w:sz="4" w:space="0" w:color="auto"/>
              <w:bottom w:val="single" w:sz="4" w:space="0" w:color="auto"/>
              <w:right w:val="single" w:sz="4" w:space="0" w:color="auto"/>
            </w:tcBorders>
            <w:shd w:val="clear" w:color="auto" w:fill="A6A6A6"/>
            <w:hideMark/>
          </w:tcPr>
          <w:p w14:paraId="2D691B2F" w14:textId="77777777" w:rsidR="00DA7932" w:rsidRPr="003D0B96" w:rsidRDefault="00DA7932" w:rsidP="003D0B96">
            <w:pPr>
              <w:spacing w:line="259" w:lineRule="auto"/>
              <w:ind w:left="0"/>
              <w:contextualSpacing/>
              <w:rPr>
                <w:rFonts w:eastAsia="Calibri" w:cs="Calibri"/>
                <w:b/>
                <w:sz w:val="18"/>
                <w:szCs w:val="18"/>
              </w:rPr>
            </w:pPr>
            <w:r w:rsidRPr="003D0B96">
              <w:rPr>
                <w:rFonts w:eastAsia="Calibri" w:cs="Calibri"/>
                <w:b/>
                <w:sz w:val="18"/>
                <w:szCs w:val="18"/>
              </w:rPr>
              <w:t>Expected Start Date</w:t>
            </w:r>
          </w:p>
        </w:tc>
        <w:tc>
          <w:tcPr>
            <w:tcW w:w="472" w:type="pct"/>
            <w:tcBorders>
              <w:top w:val="single" w:sz="4" w:space="0" w:color="auto"/>
              <w:left w:val="single" w:sz="4" w:space="0" w:color="auto"/>
              <w:bottom w:val="single" w:sz="4" w:space="0" w:color="auto"/>
              <w:right w:val="single" w:sz="4" w:space="0" w:color="auto"/>
            </w:tcBorders>
            <w:shd w:val="clear" w:color="auto" w:fill="A6A6A6"/>
            <w:hideMark/>
          </w:tcPr>
          <w:p w14:paraId="3444950B" w14:textId="77777777" w:rsidR="00DA7932" w:rsidRPr="003D0B96" w:rsidRDefault="00DA7932" w:rsidP="003D0B96">
            <w:pPr>
              <w:spacing w:line="259" w:lineRule="auto"/>
              <w:ind w:left="0"/>
              <w:contextualSpacing/>
              <w:rPr>
                <w:rFonts w:eastAsia="Calibri" w:cs="Calibri"/>
                <w:b/>
                <w:sz w:val="18"/>
                <w:szCs w:val="18"/>
              </w:rPr>
            </w:pPr>
            <w:r w:rsidRPr="003D0B96">
              <w:rPr>
                <w:rFonts w:eastAsia="Calibri" w:cs="Calibri"/>
                <w:b/>
                <w:sz w:val="18"/>
                <w:szCs w:val="18"/>
              </w:rPr>
              <w:t>Expected End Date</w:t>
            </w:r>
          </w:p>
        </w:tc>
        <w:tc>
          <w:tcPr>
            <w:tcW w:w="425" w:type="pct"/>
            <w:tcBorders>
              <w:top w:val="single" w:sz="4" w:space="0" w:color="auto"/>
              <w:left w:val="single" w:sz="4" w:space="0" w:color="auto"/>
              <w:bottom w:val="single" w:sz="4" w:space="0" w:color="auto"/>
              <w:right w:val="single" w:sz="4" w:space="0" w:color="auto"/>
            </w:tcBorders>
            <w:shd w:val="clear" w:color="auto" w:fill="A6A6A6"/>
            <w:hideMark/>
          </w:tcPr>
          <w:p w14:paraId="46169EF6" w14:textId="77777777" w:rsidR="00DA7932" w:rsidRPr="003D0B96" w:rsidRDefault="00DA7932" w:rsidP="003D0B96">
            <w:pPr>
              <w:spacing w:line="259" w:lineRule="auto"/>
              <w:ind w:left="0"/>
              <w:contextualSpacing/>
              <w:rPr>
                <w:rFonts w:eastAsia="Calibri" w:cs="Calibri"/>
                <w:b/>
                <w:sz w:val="18"/>
                <w:szCs w:val="18"/>
              </w:rPr>
            </w:pPr>
            <w:r w:rsidRPr="003D0B96">
              <w:rPr>
                <w:rFonts w:eastAsia="Calibri" w:cs="Calibri"/>
                <w:b/>
                <w:sz w:val="18"/>
                <w:szCs w:val="18"/>
              </w:rPr>
              <w:t>Extension Period (Months)</w:t>
            </w:r>
          </w:p>
        </w:tc>
        <w:tc>
          <w:tcPr>
            <w:tcW w:w="545" w:type="pct"/>
            <w:tcBorders>
              <w:top w:val="single" w:sz="4" w:space="0" w:color="auto"/>
              <w:left w:val="single" w:sz="4" w:space="0" w:color="auto"/>
              <w:bottom w:val="single" w:sz="4" w:space="0" w:color="auto"/>
              <w:right w:val="single" w:sz="4" w:space="0" w:color="auto"/>
            </w:tcBorders>
            <w:shd w:val="clear" w:color="auto" w:fill="A6A6A6"/>
            <w:hideMark/>
          </w:tcPr>
          <w:p w14:paraId="6CDD26A5" w14:textId="77777777" w:rsidR="00DA7932" w:rsidRPr="003D0B96" w:rsidRDefault="00DA7932" w:rsidP="003D0B96">
            <w:pPr>
              <w:spacing w:line="259" w:lineRule="auto"/>
              <w:ind w:left="0"/>
              <w:contextualSpacing/>
              <w:rPr>
                <w:rFonts w:eastAsia="Calibri" w:cs="Calibri"/>
                <w:b/>
                <w:sz w:val="18"/>
                <w:szCs w:val="18"/>
              </w:rPr>
            </w:pPr>
            <w:r w:rsidRPr="003D0B96">
              <w:rPr>
                <w:rFonts w:eastAsia="Calibri" w:cs="Calibri"/>
                <w:b/>
                <w:sz w:val="18"/>
                <w:szCs w:val="18"/>
              </w:rPr>
              <w:t>Estimated Total Contract Value</w:t>
            </w:r>
          </w:p>
        </w:tc>
      </w:tr>
      <w:tr w:rsidR="003D0B96" w:rsidRPr="00DA7932" w14:paraId="1EE7B059" w14:textId="77777777" w:rsidTr="00D50A7D">
        <w:trPr>
          <w:trHeight w:val="70"/>
        </w:trPr>
        <w:tc>
          <w:tcPr>
            <w:tcW w:w="964" w:type="pct"/>
            <w:tcBorders>
              <w:top w:val="single" w:sz="4" w:space="0" w:color="auto"/>
              <w:left w:val="single" w:sz="4" w:space="0" w:color="auto"/>
              <w:bottom w:val="single" w:sz="4" w:space="0" w:color="auto"/>
              <w:right w:val="single" w:sz="4" w:space="0" w:color="auto"/>
            </w:tcBorders>
            <w:vAlign w:val="center"/>
          </w:tcPr>
          <w:p w14:paraId="2833BAB6" w14:textId="77777777" w:rsidR="00DA7932" w:rsidRPr="003D0B96" w:rsidRDefault="00DA7932" w:rsidP="003D0B96">
            <w:pPr>
              <w:spacing w:line="259" w:lineRule="auto"/>
              <w:ind w:left="0"/>
              <w:contextualSpacing/>
              <w:rPr>
                <w:rFonts w:eastAsia="Calibri" w:cs="Calibri"/>
                <w:sz w:val="18"/>
                <w:szCs w:val="18"/>
                <w:vertAlign w:val="superscript"/>
              </w:rPr>
            </w:pPr>
            <w:r w:rsidRPr="003D0B96">
              <w:rPr>
                <w:rFonts w:eastAsia="Calibri" w:cs="Calibri"/>
                <w:sz w:val="18"/>
                <w:szCs w:val="18"/>
              </w:rPr>
              <w:t>Gym Equipment</w:t>
            </w:r>
            <w:r w:rsidRPr="003D0B96">
              <w:rPr>
                <w:rFonts w:eastAsia="Calibri" w:cs="Calibri"/>
                <w:sz w:val="18"/>
                <w:szCs w:val="18"/>
                <w:vertAlign w:val="superscript"/>
              </w:rPr>
              <w:footnoteReference w:id="9"/>
            </w:r>
          </w:p>
        </w:tc>
        <w:tc>
          <w:tcPr>
            <w:tcW w:w="269" w:type="pct"/>
            <w:tcBorders>
              <w:top w:val="single" w:sz="4" w:space="0" w:color="auto"/>
              <w:left w:val="single" w:sz="4" w:space="0" w:color="auto"/>
              <w:bottom w:val="single" w:sz="4" w:space="0" w:color="auto"/>
              <w:right w:val="single" w:sz="4" w:space="0" w:color="auto"/>
            </w:tcBorders>
          </w:tcPr>
          <w:p w14:paraId="638EAF42"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B</w:t>
            </w:r>
          </w:p>
        </w:tc>
        <w:tc>
          <w:tcPr>
            <w:tcW w:w="482" w:type="pct"/>
            <w:tcBorders>
              <w:top w:val="single" w:sz="4" w:space="0" w:color="auto"/>
              <w:left w:val="single" w:sz="4" w:space="0" w:color="auto"/>
              <w:bottom w:val="single" w:sz="4" w:space="0" w:color="auto"/>
              <w:right w:val="single" w:sz="4" w:space="0" w:color="auto"/>
            </w:tcBorders>
          </w:tcPr>
          <w:p w14:paraId="73E65A54"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New</w:t>
            </w:r>
          </w:p>
        </w:tc>
        <w:tc>
          <w:tcPr>
            <w:tcW w:w="418" w:type="pct"/>
            <w:tcBorders>
              <w:top w:val="single" w:sz="4" w:space="0" w:color="auto"/>
              <w:left w:val="single" w:sz="4" w:space="0" w:color="auto"/>
              <w:bottom w:val="single" w:sz="4" w:space="0" w:color="auto"/>
              <w:right w:val="single" w:sz="4" w:space="0" w:color="auto"/>
            </w:tcBorders>
          </w:tcPr>
          <w:p w14:paraId="6724432C"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N/A</w:t>
            </w:r>
          </w:p>
        </w:tc>
        <w:tc>
          <w:tcPr>
            <w:tcW w:w="481" w:type="pct"/>
            <w:tcBorders>
              <w:top w:val="single" w:sz="4" w:space="0" w:color="auto"/>
              <w:left w:val="single" w:sz="4" w:space="0" w:color="auto"/>
              <w:bottom w:val="single" w:sz="4" w:space="0" w:color="auto"/>
              <w:right w:val="single" w:sz="4" w:space="0" w:color="auto"/>
            </w:tcBorders>
          </w:tcPr>
          <w:p w14:paraId="7531D628"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23/06/2025</w:t>
            </w:r>
          </w:p>
        </w:tc>
        <w:tc>
          <w:tcPr>
            <w:tcW w:w="472" w:type="pct"/>
            <w:tcBorders>
              <w:top w:val="single" w:sz="4" w:space="0" w:color="auto"/>
              <w:left w:val="single" w:sz="4" w:space="0" w:color="auto"/>
              <w:bottom w:val="single" w:sz="4" w:space="0" w:color="auto"/>
              <w:right w:val="single" w:sz="4" w:space="0" w:color="auto"/>
            </w:tcBorders>
          </w:tcPr>
          <w:p w14:paraId="13F1C14F"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31/08/2025</w:t>
            </w:r>
          </w:p>
        </w:tc>
        <w:tc>
          <w:tcPr>
            <w:tcW w:w="472" w:type="pct"/>
            <w:tcBorders>
              <w:top w:val="single" w:sz="4" w:space="0" w:color="auto"/>
              <w:left w:val="single" w:sz="4" w:space="0" w:color="auto"/>
              <w:bottom w:val="single" w:sz="4" w:space="0" w:color="auto"/>
              <w:right w:val="single" w:sz="4" w:space="0" w:color="auto"/>
            </w:tcBorders>
          </w:tcPr>
          <w:p w14:paraId="3C91A215"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04/08/2025</w:t>
            </w:r>
          </w:p>
        </w:tc>
        <w:tc>
          <w:tcPr>
            <w:tcW w:w="472" w:type="pct"/>
            <w:tcBorders>
              <w:top w:val="single" w:sz="4" w:space="0" w:color="auto"/>
              <w:left w:val="single" w:sz="4" w:space="0" w:color="auto"/>
              <w:bottom w:val="single" w:sz="4" w:space="0" w:color="auto"/>
              <w:right w:val="single" w:sz="4" w:space="0" w:color="auto"/>
            </w:tcBorders>
          </w:tcPr>
          <w:p w14:paraId="3A03C3D0"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03/08/2026</w:t>
            </w:r>
          </w:p>
        </w:tc>
        <w:tc>
          <w:tcPr>
            <w:tcW w:w="425" w:type="pct"/>
            <w:tcBorders>
              <w:top w:val="single" w:sz="4" w:space="0" w:color="auto"/>
              <w:left w:val="single" w:sz="4" w:space="0" w:color="auto"/>
              <w:bottom w:val="single" w:sz="4" w:space="0" w:color="auto"/>
              <w:right w:val="single" w:sz="4" w:space="0" w:color="auto"/>
            </w:tcBorders>
          </w:tcPr>
          <w:p w14:paraId="3D7BE7A4"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545" w:type="pct"/>
            <w:tcBorders>
              <w:top w:val="single" w:sz="4" w:space="0" w:color="auto"/>
              <w:left w:val="single" w:sz="4" w:space="0" w:color="auto"/>
              <w:bottom w:val="single" w:sz="4" w:space="0" w:color="auto"/>
              <w:right w:val="single" w:sz="4" w:space="0" w:color="auto"/>
            </w:tcBorders>
          </w:tcPr>
          <w:p w14:paraId="557259B1" w14:textId="77777777" w:rsidR="00DA7932" w:rsidRPr="003D0B96" w:rsidRDefault="00DA7932" w:rsidP="00DA7932">
            <w:pPr>
              <w:spacing w:line="259" w:lineRule="auto"/>
              <w:ind w:left="720"/>
              <w:contextualSpacing/>
              <w:jc w:val="right"/>
              <w:rPr>
                <w:rFonts w:eastAsia="Calibri" w:cs="Calibri"/>
                <w:sz w:val="18"/>
                <w:szCs w:val="18"/>
              </w:rPr>
            </w:pPr>
            <w:r w:rsidRPr="003D0B96">
              <w:rPr>
                <w:rFonts w:eastAsia="Calibri" w:cs="Calibri"/>
                <w:sz w:val="18"/>
                <w:szCs w:val="18"/>
              </w:rPr>
              <w:t>£10,000.00</w:t>
            </w:r>
          </w:p>
        </w:tc>
      </w:tr>
      <w:tr w:rsidR="003D0B96" w:rsidRPr="00DA7932" w14:paraId="30018324" w14:textId="77777777" w:rsidTr="00D50A7D">
        <w:trPr>
          <w:trHeight w:val="70"/>
        </w:trPr>
        <w:tc>
          <w:tcPr>
            <w:tcW w:w="964" w:type="pct"/>
            <w:tcBorders>
              <w:top w:val="single" w:sz="4" w:space="0" w:color="auto"/>
              <w:left w:val="single" w:sz="4" w:space="0" w:color="auto"/>
              <w:bottom w:val="single" w:sz="4" w:space="0" w:color="auto"/>
              <w:right w:val="single" w:sz="4" w:space="0" w:color="auto"/>
            </w:tcBorders>
          </w:tcPr>
          <w:p w14:paraId="39650007" w14:textId="77777777" w:rsidR="00DA7932" w:rsidRPr="003D0B96" w:rsidRDefault="00DA7932" w:rsidP="003D0B96">
            <w:pPr>
              <w:spacing w:line="259" w:lineRule="auto"/>
              <w:ind w:left="0"/>
              <w:contextualSpacing/>
              <w:rPr>
                <w:rFonts w:eastAsia="Calibri" w:cs="Calibri"/>
                <w:sz w:val="18"/>
                <w:szCs w:val="18"/>
              </w:rPr>
            </w:pPr>
            <w:r w:rsidRPr="003D0B96">
              <w:rPr>
                <w:rFonts w:eastAsia="Calibri" w:cs="Calibri"/>
                <w:sz w:val="18"/>
                <w:szCs w:val="18"/>
              </w:rPr>
              <w:t>Fuel Cards and Associated Services</w:t>
            </w:r>
            <w:r w:rsidRPr="003D0B96">
              <w:rPr>
                <w:rFonts w:eastAsia="Calibri" w:cs="Calibri"/>
                <w:sz w:val="18"/>
                <w:szCs w:val="18"/>
                <w:vertAlign w:val="superscript"/>
              </w:rPr>
              <w:t>9</w:t>
            </w:r>
          </w:p>
        </w:tc>
        <w:tc>
          <w:tcPr>
            <w:tcW w:w="269" w:type="pct"/>
            <w:tcBorders>
              <w:top w:val="single" w:sz="4" w:space="0" w:color="auto"/>
              <w:left w:val="single" w:sz="4" w:space="0" w:color="auto"/>
              <w:bottom w:val="single" w:sz="4" w:space="0" w:color="auto"/>
              <w:right w:val="single" w:sz="4" w:space="0" w:color="auto"/>
            </w:tcBorders>
          </w:tcPr>
          <w:p w14:paraId="72BEE122"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B</w:t>
            </w:r>
          </w:p>
        </w:tc>
        <w:tc>
          <w:tcPr>
            <w:tcW w:w="482" w:type="pct"/>
            <w:tcBorders>
              <w:top w:val="single" w:sz="4" w:space="0" w:color="auto"/>
              <w:left w:val="single" w:sz="4" w:space="0" w:color="auto"/>
              <w:bottom w:val="single" w:sz="4" w:space="0" w:color="auto"/>
              <w:right w:val="single" w:sz="4" w:space="0" w:color="auto"/>
            </w:tcBorders>
          </w:tcPr>
          <w:p w14:paraId="1FCFD854"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Re-let</w:t>
            </w:r>
          </w:p>
        </w:tc>
        <w:tc>
          <w:tcPr>
            <w:tcW w:w="418" w:type="pct"/>
            <w:tcBorders>
              <w:top w:val="single" w:sz="4" w:space="0" w:color="auto"/>
              <w:left w:val="single" w:sz="4" w:space="0" w:color="auto"/>
              <w:bottom w:val="single" w:sz="4" w:space="0" w:color="auto"/>
              <w:right w:val="single" w:sz="4" w:space="0" w:color="auto"/>
            </w:tcBorders>
          </w:tcPr>
          <w:p w14:paraId="03AAD57A"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481" w:type="pct"/>
            <w:tcBorders>
              <w:top w:val="single" w:sz="4" w:space="0" w:color="auto"/>
              <w:left w:val="single" w:sz="4" w:space="0" w:color="auto"/>
              <w:bottom w:val="single" w:sz="4" w:space="0" w:color="auto"/>
              <w:right w:val="single" w:sz="4" w:space="0" w:color="auto"/>
            </w:tcBorders>
          </w:tcPr>
          <w:p w14:paraId="4BCC5D52"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16/07/2025</w:t>
            </w:r>
          </w:p>
        </w:tc>
        <w:tc>
          <w:tcPr>
            <w:tcW w:w="472" w:type="pct"/>
            <w:tcBorders>
              <w:top w:val="single" w:sz="4" w:space="0" w:color="auto"/>
              <w:left w:val="single" w:sz="4" w:space="0" w:color="auto"/>
              <w:bottom w:val="single" w:sz="4" w:space="0" w:color="auto"/>
              <w:right w:val="single" w:sz="4" w:space="0" w:color="auto"/>
            </w:tcBorders>
          </w:tcPr>
          <w:p w14:paraId="7A24EEDF"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01/09/2025</w:t>
            </w:r>
          </w:p>
        </w:tc>
        <w:tc>
          <w:tcPr>
            <w:tcW w:w="472" w:type="pct"/>
            <w:tcBorders>
              <w:top w:val="single" w:sz="4" w:space="0" w:color="auto"/>
              <w:left w:val="single" w:sz="4" w:space="0" w:color="auto"/>
              <w:bottom w:val="single" w:sz="4" w:space="0" w:color="auto"/>
              <w:right w:val="single" w:sz="4" w:space="0" w:color="auto"/>
            </w:tcBorders>
          </w:tcPr>
          <w:p w14:paraId="75ECEA47"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01/07/2027</w:t>
            </w:r>
          </w:p>
        </w:tc>
        <w:tc>
          <w:tcPr>
            <w:tcW w:w="472" w:type="pct"/>
            <w:tcBorders>
              <w:top w:val="single" w:sz="4" w:space="0" w:color="auto"/>
              <w:left w:val="single" w:sz="4" w:space="0" w:color="auto"/>
              <w:bottom w:val="single" w:sz="4" w:space="0" w:color="auto"/>
              <w:right w:val="single" w:sz="4" w:space="0" w:color="auto"/>
            </w:tcBorders>
          </w:tcPr>
          <w:p w14:paraId="1CE49D02"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30/06/2030</w:t>
            </w:r>
          </w:p>
        </w:tc>
        <w:tc>
          <w:tcPr>
            <w:tcW w:w="425" w:type="pct"/>
            <w:tcBorders>
              <w:top w:val="single" w:sz="4" w:space="0" w:color="auto"/>
              <w:left w:val="single" w:sz="4" w:space="0" w:color="auto"/>
              <w:bottom w:val="single" w:sz="4" w:space="0" w:color="auto"/>
              <w:right w:val="single" w:sz="4" w:space="0" w:color="auto"/>
            </w:tcBorders>
          </w:tcPr>
          <w:p w14:paraId="096808E8"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545" w:type="pct"/>
            <w:tcBorders>
              <w:top w:val="single" w:sz="4" w:space="0" w:color="auto"/>
              <w:left w:val="single" w:sz="4" w:space="0" w:color="auto"/>
              <w:bottom w:val="single" w:sz="4" w:space="0" w:color="auto"/>
              <w:right w:val="single" w:sz="4" w:space="0" w:color="auto"/>
            </w:tcBorders>
          </w:tcPr>
          <w:p w14:paraId="772A6214" w14:textId="77777777" w:rsidR="00DA7932" w:rsidRPr="003D0B96" w:rsidRDefault="00DA7932" w:rsidP="00DA7932">
            <w:pPr>
              <w:spacing w:line="259" w:lineRule="auto"/>
              <w:ind w:left="720"/>
              <w:contextualSpacing/>
              <w:jc w:val="right"/>
              <w:rPr>
                <w:rFonts w:eastAsia="Calibri" w:cs="Calibri"/>
                <w:sz w:val="18"/>
                <w:szCs w:val="18"/>
              </w:rPr>
            </w:pPr>
            <w:r w:rsidRPr="003D0B96">
              <w:rPr>
                <w:rFonts w:eastAsia="Calibri" w:cs="Calibri"/>
                <w:sz w:val="18"/>
                <w:szCs w:val="18"/>
              </w:rPr>
              <w:t>£40,000.00</w:t>
            </w:r>
          </w:p>
        </w:tc>
      </w:tr>
      <w:tr w:rsidR="003D0B96" w:rsidRPr="00DA7932" w14:paraId="4A611993" w14:textId="77777777" w:rsidTr="00D50A7D">
        <w:trPr>
          <w:trHeight w:val="70"/>
        </w:trPr>
        <w:tc>
          <w:tcPr>
            <w:tcW w:w="964" w:type="pct"/>
            <w:tcBorders>
              <w:top w:val="single" w:sz="4" w:space="0" w:color="auto"/>
              <w:left w:val="single" w:sz="4" w:space="0" w:color="auto"/>
              <w:bottom w:val="single" w:sz="4" w:space="0" w:color="auto"/>
              <w:right w:val="single" w:sz="4" w:space="0" w:color="auto"/>
            </w:tcBorders>
          </w:tcPr>
          <w:p w14:paraId="4510C8E1" w14:textId="77777777" w:rsidR="00DA7932" w:rsidRPr="003D0B96" w:rsidRDefault="00DA7932" w:rsidP="003D0B96">
            <w:pPr>
              <w:spacing w:line="259" w:lineRule="auto"/>
              <w:ind w:left="0"/>
              <w:contextualSpacing/>
              <w:rPr>
                <w:rFonts w:eastAsia="Calibri" w:cs="Calibri"/>
                <w:sz w:val="18"/>
                <w:szCs w:val="18"/>
              </w:rPr>
            </w:pPr>
            <w:r w:rsidRPr="003D0B96">
              <w:rPr>
                <w:rFonts w:eastAsia="Calibri" w:cs="Calibri"/>
                <w:sz w:val="18"/>
                <w:szCs w:val="18"/>
              </w:rPr>
              <w:t>Mobile Communications</w:t>
            </w:r>
            <w:r w:rsidRPr="003D0B96">
              <w:rPr>
                <w:rFonts w:eastAsia="Calibri" w:cs="Calibri"/>
                <w:sz w:val="18"/>
                <w:szCs w:val="18"/>
                <w:vertAlign w:val="superscript"/>
              </w:rPr>
              <w:t>9</w:t>
            </w:r>
          </w:p>
        </w:tc>
        <w:tc>
          <w:tcPr>
            <w:tcW w:w="269" w:type="pct"/>
            <w:tcBorders>
              <w:top w:val="single" w:sz="4" w:space="0" w:color="auto"/>
              <w:left w:val="single" w:sz="4" w:space="0" w:color="auto"/>
              <w:bottom w:val="single" w:sz="4" w:space="0" w:color="auto"/>
              <w:right w:val="single" w:sz="4" w:space="0" w:color="auto"/>
            </w:tcBorders>
          </w:tcPr>
          <w:p w14:paraId="2FF7408C"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B</w:t>
            </w:r>
          </w:p>
        </w:tc>
        <w:tc>
          <w:tcPr>
            <w:tcW w:w="482" w:type="pct"/>
            <w:tcBorders>
              <w:top w:val="single" w:sz="4" w:space="0" w:color="auto"/>
              <w:left w:val="single" w:sz="4" w:space="0" w:color="auto"/>
              <w:bottom w:val="single" w:sz="4" w:space="0" w:color="auto"/>
              <w:right w:val="single" w:sz="4" w:space="0" w:color="auto"/>
            </w:tcBorders>
          </w:tcPr>
          <w:p w14:paraId="3B740869"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Re-let</w:t>
            </w:r>
          </w:p>
        </w:tc>
        <w:tc>
          <w:tcPr>
            <w:tcW w:w="418" w:type="pct"/>
            <w:tcBorders>
              <w:top w:val="single" w:sz="4" w:space="0" w:color="auto"/>
              <w:left w:val="single" w:sz="4" w:space="0" w:color="auto"/>
              <w:bottom w:val="single" w:sz="4" w:space="0" w:color="auto"/>
              <w:right w:val="single" w:sz="4" w:space="0" w:color="auto"/>
            </w:tcBorders>
          </w:tcPr>
          <w:p w14:paraId="6D737DE8"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24</w:t>
            </w:r>
          </w:p>
        </w:tc>
        <w:tc>
          <w:tcPr>
            <w:tcW w:w="481" w:type="pct"/>
            <w:tcBorders>
              <w:top w:val="single" w:sz="4" w:space="0" w:color="auto"/>
              <w:left w:val="single" w:sz="4" w:space="0" w:color="auto"/>
              <w:bottom w:val="single" w:sz="4" w:space="0" w:color="auto"/>
              <w:right w:val="single" w:sz="4" w:space="0" w:color="auto"/>
            </w:tcBorders>
          </w:tcPr>
          <w:p w14:paraId="02B21E5A"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16/06/2025</w:t>
            </w:r>
          </w:p>
        </w:tc>
        <w:tc>
          <w:tcPr>
            <w:tcW w:w="472" w:type="pct"/>
            <w:tcBorders>
              <w:top w:val="single" w:sz="4" w:space="0" w:color="auto"/>
              <w:left w:val="single" w:sz="4" w:space="0" w:color="auto"/>
              <w:bottom w:val="single" w:sz="4" w:space="0" w:color="auto"/>
              <w:right w:val="single" w:sz="4" w:space="0" w:color="auto"/>
            </w:tcBorders>
          </w:tcPr>
          <w:p w14:paraId="064319EC"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15/09/2025</w:t>
            </w:r>
          </w:p>
        </w:tc>
        <w:tc>
          <w:tcPr>
            <w:tcW w:w="472" w:type="pct"/>
            <w:tcBorders>
              <w:top w:val="single" w:sz="4" w:space="0" w:color="auto"/>
              <w:left w:val="single" w:sz="4" w:space="0" w:color="auto"/>
              <w:bottom w:val="single" w:sz="4" w:space="0" w:color="auto"/>
              <w:right w:val="single" w:sz="4" w:space="0" w:color="auto"/>
            </w:tcBorders>
          </w:tcPr>
          <w:p w14:paraId="57462131"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16/10/2025</w:t>
            </w:r>
          </w:p>
        </w:tc>
        <w:tc>
          <w:tcPr>
            <w:tcW w:w="472" w:type="pct"/>
            <w:tcBorders>
              <w:top w:val="single" w:sz="4" w:space="0" w:color="auto"/>
              <w:left w:val="single" w:sz="4" w:space="0" w:color="auto"/>
              <w:bottom w:val="single" w:sz="4" w:space="0" w:color="auto"/>
              <w:right w:val="single" w:sz="4" w:space="0" w:color="auto"/>
            </w:tcBorders>
          </w:tcPr>
          <w:p w14:paraId="387436F3"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15/10/2028</w:t>
            </w:r>
          </w:p>
        </w:tc>
        <w:tc>
          <w:tcPr>
            <w:tcW w:w="425" w:type="pct"/>
            <w:tcBorders>
              <w:top w:val="single" w:sz="4" w:space="0" w:color="auto"/>
              <w:left w:val="single" w:sz="4" w:space="0" w:color="auto"/>
              <w:bottom w:val="single" w:sz="4" w:space="0" w:color="auto"/>
              <w:right w:val="single" w:sz="4" w:space="0" w:color="auto"/>
            </w:tcBorders>
          </w:tcPr>
          <w:p w14:paraId="5D6CD0E2"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545" w:type="pct"/>
            <w:tcBorders>
              <w:top w:val="single" w:sz="4" w:space="0" w:color="auto"/>
              <w:left w:val="single" w:sz="4" w:space="0" w:color="auto"/>
              <w:bottom w:val="single" w:sz="4" w:space="0" w:color="auto"/>
              <w:right w:val="single" w:sz="4" w:space="0" w:color="auto"/>
            </w:tcBorders>
          </w:tcPr>
          <w:p w14:paraId="32964851" w14:textId="77777777" w:rsidR="00DA7932" w:rsidRPr="003D0B96" w:rsidRDefault="00DA7932" w:rsidP="00DA7932">
            <w:pPr>
              <w:spacing w:line="259" w:lineRule="auto"/>
              <w:ind w:left="720"/>
              <w:contextualSpacing/>
              <w:jc w:val="right"/>
              <w:rPr>
                <w:rFonts w:eastAsia="Calibri" w:cs="Calibri"/>
                <w:sz w:val="18"/>
                <w:szCs w:val="18"/>
              </w:rPr>
            </w:pPr>
            <w:r w:rsidRPr="003D0B96">
              <w:rPr>
                <w:rFonts w:eastAsia="Calibri" w:cs="Calibri"/>
                <w:sz w:val="18"/>
                <w:szCs w:val="18"/>
              </w:rPr>
              <w:t>£30,000.00</w:t>
            </w:r>
          </w:p>
        </w:tc>
      </w:tr>
      <w:tr w:rsidR="003D0B96" w:rsidRPr="00DA7932" w14:paraId="4D3874AF" w14:textId="77777777" w:rsidTr="00D50A7D">
        <w:trPr>
          <w:trHeight w:val="70"/>
        </w:trPr>
        <w:tc>
          <w:tcPr>
            <w:tcW w:w="964" w:type="pct"/>
            <w:tcBorders>
              <w:top w:val="single" w:sz="4" w:space="0" w:color="auto"/>
              <w:left w:val="single" w:sz="4" w:space="0" w:color="auto"/>
              <w:bottom w:val="single" w:sz="4" w:space="0" w:color="auto"/>
              <w:right w:val="single" w:sz="4" w:space="0" w:color="auto"/>
            </w:tcBorders>
          </w:tcPr>
          <w:p w14:paraId="0A1F078E" w14:textId="77777777" w:rsidR="00DA7932" w:rsidRPr="003D0B96" w:rsidRDefault="00DA7932" w:rsidP="003D0B96">
            <w:pPr>
              <w:spacing w:line="259" w:lineRule="auto"/>
              <w:ind w:left="0"/>
              <w:contextualSpacing/>
              <w:rPr>
                <w:rFonts w:eastAsia="Calibri" w:cs="Calibri"/>
                <w:sz w:val="18"/>
                <w:szCs w:val="18"/>
              </w:rPr>
            </w:pPr>
            <w:r w:rsidRPr="003D0B96">
              <w:rPr>
                <w:rFonts w:eastAsia="Calibri" w:cs="Calibri"/>
                <w:sz w:val="18"/>
                <w:szCs w:val="18"/>
              </w:rPr>
              <w:t>Employee Assistance Programme</w:t>
            </w:r>
            <w:r w:rsidRPr="003D0B96">
              <w:rPr>
                <w:rFonts w:eastAsia="Calibri" w:cs="Calibri"/>
                <w:sz w:val="18"/>
                <w:szCs w:val="18"/>
                <w:vertAlign w:val="superscript"/>
              </w:rPr>
              <w:t>9</w:t>
            </w:r>
          </w:p>
        </w:tc>
        <w:tc>
          <w:tcPr>
            <w:tcW w:w="269" w:type="pct"/>
            <w:tcBorders>
              <w:top w:val="single" w:sz="4" w:space="0" w:color="auto"/>
              <w:left w:val="single" w:sz="4" w:space="0" w:color="auto"/>
              <w:bottom w:val="single" w:sz="4" w:space="0" w:color="auto"/>
              <w:right w:val="single" w:sz="4" w:space="0" w:color="auto"/>
            </w:tcBorders>
          </w:tcPr>
          <w:p w14:paraId="63717C52"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B</w:t>
            </w:r>
          </w:p>
        </w:tc>
        <w:tc>
          <w:tcPr>
            <w:tcW w:w="482" w:type="pct"/>
            <w:tcBorders>
              <w:top w:val="single" w:sz="4" w:space="0" w:color="auto"/>
              <w:left w:val="single" w:sz="4" w:space="0" w:color="auto"/>
              <w:bottom w:val="single" w:sz="4" w:space="0" w:color="auto"/>
              <w:right w:val="single" w:sz="4" w:space="0" w:color="auto"/>
            </w:tcBorders>
          </w:tcPr>
          <w:p w14:paraId="13BB364D"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Re-let</w:t>
            </w:r>
          </w:p>
        </w:tc>
        <w:tc>
          <w:tcPr>
            <w:tcW w:w="418" w:type="pct"/>
            <w:tcBorders>
              <w:top w:val="single" w:sz="4" w:space="0" w:color="auto"/>
              <w:left w:val="single" w:sz="4" w:space="0" w:color="auto"/>
              <w:bottom w:val="single" w:sz="4" w:space="0" w:color="auto"/>
              <w:right w:val="single" w:sz="4" w:space="0" w:color="auto"/>
            </w:tcBorders>
          </w:tcPr>
          <w:p w14:paraId="101ED9A7"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481" w:type="pct"/>
            <w:tcBorders>
              <w:top w:val="single" w:sz="4" w:space="0" w:color="auto"/>
              <w:left w:val="single" w:sz="4" w:space="0" w:color="auto"/>
              <w:bottom w:val="single" w:sz="4" w:space="0" w:color="auto"/>
              <w:right w:val="single" w:sz="4" w:space="0" w:color="auto"/>
            </w:tcBorders>
          </w:tcPr>
          <w:p w14:paraId="0A909F8E"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02/07/2025</w:t>
            </w:r>
          </w:p>
        </w:tc>
        <w:tc>
          <w:tcPr>
            <w:tcW w:w="472" w:type="pct"/>
            <w:tcBorders>
              <w:top w:val="single" w:sz="4" w:space="0" w:color="auto"/>
              <w:left w:val="single" w:sz="4" w:space="0" w:color="auto"/>
              <w:bottom w:val="single" w:sz="4" w:space="0" w:color="auto"/>
              <w:right w:val="single" w:sz="4" w:space="0" w:color="auto"/>
            </w:tcBorders>
          </w:tcPr>
          <w:p w14:paraId="6945D3CA"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01/10/2025</w:t>
            </w:r>
          </w:p>
        </w:tc>
        <w:tc>
          <w:tcPr>
            <w:tcW w:w="472" w:type="pct"/>
            <w:tcBorders>
              <w:top w:val="single" w:sz="4" w:space="0" w:color="auto"/>
              <w:left w:val="single" w:sz="4" w:space="0" w:color="auto"/>
              <w:bottom w:val="single" w:sz="4" w:space="0" w:color="auto"/>
              <w:right w:val="single" w:sz="4" w:space="0" w:color="auto"/>
            </w:tcBorders>
          </w:tcPr>
          <w:p w14:paraId="36DAD7FB"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01/11/2025</w:t>
            </w:r>
          </w:p>
        </w:tc>
        <w:tc>
          <w:tcPr>
            <w:tcW w:w="472" w:type="pct"/>
            <w:tcBorders>
              <w:top w:val="single" w:sz="4" w:space="0" w:color="auto"/>
              <w:left w:val="single" w:sz="4" w:space="0" w:color="auto"/>
              <w:bottom w:val="single" w:sz="4" w:space="0" w:color="auto"/>
              <w:right w:val="single" w:sz="4" w:space="0" w:color="auto"/>
            </w:tcBorders>
          </w:tcPr>
          <w:p w14:paraId="049C8BBC"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31/10/2027</w:t>
            </w:r>
          </w:p>
        </w:tc>
        <w:tc>
          <w:tcPr>
            <w:tcW w:w="425" w:type="pct"/>
            <w:tcBorders>
              <w:top w:val="single" w:sz="4" w:space="0" w:color="auto"/>
              <w:left w:val="single" w:sz="4" w:space="0" w:color="auto"/>
              <w:bottom w:val="single" w:sz="4" w:space="0" w:color="auto"/>
              <w:right w:val="single" w:sz="4" w:space="0" w:color="auto"/>
            </w:tcBorders>
          </w:tcPr>
          <w:p w14:paraId="04A94CB8"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24</w:t>
            </w:r>
          </w:p>
        </w:tc>
        <w:tc>
          <w:tcPr>
            <w:tcW w:w="545" w:type="pct"/>
            <w:tcBorders>
              <w:top w:val="single" w:sz="4" w:space="0" w:color="auto"/>
              <w:left w:val="single" w:sz="4" w:space="0" w:color="auto"/>
              <w:bottom w:val="single" w:sz="4" w:space="0" w:color="auto"/>
              <w:right w:val="single" w:sz="4" w:space="0" w:color="auto"/>
            </w:tcBorders>
          </w:tcPr>
          <w:p w14:paraId="6DF0E2C4" w14:textId="77777777" w:rsidR="00DA7932" w:rsidRPr="003D0B96" w:rsidRDefault="00DA7932" w:rsidP="00DA7932">
            <w:pPr>
              <w:spacing w:line="259" w:lineRule="auto"/>
              <w:ind w:left="720"/>
              <w:contextualSpacing/>
              <w:jc w:val="right"/>
              <w:rPr>
                <w:rFonts w:eastAsia="Calibri" w:cs="Calibri"/>
                <w:sz w:val="18"/>
                <w:szCs w:val="18"/>
              </w:rPr>
            </w:pPr>
            <w:r w:rsidRPr="003D0B96">
              <w:rPr>
                <w:rFonts w:eastAsia="Calibri" w:cs="Calibri"/>
                <w:sz w:val="18"/>
                <w:szCs w:val="18"/>
              </w:rPr>
              <w:t>£20,000.00</w:t>
            </w:r>
          </w:p>
        </w:tc>
      </w:tr>
      <w:tr w:rsidR="003D0B96" w:rsidRPr="00DA7932" w14:paraId="61464A2C" w14:textId="77777777" w:rsidTr="00D50A7D">
        <w:trPr>
          <w:trHeight w:val="70"/>
        </w:trPr>
        <w:tc>
          <w:tcPr>
            <w:tcW w:w="964" w:type="pct"/>
            <w:tcBorders>
              <w:top w:val="single" w:sz="4" w:space="0" w:color="auto"/>
              <w:left w:val="single" w:sz="4" w:space="0" w:color="auto"/>
              <w:bottom w:val="single" w:sz="4" w:space="0" w:color="auto"/>
              <w:right w:val="single" w:sz="4" w:space="0" w:color="auto"/>
            </w:tcBorders>
          </w:tcPr>
          <w:p w14:paraId="09E1449B" w14:textId="77777777" w:rsidR="00DA7932" w:rsidRPr="003D0B96" w:rsidRDefault="00DA7932" w:rsidP="003D0B96">
            <w:pPr>
              <w:spacing w:line="259" w:lineRule="auto"/>
              <w:ind w:left="0"/>
              <w:contextualSpacing/>
              <w:rPr>
                <w:rFonts w:eastAsia="Calibri" w:cs="Calibri"/>
                <w:sz w:val="18"/>
                <w:szCs w:val="18"/>
              </w:rPr>
            </w:pPr>
            <w:r w:rsidRPr="003D0B96">
              <w:rPr>
                <w:rFonts w:eastAsia="Calibri" w:cs="Calibri"/>
                <w:sz w:val="18"/>
                <w:szCs w:val="18"/>
              </w:rPr>
              <w:t xml:space="preserve">Learner Monitoring and </w:t>
            </w:r>
            <w:proofErr w:type="spellStart"/>
            <w:r w:rsidRPr="003D0B96">
              <w:rPr>
                <w:rFonts w:eastAsia="Calibri" w:cs="Calibri"/>
                <w:sz w:val="18"/>
                <w:szCs w:val="18"/>
              </w:rPr>
              <w:t>Markbook</w:t>
            </w:r>
            <w:proofErr w:type="spellEnd"/>
            <w:r w:rsidRPr="003D0B96">
              <w:rPr>
                <w:rFonts w:eastAsia="Calibri" w:cs="Calibri"/>
                <w:sz w:val="18"/>
                <w:szCs w:val="18"/>
              </w:rPr>
              <w:t xml:space="preserve"> Solution Support</w:t>
            </w:r>
            <w:r w:rsidRPr="003D0B96">
              <w:rPr>
                <w:rFonts w:eastAsia="Calibri" w:cs="Calibri"/>
                <w:sz w:val="18"/>
                <w:szCs w:val="18"/>
                <w:vertAlign w:val="superscript"/>
              </w:rPr>
              <w:t>9</w:t>
            </w:r>
          </w:p>
        </w:tc>
        <w:tc>
          <w:tcPr>
            <w:tcW w:w="269" w:type="pct"/>
            <w:tcBorders>
              <w:top w:val="single" w:sz="4" w:space="0" w:color="auto"/>
              <w:left w:val="single" w:sz="4" w:space="0" w:color="auto"/>
              <w:bottom w:val="single" w:sz="4" w:space="0" w:color="auto"/>
              <w:right w:val="single" w:sz="4" w:space="0" w:color="auto"/>
            </w:tcBorders>
          </w:tcPr>
          <w:p w14:paraId="2211986C"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C</w:t>
            </w:r>
          </w:p>
        </w:tc>
        <w:tc>
          <w:tcPr>
            <w:tcW w:w="482" w:type="pct"/>
            <w:tcBorders>
              <w:top w:val="single" w:sz="4" w:space="0" w:color="auto"/>
              <w:left w:val="single" w:sz="4" w:space="0" w:color="auto"/>
              <w:bottom w:val="single" w:sz="4" w:space="0" w:color="auto"/>
              <w:right w:val="single" w:sz="4" w:space="0" w:color="auto"/>
            </w:tcBorders>
          </w:tcPr>
          <w:p w14:paraId="18111DDC"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Re-let</w:t>
            </w:r>
          </w:p>
        </w:tc>
        <w:tc>
          <w:tcPr>
            <w:tcW w:w="418" w:type="pct"/>
            <w:tcBorders>
              <w:top w:val="single" w:sz="4" w:space="0" w:color="auto"/>
              <w:left w:val="single" w:sz="4" w:space="0" w:color="auto"/>
              <w:bottom w:val="single" w:sz="4" w:space="0" w:color="auto"/>
              <w:right w:val="single" w:sz="4" w:space="0" w:color="auto"/>
            </w:tcBorders>
          </w:tcPr>
          <w:p w14:paraId="63B3445B"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N/A</w:t>
            </w:r>
          </w:p>
        </w:tc>
        <w:tc>
          <w:tcPr>
            <w:tcW w:w="481" w:type="pct"/>
            <w:tcBorders>
              <w:top w:val="single" w:sz="4" w:space="0" w:color="auto"/>
              <w:left w:val="single" w:sz="4" w:space="0" w:color="auto"/>
              <w:bottom w:val="single" w:sz="4" w:space="0" w:color="auto"/>
              <w:right w:val="single" w:sz="4" w:space="0" w:color="auto"/>
            </w:tcBorders>
          </w:tcPr>
          <w:p w14:paraId="6F52432D"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20/10/2025</w:t>
            </w:r>
          </w:p>
        </w:tc>
        <w:tc>
          <w:tcPr>
            <w:tcW w:w="472" w:type="pct"/>
            <w:tcBorders>
              <w:top w:val="single" w:sz="4" w:space="0" w:color="auto"/>
              <w:left w:val="single" w:sz="4" w:space="0" w:color="auto"/>
              <w:bottom w:val="single" w:sz="4" w:space="0" w:color="auto"/>
              <w:right w:val="single" w:sz="4" w:space="0" w:color="auto"/>
            </w:tcBorders>
          </w:tcPr>
          <w:p w14:paraId="41E819AC"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24/11/2025</w:t>
            </w:r>
          </w:p>
        </w:tc>
        <w:tc>
          <w:tcPr>
            <w:tcW w:w="472" w:type="pct"/>
            <w:tcBorders>
              <w:top w:val="single" w:sz="4" w:space="0" w:color="auto"/>
              <w:left w:val="single" w:sz="4" w:space="0" w:color="auto"/>
              <w:bottom w:val="single" w:sz="4" w:space="0" w:color="auto"/>
              <w:right w:val="single" w:sz="4" w:space="0" w:color="auto"/>
            </w:tcBorders>
          </w:tcPr>
          <w:p w14:paraId="002DACF0"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22/12/2025</w:t>
            </w:r>
          </w:p>
        </w:tc>
        <w:tc>
          <w:tcPr>
            <w:tcW w:w="472" w:type="pct"/>
            <w:tcBorders>
              <w:top w:val="single" w:sz="4" w:space="0" w:color="auto"/>
              <w:left w:val="single" w:sz="4" w:space="0" w:color="auto"/>
              <w:bottom w:val="single" w:sz="4" w:space="0" w:color="auto"/>
              <w:right w:val="single" w:sz="4" w:space="0" w:color="auto"/>
            </w:tcBorders>
          </w:tcPr>
          <w:p w14:paraId="7350114E"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21/12/2026</w:t>
            </w:r>
          </w:p>
        </w:tc>
        <w:tc>
          <w:tcPr>
            <w:tcW w:w="425" w:type="pct"/>
            <w:tcBorders>
              <w:top w:val="single" w:sz="4" w:space="0" w:color="auto"/>
              <w:left w:val="single" w:sz="4" w:space="0" w:color="auto"/>
              <w:bottom w:val="single" w:sz="4" w:space="0" w:color="auto"/>
              <w:right w:val="single" w:sz="4" w:space="0" w:color="auto"/>
            </w:tcBorders>
          </w:tcPr>
          <w:p w14:paraId="61B4DE4A"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545" w:type="pct"/>
            <w:tcBorders>
              <w:top w:val="single" w:sz="4" w:space="0" w:color="auto"/>
              <w:left w:val="single" w:sz="4" w:space="0" w:color="auto"/>
              <w:bottom w:val="single" w:sz="4" w:space="0" w:color="auto"/>
              <w:right w:val="single" w:sz="4" w:space="0" w:color="auto"/>
            </w:tcBorders>
          </w:tcPr>
          <w:p w14:paraId="72C095F8" w14:textId="77777777" w:rsidR="00DA7932" w:rsidRPr="003D0B96" w:rsidRDefault="00DA7932" w:rsidP="00DA7932">
            <w:pPr>
              <w:spacing w:line="259" w:lineRule="auto"/>
              <w:ind w:left="720"/>
              <w:contextualSpacing/>
              <w:jc w:val="right"/>
              <w:rPr>
                <w:rFonts w:eastAsia="Calibri" w:cs="Calibri"/>
                <w:sz w:val="18"/>
                <w:szCs w:val="18"/>
              </w:rPr>
            </w:pPr>
            <w:r w:rsidRPr="003D0B96">
              <w:rPr>
                <w:rFonts w:eastAsia="Calibri" w:cs="Calibri"/>
                <w:sz w:val="18"/>
                <w:szCs w:val="18"/>
              </w:rPr>
              <w:t>£22,000.00</w:t>
            </w:r>
          </w:p>
        </w:tc>
      </w:tr>
      <w:tr w:rsidR="003D0B96" w:rsidRPr="00DA7932" w14:paraId="136215BB" w14:textId="77777777" w:rsidTr="00D50A7D">
        <w:trPr>
          <w:trHeight w:val="70"/>
        </w:trPr>
        <w:tc>
          <w:tcPr>
            <w:tcW w:w="964" w:type="pct"/>
            <w:tcBorders>
              <w:top w:val="single" w:sz="4" w:space="0" w:color="auto"/>
              <w:left w:val="single" w:sz="4" w:space="0" w:color="auto"/>
              <w:bottom w:val="single" w:sz="4" w:space="0" w:color="auto"/>
              <w:right w:val="single" w:sz="4" w:space="0" w:color="auto"/>
            </w:tcBorders>
          </w:tcPr>
          <w:p w14:paraId="60985638" w14:textId="77777777" w:rsidR="00DA7932" w:rsidRPr="003D0B96" w:rsidRDefault="00DA7932" w:rsidP="003D0B96">
            <w:pPr>
              <w:spacing w:line="259" w:lineRule="auto"/>
              <w:ind w:left="0"/>
              <w:contextualSpacing/>
              <w:rPr>
                <w:rFonts w:eastAsia="Calibri" w:cs="Calibri"/>
                <w:sz w:val="18"/>
                <w:szCs w:val="18"/>
              </w:rPr>
            </w:pPr>
            <w:r w:rsidRPr="003D0B96">
              <w:rPr>
                <w:rFonts w:eastAsia="Calibri" w:cs="Calibri"/>
                <w:sz w:val="18"/>
                <w:szCs w:val="18"/>
              </w:rPr>
              <w:t>Franking Machines</w:t>
            </w:r>
          </w:p>
        </w:tc>
        <w:tc>
          <w:tcPr>
            <w:tcW w:w="269" w:type="pct"/>
            <w:tcBorders>
              <w:top w:val="single" w:sz="4" w:space="0" w:color="auto"/>
              <w:left w:val="single" w:sz="4" w:space="0" w:color="auto"/>
              <w:bottom w:val="single" w:sz="4" w:space="0" w:color="auto"/>
              <w:right w:val="single" w:sz="4" w:space="0" w:color="auto"/>
            </w:tcBorders>
          </w:tcPr>
          <w:p w14:paraId="4F30932F"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B</w:t>
            </w:r>
          </w:p>
        </w:tc>
        <w:tc>
          <w:tcPr>
            <w:tcW w:w="482" w:type="pct"/>
            <w:tcBorders>
              <w:top w:val="single" w:sz="4" w:space="0" w:color="auto"/>
              <w:left w:val="single" w:sz="4" w:space="0" w:color="auto"/>
              <w:bottom w:val="single" w:sz="4" w:space="0" w:color="auto"/>
              <w:right w:val="single" w:sz="4" w:space="0" w:color="auto"/>
            </w:tcBorders>
          </w:tcPr>
          <w:p w14:paraId="158B610C"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Re-let</w:t>
            </w:r>
          </w:p>
        </w:tc>
        <w:tc>
          <w:tcPr>
            <w:tcW w:w="418" w:type="pct"/>
            <w:tcBorders>
              <w:top w:val="single" w:sz="4" w:space="0" w:color="auto"/>
              <w:left w:val="single" w:sz="4" w:space="0" w:color="auto"/>
              <w:bottom w:val="single" w:sz="4" w:space="0" w:color="auto"/>
              <w:right w:val="single" w:sz="4" w:space="0" w:color="auto"/>
            </w:tcBorders>
          </w:tcPr>
          <w:p w14:paraId="1F16BD36"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481" w:type="pct"/>
            <w:tcBorders>
              <w:top w:val="single" w:sz="4" w:space="0" w:color="auto"/>
              <w:left w:val="single" w:sz="4" w:space="0" w:color="auto"/>
              <w:bottom w:val="single" w:sz="4" w:space="0" w:color="auto"/>
              <w:right w:val="single" w:sz="4" w:space="0" w:color="auto"/>
            </w:tcBorders>
          </w:tcPr>
          <w:p w14:paraId="46658EC4"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05/11/2025</w:t>
            </w:r>
          </w:p>
        </w:tc>
        <w:tc>
          <w:tcPr>
            <w:tcW w:w="472" w:type="pct"/>
            <w:tcBorders>
              <w:top w:val="single" w:sz="4" w:space="0" w:color="auto"/>
              <w:left w:val="single" w:sz="4" w:space="0" w:color="auto"/>
              <w:bottom w:val="single" w:sz="4" w:space="0" w:color="auto"/>
              <w:right w:val="single" w:sz="4" w:space="0" w:color="auto"/>
            </w:tcBorders>
          </w:tcPr>
          <w:p w14:paraId="4122E05A"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01/12/2025</w:t>
            </w:r>
          </w:p>
        </w:tc>
        <w:tc>
          <w:tcPr>
            <w:tcW w:w="472" w:type="pct"/>
            <w:tcBorders>
              <w:top w:val="single" w:sz="4" w:space="0" w:color="auto"/>
              <w:left w:val="single" w:sz="4" w:space="0" w:color="auto"/>
              <w:bottom w:val="single" w:sz="4" w:space="0" w:color="auto"/>
              <w:right w:val="single" w:sz="4" w:space="0" w:color="auto"/>
            </w:tcBorders>
          </w:tcPr>
          <w:p w14:paraId="7205ACCA"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20/02/2026</w:t>
            </w:r>
          </w:p>
        </w:tc>
        <w:tc>
          <w:tcPr>
            <w:tcW w:w="472" w:type="pct"/>
            <w:tcBorders>
              <w:top w:val="single" w:sz="4" w:space="0" w:color="auto"/>
              <w:left w:val="single" w:sz="4" w:space="0" w:color="auto"/>
              <w:bottom w:val="single" w:sz="4" w:space="0" w:color="auto"/>
              <w:right w:val="single" w:sz="4" w:space="0" w:color="auto"/>
            </w:tcBorders>
          </w:tcPr>
          <w:p w14:paraId="5EC2C841"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19/02/2030</w:t>
            </w:r>
          </w:p>
        </w:tc>
        <w:tc>
          <w:tcPr>
            <w:tcW w:w="425" w:type="pct"/>
            <w:tcBorders>
              <w:top w:val="single" w:sz="4" w:space="0" w:color="auto"/>
              <w:left w:val="single" w:sz="4" w:space="0" w:color="auto"/>
              <w:bottom w:val="single" w:sz="4" w:space="0" w:color="auto"/>
              <w:right w:val="single" w:sz="4" w:space="0" w:color="auto"/>
            </w:tcBorders>
          </w:tcPr>
          <w:p w14:paraId="71893DA7"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545" w:type="pct"/>
            <w:tcBorders>
              <w:top w:val="single" w:sz="4" w:space="0" w:color="auto"/>
              <w:left w:val="single" w:sz="4" w:space="0" w:color="auto"/>
              <w:bottom w:val="single" w:sz="4" w:space="0" w:color="auto"/>
              <w:right w:val="single" w:sz="4" w:space="0" w:color="auto"/>
            </w:tcBorders>
          </w:tcPr>
          <w:p w14:paraId="390F19EB" w14:textId="77777777" w:rsidR="00DA7932" w:rsidRPr="003D0B96" w:rsidRDefault="00DA7932" w:rsidP="00DA7932">
            <w:pPr>
              <w:spacing w:line="259" w:lineRule="auto"/>
              <w:ind w:left="720"/>
              <w:contextualSpacing/>
              <w:jc w:val="right"/>
              <w:rPr>
                <w:rFonts w:eastAsia="Calibri" w:cs="Calibri"/>
                <w:sz w:val="18"/>
                <w:szCs w:val="18"/>
              </w:rPr>
            </w:pPr>
            <w:r w:rsidRPr="003D0B96">
              <w:rPr>
                <w:rFonts w:eastAsia="Calibri" w:cs="Calibri"/>
                <w:sz w:val="18"/>
                <w:szCs w:val="18"/>
              </w:rPr>
              <w:t>£8,000.00</w:t>
            </w:r>
          </w:p>
        </w:tc>
      </w:tr>
      <w:tr w:rsidR="003D0B96" w:rsidRPr="00DA7932" w14:paraId="28868366" w14:textId="77777777" w:rsidTr="00D50A7D">
        <w:trPr>
          <w:trHeight w:val="70"/>
        </w:trPr>
        <w:tc>
          <w:tcPr>
            <w:tcW w:w="964" w:type="pct"/>
            <w:tcBorders>
              <w:top w:val="single" w:sz="4" w:space="0" w:color="auto"/>
              <w:left w:val="single" w:sz="4" w:space="0" w:color="auto"/>
              <w:bottom w:val="single" w:sz="4" w:space="0" w:color="auto"/>
              <w:right w:val="single" w:sz="4" w:space="0" w:color="auto"/>
            </w:tcBorders>
          </w:tcPr>
          <w:p w14:paraId="34E853BE" w14:textId="77777777" w:rsidR="00DA7932" w:rsidRPr="003D0B96" w:rsidRDefault="00DA7932" w:rsidP="003D0B96">
            <w:pPr>
              <w:spacing w:line="259" w:lineRule="auto"/>
              <w:ind w:left="0"/>
              <w:contextualSpacing/>
              <w:rPr>
                <w:rFonts w:eastAsia="Calibri" w:cs="Calibri"/>
                <w:sz w:val="18"/>
                <w:szCs w:val="18"/>
              </w:rPr>
            </w:pPr>
            <w:r w:rsidRPr="003D0B96">
              <w:rPr>
                <w:rFonts w:eastAsia="Calibri" w:cs="Calibri"/>
                <w:sz w:val="18"/>
                <w:szCs w:val="18"/>
              </w:rPr>
              <w:t>Student Funding Software Support</w:t>
            </w:r>
          </w:p>
        </w:tc>
        <w:tc>
          <w:tcPr>
            <w:tcW w:w="269" w:type="pct"/>
            <w:tcBorders>
              <w:top w:val="single" w:sz="4" w:space="0" w:color="auto"/>
              <w:left w:val="single" w:sz="4" w:space="0" w:color="auto"/>
              <w:bottom w:val="single" w:sz="4" w:space="0" w:color="auto"/>
              <w:right w:val="single" w:sz="4" w:space="0" w:color="auto"/>
            </w:tcBorders>
          </w:tcPr>
          <w:p w14:paraId="4FE16B53"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C</w:t>
            </w:r>
          </w:p>
        </w:tc>
        <w:tc>
          <w:tcPr>
            <w:tcW w:w="482" w:type="pct"/>
            <w:tcBorders>
              <w:top w:val="single" w:sz="4" w:space="0" w:color="auto"/>
              <w:left w:val="single" w:sz="4" w:space="0" w:color="auto"/>
              <w:bottom w:val="single" w:sz="4" w:space="0" w:color="auto"/>
              <w:right w:val="single" w:sz="4" w:space="0" w:color="auto"/>
            </w:tcBorders>
          </w:tcPr>
          <w:p w14:paraId="15DF3E0D"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Re-let</w:t>
            </w:r>
          </w:p>
        </w:tc>
        <w:tc>
          <w:tcPr>
            <w:tcW w:w="418" w:type="pct"/>
            <w:tcBorders>
              <w:top w:val="single" w:sz="4" w:space="0" w:color="auto"/>
              <w:left w:val="single" w:sz="4" w:space="0" w:color="auto"/>
              <w:bottom w:val="single" w:sz="4" w:space="0" w:color="auto"/>
              <w:right w:val="single" w:sz="4" w:space="0" w:color="auto"/>
            </w:tcBorders>
          </w:tcPr>
          <w:p w14:paraId="305C259B"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N/A</w:t>
            </w:r>
          </w:p>
        </w:tc>
        <w:tc>
          <w:tcPr>
            <w:tcW w:w="481" w:type="pct"/>
            <w:tcBorders>
              <w:top w:val="single" w:sz="4" w:space="0" w:color="auto"/>
              <w:left w:val="single" w:sz="4" w:space="0" w:color="auto"/>
              <w:bottom w:val="single" w:sz="4" w:space="0" w:color="auto"/>
              <w:right w:val="single" w:sz="4" w:space="0" w:color="auto"/>
            </w:tcBorders>
          </w:tcPr>
          <w:p w14:paraId="5A1B7D94"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03/11/2025</w:t>
            </w:r>
          </w:p>
        </w:tc>
        <w:tc>
          <w:tcPr>
            <w:tcW w:w="472" w:type="pct"/>
            <w:tcBorders>
              <w:top w:val="single" w:sz="4" w:space="0" w:color="auto"/>
              <w:left w:val="single" w:sz="4" w:space="0" w:color="auto"/>
              <w:bottom w:val="single" w:sz="4" w:space="0" w:color="auto"/>
              <w:right w:val="single" w:sz="4" w:space="0" w:color="auto"/>
            </w:tcBorders>
          </w:tcPr>
          <w:p w14:paraId="6BAD8189"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08/12/2025</w:t>
            </w:r>
          </w:p>
        </w:tc>
        <w:tc>
          <w:tcPr>
            <w:tcW w:w="472" w:type="pct"/>
            <w:tcBorders>
              <w:top w:val="single" w:sz="4" w:space="0" w:color="auto"/>
              <w:left w:val="single" w:sz="4" w:space="0" w:color="auto"/>
              <w:bottom w:val="single" w:sz="4" w:space="0" w:color="auto"/>
              <w:right w:val="single" w:sz="4" w:space="0" w:color="auto"/>
            </w:tcBorders>
          </w:tcPr>
          <w:p w14:paraId="7A4F5EC0"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20/01/2026</w:t>
            </w:r>
          </w:p>
        </w:tc>
        <w:tc>
          <w:tcPr>
            <w:tcW w:w="472" w:type="pct"/>
            <w:tcBorders>
              <w:top w:val="single" w:sz="4" w:space="0" w:color="auto"/>
              <w:left w:val="single" w:sz="4" w:space="0" w:color="auto"/>
              <w:bottom w:val="single" w:sz="4" w:space="0" w:color="auto"/>
              <w:right w:val="single" w:sz="4" w:space="0" w:color="auto"/>
            </w:tcBorders>
          </w:tcPr>
          <w:p w14:paraId="51F2E0DD"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19/01/2027</w:t>
            </w:r>
          </w:p>
        </w:tc>
        <w:tc>
          <w:tcPr>
            <w:tcW w:w="425" w:type="pct"/>
            <w:tcBorders>
              <w:top w:val="single" w:sz="4" w:space="0" w:color="auto"/>
              <w:left w:val="single" w:sz="4" w:space="0" w:color="auto"/>
              <w:bottom w:val="single" w:sz="4" w:space="0" w:color="auto"/>
              <w:right w:val="single" w:sz="4" w:space="0" w:color="auto"/>
            </w:tcBorders>
          </w:tcPr>
          <w:p w14:paraId="6DA95486"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545" w:type="pct"/>
            <w:tcBorders>
              <w:top w:val="single" w:sz="4" w:space="0" w:color="auto"/>
              <w:left w:val="single" w:sz="4" w:space="0" w:color="auto"/>
              <w:bottom w:val="single" w:sz="4" w:space="0" w:color="auto"/>
              <w:right w:val="single" w:sz="4" w:space="0" w:color="auto"/>
            </w:tcBorders>
          </w:tcPr>
          <w:p w14:paraId="141C9B82" w14:textId="77777777" w:rsidR="00DA7932" w:rsidRPr="003D0B96" w:rsidRDefault="00DA7932" w:rsidP="00DA7932">
            <w:pPr>
              <w:spacing w:line="259" w:lineRule="auto"/>
              <w:ind w:left="720"/>
              <w:contextualSpacing/>
              <w:jc w:val="right"/>
              <w:rPr>
                <w:rFonts w:eastAsia="Calibri" w:cs="Calibri"/>
                <w:sz w:val="18"/>
                <w:szCs w:val="18"/>
              </w:rPr>
            </w:pPr>
            <w:r w:rsidRPr="003D0B96">
              <w:rPr>
                <w:rFonts w:eastAsia="Calibri" w:cs="Calibri"/>
                <w:sz w:val="18"/>
                <w:szCs w:val="18"/>
              </w:rPr>
              <w:t>£27,000.00</w:t>
            </w:r>
          </w:p>
        </w:tc>
      </w:tr>
      <w:tr w:rsidR="003D0B96" w:rsidRPr="00DA7932" w14:paraId="1F533E7B" w14:textId="77777777" w:rsidTr="00D50A7D">
        <w:trPr>
          <w:trHeight w:val="70"/>
        </w:trPr>
        <w:tc>
          <w:tcPr>
            <w:tcW w:w="964" w:type="pct"/>
            <w:tcBorders>
              <w:top w:val="single" w:sz="4" w:space="0" w:color="auto"/>
              <w:left w:val="single" w:sz="4" w:space="0" w:color="auto"/>
              <w:bottom w:val="single" w:sz="4" w:space="0" w:color="auto"/>
              <w:right w:val="single" w:sz="4" w:space="0" w:color="auto"/>
            </w:tcBorders>
          </w:tcPr>
          <w:p w14:paraId="4B6BAA3C" w14:textId="77777777" w:rsidR="00DA7932" w:rsidRPr="003D0B96" w:rsidRDefault="00DA7932" w:rsidP="003D0B96">
            <w:pPr>
              <w:spacing w:line="259" w:lineRule="auto"/>
              <w:ind w:left="0"/>
              <w:contextualSpacing/>
              <w:rPr>
                <w:rFonts w:eastAsia="Calibri" w:cs="Calibri"/>
                <w:sz w:val="18"/>
                <w:szCs w:val="18"/>
              </w:rPr>
            </w:pPr>
            <w:r w:rsidRPr="003D0B96">
              <w:rPr>
                <w:rFonts w:eastAsia="Calibri" w:cs="Calibri"/>
                <w:sz w:val="18"/>
                <w:szCs w:val="18"/>
              </w:rPr>
              <w:t>Teaching Qualification Further Education</w:t>
            </w:r>
          </w:p>
        </w:tc>
        <w:tc>
          <w:tcPr>
            <w:tcW w:w="269" w:type="pct"/>
            <w:tcBorders>
              <w:top w:val="single" w:sz="4" w:space="0" w:color="auto"/>
              <w:left w:val="single" w:sz="4" w:space="0" w:color="auto"/>
              <w:bottom w:val="single" w:sz="4" w:space="0" w:color="auto"/>
              <w:right w:val="single" w:sz="4" w:space="0" w:color="auto"/>
            </w:tcBorders>
          </w:tcPr>
          <w:p w14:paraId="7C6E92E4"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B</w:t>
            </w:r>
          </w:p>
        </w:tc>
        <w:tc>
          <w:tcPr>
            <w:tcW w:w="482" w:type="pct"/>
            <w:tcBorders>
              <w:top w:val="single" w:sz="4" w:space="0" w:color="auto"/>
              <w:left w:val="single" w:sz="4" w:space="0" w:color="auto"/>
              <w:bottom w:val="single" w:sz="4" w:space="0" w:color="auto"/>
              <w:right w:val="single" w:sz="4" w:space="0" w:color="auto"/>
            </w:tcBorders>
          </w:tcPr>
          <w:p w14:paraId="39061F87"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Re-let</w:t>
            </w:r>
          </w:p>
        </w:tc>
        <w:tc>
          <w:tcPr>
            <w:tcW w:w="418" w:type="pct"/>
            <w:tcBorders>
              <w:top w:val="single" w:sz="4" w:space="0" w:color="auto"/>
              <w:left w:val="single" w:sz="4" w:space="0" w:color="auto"/>
              <w:bottom w:val="single" w:sz="4" w:space="0" w:color="auto"/>
              <w:right w:val="single" w:sz="4" w:space="0" w:color="auto"/>
            </w:tcBorders>
          </w:tcPr>
          <w:p w14:paraId="3AF44AB2"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24</w:t>
            </w:r>
          </w:p>
        </w:tc>
        <w:tc>
          <w:tcPr>
            <w:tcW w:w="481" w:type="pct"/>
            <w:tcBorders>
              <w:top w:val="single" w:sz="4" w:space="0" w:color="auto"/>
              <w:left w:val="single" w:sz="4" w:space="0" w:color="auto"/>
              <w:bottom w:val="single" w:sz="4" w:space="0" w:color="auto"/>
              <w:right w:val="single" w:sz="4" w:space="0" w:color="auto"/>
            </w:tcBorders>
          </w:tcPr>
          <w:p w14:paraId="48E26189"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02/03/2026</w:t>
            </w:r>
          </w:p>
        </w:tc>
        <w:tc>
          <w:tcPr>
            <w:tcW w:w="472" w:type="pct"/>
            <w:tcBorders>
              <w:top w:val="single" w:sz="4" w:space="0" w:color="auto"/>
              <w:left w:val="single" w:sz="4" w:space="0" w:color="auto"/>
              <w:bottom w:val="single" w:sz="4" w:space="0" w:color="auto"/>
              <w:right w:val="single" w:sz="4" w:space="0" w:color="auto"/>
            </w:tcBorders>
          </w:tcPr>
          <w:p w14:paraId="2FC49A90"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09/03/2026</w:t>
            </w:r>
          </w:p>
        </w:tc>
        <w:tc>
          <w:tcPr>
            <w:tcW w:w="472" w:type="pct"/>
            <w:tcBorders>
              <w:top w:val="single" w:sz="4" w:space="0" w:color="auto"/>
              <w:left w:val="single" w:sz="4" w:space="0" w:color="auto"/>
              <w:bottom w:val="single" w:sz="4" w:space="0" w:color="auto"/>
              <w:right w:val="single" w:sz="4" w:space="0" w:color="auto"/>
            </w:tcBorders>
          </w:tcPr>
          <w:p w14:paraId="246A5F54"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01/06/2026</w:t>
            </w:r>
          </w:p>
        </w:tc>
        <w:tc>
          <w:tcPr>
            <w:tcW w:w="472" w:type="pct"/>
            <w:tcBorders>
              <w:top w:val="single" w:sz="4" w:space="0" w:color="auto"/>
              <w:left w:val="single" w:sz="4" w:space="0" w:color="auto"/>
              <w:bottom w:val="single" w:sz="4" w:space="0" w:color="auto"/>
              <w:right w:val="single" w:sz="4" w:space="0" w:color="auto"/>
            </w:tcBorders>
          </w:tcPr>
          <w:p w14:paraId="1FD7EB44"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31/05/2027</w:t>
            </w:r>
          </w:p>
        </w:tc>
        <w:tc>
          <w:tcPr>
            <w:tcW w:w="425" w:type="pct"/>
            <w:tcBorders>
              <w:top w:val="single" w:sz="4" w:space="0" w:color="auto"/>
              <w:left w:val="single" w:sz="4" w:space="0" w:color="auto"/>
              <w:bottom w:val="single" w:sz="4" w:space="0" w:color="auto"/>
              <w:right w:val="single" w:sz="4" w:space="0" w:color="auto"/>
            </w:tcBorders>
          </w:tcPr>
          <w:p w14:paraId="396949B3"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545" w:type="pct"/>
            <w:tcBorders>
              <w:top w:val="single" w:sz="4" w:space="0" w:color="auto"/>
              <w:left w:val="single" w:sz="4" w:space="0" w:color="auto"/>
              <w:bottom w:val="single" w:sz="4" w:space="0" w:color="auto"/>
              <w:right w:val="single" w:sz="4" w:space="0" w:color="auto"/>
            </w:tcBorders>
          </w:tcPr>
          <w:p w14:paraId="173D2222" w14:textId="77777777" w:rsidR="00DA7932" w:rsidRPr="003D0B96" w:rsidRDefault="00DA7932" w:rsidP="00DA7932">
            <w:pPr>
              <w:spacing w:line="259" w:lineRule="auto"/>
              <w:ind w:left="720"/>
              <w:contextualSpacing/>
              <w:jc w:val="right"/>
              <w:rPr>
                <w:rFonts w:eastAsia="Calibri" w:cs="Calibri"/>
                <w:sz w:val="18"/>
                <w:szCs w:val="18"/>
              </w:rPr>
            </w:pPr>
            <w:r w:rsidRPr="003D0B96">
              <w:rPr>
                <w:rFonts w:eastAsia="Calibri" w:cs="Calibri"/>
                <w:sz w:val="18"/>
                <w:szCs w:val="18"/>
              </w:rPr>
              <w:t>£12,000.00</w:t>
            </w:r>
          </w:p>
        </w:tc>
      </w:tr>
      <w:tr w:rsidR="003D0B96" w:rsidRPr="00DA7932" w14:paraId="12A2765E" w14:textId="77777777" w:rsidTr="00D50A7D">
        <w:trPr>
          <w:trHeight w:val="70"/>
        </w:trPr>
        <w:tc>
          <w:tcPr>
            <w:tcW w:w="964" w:type="pct"/>
            <w:tcBorders>
              <w:top w:val="single" w:sz="4" w:space="0" w:color="auto"/>
              <w:left w:val="single" w:sz="4" w:space="0" w:color="auto"/>
              <w:bottom w:val="single" w:sz="4" w:space="0" w:color="auto"/>
              <w:right w:val="single" w:sz="4" w:space="0" w:color="auto"/>
            </w:tcBorders>
          </w:tcPr>
          <w:p w14:paraId="5790BD23" w14:textId="77777777" w:rsidR="00DA7932" w:rsidRPr="003D0B96" w:rsidRDefault="00DA7932" w:rsidP="003D0B96">
            <w:pPr>
              <w:spacing w:line="259" w:lineRule="auto"/>
              <w:ind w:left="0"/>
              <w:contextualSpacing/>
              <w:rPr>
                <w:rFonts w:eastAsia="Calibri" w:cs="Calibri"/>
                <w:sz w:val="18"/>
                <w:szCs w:val="18"/>
              </w:rPr>
            </w:pPr>
            <w:r w:rsidRPr="003D0B96">
              <w:rPr>
                <w:rFonts w:eastAsia="Calibri" w:cs="Calibri"/>
                <w:sz w:val="18"/>
                <w:szCs w:val="18"/>
              </w:rPr>
              <w:t>Cyber Security Support Services</w:t>
            </w:r>
          </w:p>
        </w:tc>
        <w:tc>
          <w:tcPr>
            <w:tcW w:w="269" w:type="pct"/>
            <w:tcBorders>
              <w:top w:val="single" w:sz="4" w:space="0" w:color="auto"/>
              <w:left w:val="single" w:sz="4" w:space="0" w:color="auto"/>
              <w:bottom w:val="single" w:sz="4" w:space="0" w:color="auto"/>
              <w:right w:val="single" w:sz="4" w:space="0" w:color="auto"/>
            </w:tcBorders>
          </w:tcPr>
          <w:p w14:paraId="66B4DA5A"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B</w:t>
            </w:r>
          </w:p>
        </w:tc>
        <w:tc>
          <w:tcPr>
            <w:tcW w:w="482" w:type="pct"/>
            <w:tcBorders>
              <w:top w:val="single" w:sz="4" w:space="0" w:color="auto"/>
              <w:left w:val="single" w:sz="4" w:space="0" w:color="auto"/>
              <w:bottom w:val="single" w:sz="4" w:space="0" w:color="auto"/>
              <w:right w:val="single" w:sz="4" w:space="0" w:color="auto"/>
            </w:tcBorders>
          </w:tcPr>
          <w:p w14:paraId="4329AB73"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Re-let</w:t>
            </w:r>
          </w:p>
        </w:tc>
        <w:tc>
          <w:tcPr>
            <w:tcW w:w="418" w:type="pct"/>
            <w:tcBorders>
              <w:top w:val="single" w:sz="4" w:space="0" w:color="auto"/>
              <w:left w:val="single" w:sz="4" w:space="0" w:color="auto"/>
              <w:bottom w:val="single" w:sz="4" w:space="0" w:color="auto"/>
              <w:right w:val="single" w:sz="4" w:space="0" w:color="auto"/>
            </w:tcBorders>
          </w:tcPr>
          <w:p w14:paraId="30A3452D"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N/A</w:t>
            </w:r>
          </w:p>
        </w:tc>
        <w:tc>
          <w:tcPr>
            <w:tcW w:w="481" w:type="pct"/>
            <w:tcBorders>
              <w:top w:val="single" w:sz="4" w:space="0" w:color="auto"/>
              <w:left w:val="single" w:sz="4" w:space="0" w:color="auto"/>
              <w:bottom w:val="single" w:sz="4" w:space="0" w:color="auto"/>
              <w:right w:val="single" w:sz="4" w:space="0" w:color="auto"/>
            </w:tcBorders>
          </w:tcPr>
          <w:p w14:paraId="02A1A67E"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09/02/2026</w:t>
            </w:r>
          </w:p>
        </w:tc>
        <w:tc>
          <w:tcPr>
            <w:tcW w:w="472" w:type="pct"/>
            <w:tcBorders>
              <w:top w:val="single" w:sz="4" w:space="0" w:color="auto"/>
              <w:left w:val="single" w:sz="4" w:space="0" w:color="auto"/>
              <w:bottom w:val="single" w:sz="4" w:space="0" w:color="auto"/>
              <w:right w:val="single" w:sz="4" w:space="0" w:color="auto"/>
            </w:tcBorders>
          </w:tcPr>
          <w:p w14:paraId="0E7CECC5"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03/04/2026</w:t>
            </w:r>
          </w:p>
        </w:tc>
        <w:tc>
          <w:tcPr>
            <w:tcW w:w="472" w:type="pct"/>
            <w:tcBorders>
              <w:top w:val="single" w:sz="4" w:space="0" w:color="auto"/>
              <w:left w:val="single" w:sz="4" w:space="0" w:color="auto"/>
              <w:bottom w:val="single" w:sz="4" w:space="0" w:color="auto"/>
              <w:right w:val="single" w:sz="4" w:space="0" w:color="auto"/>
            </w:tcBorders>
          </w:tcPr>
          <w:p w14:paraId="6993EF7F"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06/04/2026</w:t>
            </w:r>
          </w:p>
        </w:tc>
        <w:tc>
          <w:tcPr>
            <w:tcW w:w="472" w:type="pct"/>
            <w:tcBorders>
              <w:top w:val="single" w:sz="4" w:space="0" w:color="auto"/>
              <w:left w:val="single" w:sz="4" w:space="0" w:color="auto"/>
              <w:bottom w:val="single" w:sz="4" w:space="0" w:color="auto"/>
              <w:right w:val="single" w:sz="4" w:space="0" w:color="auto"/>
            </w:tcBorders>
          </w:tcPr>
          <w:p w14:paraId="6B57D93D"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05/04/2027</w:t>
            </w:r>
          </w:p>
        </w:tc>
        <w:tc>
          <w:tcPr>
            <w:tcW w:w="425" w:type="pct"/>
            <w:tcBorders>
              <w:top w:val="single" w:sz="4" w:space="0" w:color="auto"/>
              <w:left w:val="single" w:sz="4" w:space="0" w:color="auto"/>
              <w:bottom w:val="single" w:sz="4" w:space="0" w:color="auto"/>
              <w:right w:val="single" w:sz="4" w:space="0" w:color="auto"/>
            </w:tcBorders>
          </w:tcPr>
          <w:p w14:paraId="2435EDE7"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545" w:type="pct"/>
            <w:tcBorders>
              <w:top w:val="single" w:sz="4" w:space="0" w:color="auto"/>
              <w:left w:val="single" w:sz="4" w:space="0" w:color="auto"/>
              <w:bottom w:val="single" w:sz="4" w:space="0" w:color="auto"/>
              <w:right w:val="single" w:sz="4" w:space="0" w:color="auto"/>
            </w:tcBorders>
          </w:tcPr>
          <w:p w14:paraId="43F46A65" w14:textId="77777777" w:rsidR="00DA7932" w:rsidRPr="003D0B96" w:rsidRDefault="00DA7932" w:rsidP="00DA7932">
            <w:pPr>
              <w:spacing w:line="259" w:lineRule="auto"/>
              <w:ind w:left="720"/>
              <w:contextualSpacing/>
              <w:jc w:val="right"/>
              <w:rPr>
                <w:rFonts w:eastAsia="Calibri" w:cs="Calibri"/>
                <w:sz w:val="18"/>
                <w:szCs w:val="18"/>
              </w:rPr>
            </w:pPr>
            <w:r w:rsidRPr="003D0B96">
              <w:rPr>
                <w:rFonts w:eastAsia="Calibri" w:cs="Calibri"/>
                <w:sz w:val="18"/>
                <w:szCs w:val="18"/>
              </w:rPr>
              <w:t>£22,000.00</w:t>
            </w:r>
          </w:p>
        </w:tc>
      </w:tr>
      <w:tr w:rsidR="003D0B96" w:rsidRPr="00DA7932" w14:paraId="38ABD56D" w14:textId="77777777" w:rsidTr="00D50A7D">
        <w:trPr>
          <w:trHeight w:val="70"/>
        </w:trPr>
        <w:tc>
          <w:tcPr>
            <w:tcW w:w="964" w:type="pct"/>
            <w:tcBorders>
              <w:top w:val="single" w:sz="4" w:space="0" w:color="auto"/>
              <w:left w:val="single" w:sz="4" w:space="0" w:color="auto"/>
              <w:bottom w:val="single" w:sz="4" w:space="0" w:color="auto"/>
              <w:right w:val="single" w:sz="4" w:space="0" w:color="auto"/>
            </w:tcBorders>
          </w:tcPr>
          <w:p w14:paraId="7DA3A72C" w14:textId="77777777" w:rsidR="00DA7932" w:rsidRPr="003D0B96" w:rsidRDefault="00DA7932" w:rsidP="003D0B96">
            <w:pPr>
              <w:spacing w:line="259" w:lineRule="auto"/>
              <w:ind w:left="0"/>
              <w:contextualSpacing/>
              <w:rPr>
                <w:rFonts w:eastAsia="Calibri" w:cs="Calibri"/>
                <w:sz w:val="18"/>
                <w:szCs w:val="18"/>
              </w:rPr>
            </w:pPr>
            <w:r w:rsidRPr="003D0B96">
              <w:rPr>
                <w:rFonts w:eastAsia="Calibri" w:cs="Calibri"/>
                <w:sz w:val="18"/>
                <w:szCs w:val="18"/>
              </w:rPr>
              <w:t>Banking Services</w:t>
            </w:r>
          </w:p>
        </w:tc>
        <w:tc>
          <w:tcPr>
            <w:tcW w:w="269" w:type="pct"/>
            <w:tcBorders>
              <w:top w:val="single" w:sz="4" w:space="0" w:color="auto"/>
              <w:left w:val="single" w:sz="4" w:space="0" w:color="auto"/>
              <w:bottom w:val="single" w:sz="4" w:space="0" w:color="auto"/>
              <w:right w:val="single" w:sz="4" w:space="0" w:color="auto"/>
            </w:tcBorders>
          </w:tcPr>
          <w:p w14:paraId="0A513794"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A</w:t>
            </w:r>
          </w:p>
        </w:tc>
        <w:tc>
          <w:tcPr>
            <w:tcW w:w="482" w:type="pct"/>
            <w:tcBorders>
              <w:top w:val="single" w:sz="4" w:space="0" w:color="auto"/>
              <w:left w:val="single" w:sz="4" w:space="0" w:color="auto"/>
              <w:bottom w:val="single" w:sz="4" w:space="0" w:color="auto"/>
              <w:right w:val="single" w:sz="4" w:space="0" w:color="auto"/>
            </w:tcBorders>
          </w:tcPr>
          <w:p w14:paraId="68CDCE27"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Re-let</w:t>
            </w:r>
          </w:p>
        </w:tc>
        <w:tc>
          <w:tcPr>
            <w:tcW w:w="418" w:type="pct"/>
            <w:tcBorders>
              <w:top w:val="single" w:sz="4" w:space="0" w:color="auto"/>
              <w:left w:val="single" w:sz="4" w:space="0" w:color="auto"/>
              <w:bottom w:val="single" w:sz="4" w:space="0" w:color="auto"/>
              <w:right w:val="single" w:sz="4" w:space="0" w:color="auto"/>
            </w:tcBorders>
          </w:tcPr>
          <w:p w14:paraId="3A6AA082"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481" w:type="pct"/>
            <w:tcBorders>
              <w:top w:val="single" w:sz="4" w:space="0" w:color="auto"/>
              <w:left w:val="single" w:sz="4" w:space="0" w:color="auto"/>
              <w:bottom w:val="single" w:sz="4" w:space="0" w:color="auto"/>
              <w:right w:val="single" w:sz="4" w:space="0" w:color="auto"/>
            </w:tcBorders>
          </w:tcPr>
          <w:p w14:paraId="279C7C1C"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09/03/2026</w:t>
            </w:r>
          </w:p>
        </w:tc>
        <w:tc>
          <w:tcPr>
            <w:tcW w:w="472" w:type="pct"/>
            <w:tcBorders>
              <w:top w:val="single" w:sz="4" w:space="0" w:color="auto"/>
              <w:left w:val="single" w:sz="4" w:space="0" w:color="auto"/>
              <w:bottom w:val="single" w:sz="4" w:space="0" w:color="auto"/>
              <w:right w:val="single" w:sz="4" w:space="0" w:color="auto"/>
            </w:tcBorders>
          </w:tcPr>
          <w:p w14:paraId="395212B1"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01/05/2026</w:t>
            </w:r>
          </w:p>
        </w:tc>
        <w:tc>
          <w:tcPr>
            <w:tcW w:w="472" w:type="pct"/>
            <w:tcBorders>
              <w:top w:val="single" w:sz="4" w:space="0" w:color="auto"/>
              <w:left w:val="single" w:sz="4" w:space="0" w:color="auto"/>
              <w:bottom w:val="single" w:sz="4" w:space="0" w:color="auto"/>
              <w:right w:val="single" w:sz="4" w:space="0" w:color="auto"/>
            </w:tcBorders>
          </w:tcPr>
          <w:p w14:paraId="1CA3E5F2"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01/08/2026</w:t>
            </w:r>
          </w:p>
        </w:tc>
        <w:tc>
          <w:tcPr>
            <w:tcW w:w="472" w:type="pct"/>
            <w:tcBorders>
              <w:top w:val="single" w:sz="4" w:space="0" w:color="auto"/>
              <w:left w:val="single" w:sz="4" w:space="0" w:color="auto"/>
              <w:bottom w:val="single" w:sz="4" w:space="0" w:color="auto"/>
              <w:right w:val="single" w:sz="4" w:space="0" w:color="auto"/>
            </w:tcBorders>
          </w:tcPr>
          <w:p w14:paraId="56B93FFE"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31/07/2029</w:t>
            </w:r>
          </w:p>
        </w:tc>
        <w:tc>
          <w:tcPr>
            <w:tcW w:w="425" w:type="pct"/>
            <w:tcBorders>
              <w:top w:val="single" w:sz="4" w:space="0" w:color="auto"/>
              <w:left w:val="single" w:sz="4" w:space="0" w:color="auto"/>
              <w:bottom w:val="single" w:sz="4" w:space="0" w:color="auto"/>
              <w:right w:val="single" w:sz="4" w:space="0" w:color="auto"/>
            </w:tcBorders>
          </w:tcPr>
          <w:p w14:paraId="1BD8CD44"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545" w:type="pct"/>
            <w:tcBorders>
              <w:top w:val="single" w:sz="4" w:space="0" w:color="auto"/>
              <w:left w:val="single" w:sz="4" w:space="0" w:color="auto"/>
              <w:bottom w:val="single" w:sz="4" w:space="0" w:color="auto"/>
              <w:right w:val="single" w:sz="4" w:space="0" w:color="auto"/>
            </w:tcBorders>
          </w:tcPr>
          <w:p w14:paraId="674762F2" w14:textId="77777777" w:rsidR="00DA7932" w:rsidRPr="003D0B96" w:rsidRDefault="00DA7932" w:rsidP="00DA7932">
            <w:pPr>
              <w:spacing w:line="259" w:lineRule="auto"/>
              <w:ind w:left="720"/>
              <w:contextualSpacing/>
              <w:jc w:val="right"/>
              <w:rPr>
                <w:rFonts w:eastAsia="Calibri" w:cs="Calibri"/>
                <w:sz w:val="18"/>
                <w:szCs w:val="18"/>
              </w:rPr>
            </w:pPr>
            <w:r w:rsidRPr="003D0B96">
              <w:rPr>
                <w:rFonts w:eastAsia="Calibri" w:cs="Calibri"/>
                <w:sz w:val="18"/>
                <w:szCs w:val="18"/>
              </w:rPr>
              <w:t>£0.00</w:t>
            </w:r>
          </w:p>
        </w:tc>
      </w:tr>
      <w:tr w:rsidR="003D0B96" w:rsidRPr="00DA7932" w14:paraId="04626EF6" w14:textId="77777777" w:rsidTr="00D50A7D">
        <w:trPr>
          <w:trHeight w:val="70"/>
        </w:trPr>
        <w:tc>
          <w:tcPr>
            <w:tcW w:w="964" w:type="pct"/>
            <w:tcBorders>
              <w:top w:val="single" w:sz="4" w:space="0" w:color="auto"/>
              <w:left w:val="single" w:sz="4" w:space="0" w:color="auto"/>
              <w:bottom w:val="single" w:sz="4" w:space="0" w:color="auto"/>
              <w:right w:val="single" w:sz="4" w:space="0" w:color="auto"/>
            </w:tcBorders>
          </w:tcPr>
          <w:p w14:paraId="33278593" w14:textId="77777777" w:rsidR="00DA7932" w:rsidRPr="003D0B96" w:rsidRDefault="00DA7932" w:rsidP="003D0B96">
            <w:pPr>
              <w:spacing w:line="259" w:lineRule="auto"/>
              <w:ind w:left="0"/>
              <w:contextualSpacing/>
              <w:rPr>
                <w:rFonts w:eastAsia="Calibri" w:cs="Calibri"/>
                <w:sz w:val="18"/>
                <w:szCs w:val="18"/>
              </w:rPr>
            </w:pPr>
            <w:r w:rsidRPr="003D0B96">
              <w:rPr>
                <w:rFonts w:eastAsia="Calibri" w:cs="Calibri"/>
                <w:sz w:val="18"/>
                <w:szCs w:val="18"/>
              </w:rPr>
              <w:t>Outdoor &amp; Adventure Uniforms</w:t>
            </w:r>
          </w:p>
        </w:tc>
        <w:tc>
          <w:tcPr>
            <w:tcW w:w="269" w:type="pct"/>
            <w:tcBorders>
              <w:top w:val="single" w:sz="4" w:space="0" w:color="auto"/>
              <w:left w:val="single" w:sz="4" w:space="0" w:color="auto"/>
              <w:bottom w:val="single" w:sz="4" w:space="0" w:color="auto"/>
              <w:right w:val="single" w:sz="4" w:space="0" w:color="auto"/>
            </w:tcBorders>
          </w:tcPr>
          <w:p w14:paraId="0E3C1D1D"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C</w:t>
            </w:r>
          </w:p>
        </w:tc>
        <w:tc>
          <w:tcPr>
            <w:tcW w:w="482" w:type="pct"/>
            <w:tcBorders>
              <w:top w:val="single" w:sz="4" w:space="0" w:color="auto"/>
              <w:left w:val="single" w:sz="4" w:space="0" w:color="auto"/>
              <w:bottom w:val="single" w:sz="4" w:space="0" w:color="auto"/>
              <w:right w:val="single" w:sz="4" w:space="0" w:color="auto"/>
            </w:tcBorders>
          </w:tcPr>
          <w:p w14:paraId="3335AAAB"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Re-let</w:t>
            </w:r>
          </w:p>
        </w:tc>
        <w:tc>
          <w:tcPr>
            <w:tcW w:w="418" w:type="pct"/>
            <w:tcBorders>
              <w:top w:val="single" w:sz="4" w:space="0" w:color="auto"/>
              <w:left w:val="single" w:sz="4" w:space="0" w:color="auto"/>
              <w:bottom w:val="single" w:sz="4" w:space="0" w:color="auto"/>
              <w:right w:val="single" w:sz="4" w:space="0" w:color="auto"/>
            </w:tcBorders>
          </w:tcPr>
          <w:p w14:paraId="2CE12063"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481" w:type="pct"/>
            <w:tcBorders>
              <w:top w:val="single" w:sz="4" w:space="0" w:color="auto"/>
              <w:left w:val="single" w:sz="4" w:space="0" w:color="auto"/>
              <w:bottom w:val="single" w:sz="4" w:space="0" w:color="auto"/>
              <w:right w:val="single" w:sz="4" w:space="0" w:color="auto"/>
            </w:tcBorders>
          </w:tcPr>
          <w:p w14:paraId="53A44DA1"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09/03/2026</w:t>
            </w:r>
          </w:p>
        </w:tc>
        <w:tc>
          <w:tcPr>
            <w:tcW w:w="472" w:type="pct"/>
            <w:tcBorders>
              <w:top w:val="single" w:sz="4" w:space="0" w:color="auto"/>
              <w:left w:val="single" w:sz="4" w:space="0" w:color="auto"/>
              <w:bottom w:val="single" w:sz="4" w:space="0" w:color="auto"/>
              <w:right w:val="single" w:sz="4" w:space="0" w:color="auto"/>
            </w:tcBorders>
          </w:tcPr>
          <w:p w14:paraId="61430742"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04/05/2026</w:t>
            </w:r>
          </w:p>
        </w:tc>
        <w:tc>
          <w:tcPr>
            <w:tcW w:w="472" w:type="pct"/>
            <w:tcBorders>
              <w:top w:val="single" w:sz="4" w:space="0" w:color="auto"/>
              <w:left w:val="single" w:sz="4" w:space="0" w:color="auto"/>
              <w:bottom w:val="single" w:sz="4" w:space="0" w:color="auto"/>
              <w:right w:val="single" w:sz="4" w:space="0" w:color="auto"/>
            </w:tcBorders>
          </w:tcPr>
          <w:p w14:paraId="637A4CC9"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01/07/2026</w:t>
            </w:r>
          </w:p>
        </w:tc>
        <w:tc>
          <w:tcPr>
            <w:tcW w:w="472" w:type="pct"/>
            <w:tcBorders>
              <w:top w:val="single" w:sz="4" w:space="0" w:color="auto"/>
              <w:left w:val="single" w:sz="4" w:space="0" w:color="auto"/>
              <w:bottom w:val="single" w:sz="4" w:space="0" w:color="auto"/>
              <w:right w:val="single" w:sz="4" w:space="0" w:color="auto"/>
            </w:tcBorders>
          </w:tcPr>
          <w:p w14:paraId="65E0A4BE"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30/06/2027</w:t>
            </w:r>
          </w:p>
        </w:tc>
        <w:tc>
          <w:tcPr>
            <w:tcW w:w="425" w:type="pct"/>
            <w:tcBorders>
              <w:top w:val="single" w:sz="4" w:space="0" w:color="auto"/>
              <w:left w:val="single" w:sz="4" w:space="0" w:color="auto"/>
              <w:bottom w:val="single" w:sz="4" w:space="0" w:color="auto"/>
              <w:right w:val="single" w:sz="4" w:space="0" w:color="auto"/>
            </w:tcBorders>
          </w:tcPr>
          <w:p w14:paraId="761CF22C"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545" w:type="pct"/>
            <w:tcBorders>
              <w:top w:val="single" w:sz="4" w:space="0" w:color="auto"/>
              <w:left w:val="single" w:sz="4" w:space="0" w:color="auto"/>
              <w:bottom w:val="single" w:sz="4" w:space="0" w:color="auto"/>
              <w:right w:val="single" w:sz="4" w:space="0" w:color="auto"/>
            </w:tcBorders>
          </w:tcPr>
          <w:p w14:paraId="4F838A6E" w14:textId="77777777" w:rsidR="00DA7932" w:rsidRPr="003D0B96" w:rsidRDefault="00DA7932" w:rsidP="00DA7932">
            <w:pPr>
              <w:spacing w:line="259" w:lineRule="auto"/>
              <w:ind w:left="720"/>
              <w:contextualSpacing/>
              <w:jc w:val="right"/>
              <w:rPr>
                <w:rFonts w:eastAsia="Calibri" w:cs="Calibri"/>
                <w:sz w:val="18"/>
                <w:szCs w:val="18"/>
              </w:rPr>
            </w:pPr>
            <w:r w:rsidRPr="003D0B96">
              <w:rPr>
                <w:rFonts w:eastAsia="Calibri" w:cs="Calibri"/>
                <w:sz w:val="18"/>
                <w:szCs w:val="18"/>
              </w:rPr>
              <w:t>£45,000.00</w:t>
            </w:r>
          </w:p>
        </w:tc>
      </w:tr>
      <w:tr w:rsidR="003D0B96" w:rsidRPr="00DA7932" w14:paraId="7C1F2FF2" w14:textId="77777777" w:rsidTr="00D50A7D">
        <w:trPr>
          <w:trHeight w:val="70"/>
        </w:trPr>
        <w:tc>
          <w:tcPr>
            <w:tcW w:w="964" w:type="pct"/>
            <w:tcBorders>
              <w:top w:val="single" w:sz="4" w:space="0" w:color="auto"/>
              <w:left w:val="single" w:sz="4" w:space="0" w:color="auto"/>
              <w:bottom w:val="single" w:sz="4" w:space="0" w:color="auto"/>
              <w:right w:val="single" w:sz="4" w:space="0" w:color="auto"/>
            </w:tcBorders>
          </w:tcPr>
          <w:p w14:paraId="4F479468" w14:textId="77777777" w:rsidR="00DA7932" w:rsidRPr="003D0B96" w:rsidRDefault="00DA7932" w:rsidP="003D0B96">
            <w:pPr>
              <w:spacing w:line="259" w:lineRule="auto"/>
              <w:ind w:left="0"/>
              <w:contextualSpacing/>
              <w:rPr>
                <w:rFonts w:eastAsia="Calibri" w:cs="Calibri"/>
                <w:sz w:val="18"/>
                <w:szCs w:val="18"/>
              </w:rPr>
            </w:pPr>
            <w:r w:rsidRPr="003D0B96">
              <w:rPr>
                <w:rFonts w:eastAsia="Calibri" w:cs="Calibri"/>
                <w:sz w:val="18"/>
                <w:szCs w:val="18"/>
              </w:rPr>
              <w:t>Pharmacy, Dentalcare and Childhood Practice Uniforms</w:t>
            </w:r>
          </w:p>
        </w:tc>
        <w:tc>
          <w:tcPr>
            <w:tcW w:w="269" w:type="pct"/>
            <w:tcBorders>
              <w:top w:val="single" w:sz="4" w:space="0" w:color="auto"/>
              <w:left w:val="single" w:sz="4" w:space="0" w:color="auto"/>
              <w:bottom w:val="single" w:sz="4" w:space="0" w:color="auto"/>
              <w:right w:val="single" w:sz="4" w:space="0" w:color="auto"/>
            </w:tcBorders>
          </w:tcPr>
          <w:p w14:paraId="081526BD"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B</w:t>
            </w:r>
          </w:p>
        </w:tc>
        <w:tc>
          <w:tcPr>
            <w:tcW w:w="482" w:type="pct"/>
            <w:tcBorders>
              <w:top w:val="single" w:sz="4" w:space="0" w:color="auto"/>
              <w:left w:val="single" w:sz="4" w:space="0" w:color="auto"/>
              <w:bottom w:val="single" w:sz="4" w:space="0" w:color="auto"/>
              <w:right w:val="single" w:sz="4" w:space="0" w:color="auto"/>
            </w:tcBorders>
          </w:tcPr>
          <w:p w14:paraId="2E7BC2AE"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Re-let</w:t>
            </w:r>
          </w:p>
        </w:tc>
        <w:tc>
          <w:tcPr>
            <w:tcW w:w="418" w:type="pct"/>
            <w:tcBorders>
              <w:top w:val="single" w:sz="4" w:space="0" w:color="auto"/>
              <w:left w:val="single" w:sz="4" w:space="0" w:color="auto"/>
              <w:bottom w:val="single" w:sz="4" w:space="0" w:color="auto"/>
              <w:right w:val="single" w:sz="4" w:space="0" w:color="auto"/>
            </w:tcBorders>
          </w:tcPr>
          <w:p w14:paraId="5CE85285"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24</w:t>
            </w:r>
          </w:p>
        </w:tc>
        <w:tc>
          <w:tcPr>
            <w:tcW w:w="481" w:type="pct"/>
            <w:tcBorders>
              <w:top w:val="single" w:sz="4" w:space="0" w:color="auto"/>
              <w:left w:val="single" w:sz="4" w:space="0" w:color="auto"/>
              <w:bottom w:val="single" w:sz="4" w:space="0" w:color="auto"/>
              <w:right w:val="single" w:sz="4" w:space="0" w:color="auto"/>
            </w:tcBorders>
          </w:tcPr>
          <w:p w14:paraId="57B292D4"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06/04/2026</w:t>
            </w:r>
          </w:p>
        </w:tc>
        <w:tc>
          <w:tcPr>
            <w:tcW w:w="472" w:type="pct"/>
            <w:tcBorders>
              <w:top w:val="single" w:sz="4" w:space="0" w:color="auto"/>
              <w:left w:val="single" w:sz="4" w:space="0" w:color="auto"/>
              <w:bottom w:val="single" w:sz="4" w:space="0" w:color="auto"/>
              <w:right w:val="single" w:sz="4" w:space="0" w:color="auto"/>
            </w:tcBorders>
          </w:tcPr>
          <w:p w14:paraId="78B7B909"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02/06/2026</w:t>
            </w:r>
          </w:p>
        </w:tc>
        <w:tc>
          <w:tcPr>
            <w:tcW w:w="472" w:type="pct"/>
            <w:tcBorders>
              <w:top w:val="single" w:sz="4" w:space="0" w:color="auto"/>
              <w:left w:val="single" w:sz="4" w:space="0" w:color="auto"/>
              <w:bottom w:val="single" w:sz="4" w:space="0" w:color="auto"/>
              <w:right w:val="single" w:sz="4" w:space="0" w:color="auto"/>
            </w:tcBorders>
          </w:tcPr>
          <w:p w14:paraId="3B428F4C"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01/07/2026</w:t>
            </w:r>
          </w:p>
        </w:tc>
        <w:tc>
          <w:tcPr>
            <w:tcW w:w="472" w:type="pct"/>
            <w:tcBorders>
              <w:top w:val="single" w:sz="4" w:space="0" w:color="auto"/>
              <w:left w:val="single" w:sz="4" w:space="0" w:color="auto"/>
              <w:bottom w:val="single" w:sz="4" w:space="0" w:color="auto"/>
              <w:right w:val="single" w:sz="4" w:space="0" w:color="auto"/>
            </w:tcBorders>
          </w:tcPr>
          <w:p w14:paraId="0380285C"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30/06/2027</w:t>
            </w:r>
          </w:p>
        </w:tc>
        <w:tc>
          <w:tcPr>
            <w:tcW w:w="425" w:type="pct"/>
            <w:tcBorders>
              <w:top w:val="single" w:sz="4" w:space="0" w:color="auto"/>
              <w:left w:val="single" w:sz="4" w:space="0" w:color="auto"/>
              <w:bottom w:val="single" w:sz="4" w:space="0" w:color="auto"/>
              <w:right w:val="single" w:sz="4" w:space="0" w:color="auto"/>
            </w:tcBorders>
          </w:tcPr>
          <w:p w14:paraId="66990B6A"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24</w:t>
            </w:r>
          </w:p>
        </w:tc>
        <w:tc>
          <w:tcPr>
            <w:tcW w:w="545" w:type="pct"/>
            <w:tcBorders>
              <w:top w:val="single" w:sz="4" w:space="0" w:color="auto"/>
              <w:left w:val="single" w:sz="4" w:space="0" w:color="auto"/>
              <w:bottom w:val="single" w:sz="4" w:space="0" w:color="auto"/>
              <w:right w:val="single" w:sz="4" w:space="0" w:color="auto"/>
            </w:tcBorders>
          </w:tcPr>
          <w:p w14:paraId="1857D1FA" w14:textId="77777777" w:rsidR="00DA7932" w:rsidRPr="003D0B96" w:rsidRDefault="00DA7932" w:rsidP="00DA7932">
            <w:pPr>
              <w:spacing w:line="259" w:lineRule="auto"/>
              <w:ind w:left="720"/>
              <w:contextualSpacing/>
              <w:jc w:val="right"/>
              <w:rPr>
                <w:rFonts w:eastAsia="Calibri" w:cs="Calibri"/>
                <w:sz w:val="18"/>
                <w:szCs w:val="18"/>
              </w:rPr>
            </w:pPr>
            <w:r w:rsidRPr="003D0B96">
              <w:rPr>
                <w:rFonts w:eastAsia="Calibri" w:cs="Calibri"/>
                <w:sz w:val="18"/>
                <w:szCs w:val="18"/>
              </w:rPr>
              <w:t>£40,000.00</w:t>
            </w:r>
          </w:p>
        </w:tc>
      </w:tr>
      <w:tr w:rsidR="003D0B96" w:rsidRPr="00DA7932" w14:paraId="4B4B4399" w14:textId="77777777" w:rsidTr="00D50A7D">
        <w:trPr>
          <w:trHeight w:val="70"/>
        </w:trPr>
        <w:tc>
          <w:tcPr>
            <w:tcW w:w="964" w:type="pct"/>
            <w:tcBorders>
              <w:top w:val="single" w:sz="4" w:space="0" w:color="auto"/>
              <w:left w:val="single" w:sz="4" w:space="0" w:color="auto"/>
              <w:bottom w:val="single" w:sz="4" w:space="0" w:color="auto"/>
              <w:right w:val="single" w:sz="4" w:space="0" w:color="auto"/>
            </w:tcBorders>
          </w:tcPr>
          <w:p w14:paraId="537F45BB" w14:textId="77777777" w:rsidR="00DA7932" w:rsidRPr="003D0B96" w:rsidRDefault="00DA7932" w:rsidP="003D0B96">
            <w:pPr>
              <w:spacing w:line="259" w:lineRule="auto"/>
              <w:ind w:left="0"/>
              <w:contextualSpacing/>
              <w:rPr>
                <w:rFonts w:eastAsia="Calibri" w:cs="Calibri"/>
                <w:sz w:val="18"/>
                <w:szCs w:val="18"/>
              </w:rPr>
            </w:pPr>
            <w:r w:rsidRPr="003D0B96">
              <w:rPr>
                <w:rFonts w:eastAsia="Calibri" w:cs="Calibri"/>
                <w:sz w:val="18"/>
                <w:szCs w:val="18"/>
              </w:rPr>
              <w:t>Construction &amp; Engineering Uniforms</w:t>
            </w:r>
          </w:p>
        </w:tc>
        <w:tc>
          <w:tcPr>
            <w:tcW w:w="269" w:type="pct"/>
            <w:tcBorders>
              <w:top w:val="single" w:sz="4" w:space="0" w:color="auto"/>
              <w:left w:val="single" w:sz="4" w:space="0" w:color="auto"/>
              <w:bottom w:val="single" w:sz="4" w:space="0" w:color="auto"/>
              <w:right w:val="single" w:sz="4" w:space="0" w:color="auto"/>
            </w:tcBorders>
          </w:tcPr>
          <w:p w14:paraId="54A309A6"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C</w:t>
            </w:r>
          </w:p>
        </w:tc>
        <w:tc>
          <w:tcPr>
            <w:tcW w:w="482" w:type="pct"/>
            <w:tcBorders>
              <w:top w:val="single" w:sz="4" w:space="0" w:color="auto"/>
              <w:left w:val="single" w:sz="4" w:space="0" w:color="auto"/>
              <w:bottom w:val="single" w:sz="4" w:space="0" w:color="auto"/>
              <w:right w:val="single" w:sz="4" w:space="0" w:color="auto"/>
            </w:tcBorders>
          </w:tcPr>
          <w:p w14:paraId="0DB602AB"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Re-let</w:t>
            </w:r>
          </w:p>
        </w:tc>
        <w:tc>
          <w:tcPr>
            <w:tcW w:w="418" w:type="pct"/>
            <w:tcBorders>
              <w:top w:val="single" w:sz="4" w:space="0" w:color="auto"/>
              <w:left w:val="single" w:sz="4" w:space="0" w:color="auto"/>
              <w:bottom w:val="single" w:sz="4" w:space="0" w:color="auto"/>
              <w:right w:val="single" w:sz="4" w:space="0" w:color="auto"/>
            </w:tcBorders>
          </w:tcPr>
          <w:p w14:paraId="1A911A0A"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24</w:t>
            </w:r>
          </w:p>
        </w:tc>
        <w:tc>
          <w:tcPr>
            <w:tcW w:w="481" w:type="pct"/>
            <w:tcBorders>
              <w:top w:val="single" w:sz="4" w:space="0" w:color="auto"/>
              <w:left w:val="single" w:sz="4" w:space="0" w:color="auto"/>
              <w:bottom w:val="single" w:sz="4" w:space="0" w:color="auto"/>
              <w:right w:val="single" w:sz="4" w:space="0" w:color="auto"/>
            </w:tcBorders>
          </w:tcPr>
          <w:p w14:paraId="4BA0A2C9"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01/06/2026</w:t>
            </w:r>
          </w:p>
        </w:tc>
        <w:tc>
          <w:tcPr>
            <w:tcW w:w="472" w:type="pct"/>
            <w:tcBorders>
              <w:top w:val="single" w:sz="4" w:space="0" w:color="auto"/>
              <w:left w:val="single" w:sz="4" w:space="0" w:color="auto"/>
              <w:bottom w:val="single" w:sz="4" w:space="0" w:color="auto"/>
              <w:right w:val="single" w:sz="4" w:space="0" w:color="auto"/>
            </w:tcBorders>
          </w:tcPr>
          <w:p w14:paraId="6C91D8DA"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01/07/2026</w:t>
            </w:r>
          </w:p>
        </w:tc>
        <w:tc>
          <w:tcPr>
            <w:tcW w:w="472" w:type="pct"/>
            <w:tcBorders>
              <w:top w:val="single" w:sz="4" w:space="0" w:color="auto"/>
              <w:left w:val="single" w:sz="4" w:space="0" w:color="auto"/>
              <w:bottom w:val="single" w:sz="4" w:space="0" w:color="auto"/>
              <w:right w:val="single" w:sz="4" w:space="0" w:color="auto"/>
            </w:tcBorders>
          </w:tcPr>
          <w:p w14:paraId="32390940"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03/08/2026</w:t>
            </w:r>
          </w:p>
        </w:tc>
        <w:tc>
          <w:tcPr>
            <w:tcW w:w="472" w:type="pct"/>
            <w:tcBorders>
              <w:top w:val="single" w:sz="4" w:space="0" w:color="auto"/>
              <w:left w:val="single" w:sz="4" w:space="0" w:color="auto"/>
              <w:bottom w:val="single" w:sz="4" w:space="0" w:color="auto"/>
              <w:right w:val="single" w:sz="4" w:space="0" w:color="auto"/>
            </w:tcBorders>
          </w:tcPr>
          <w:p w14:paraId="51249F03"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02/08/2027</w:t>
            </w:r>
          </w:p>
        </w:tc>
        <w:tc>
          <w:tcPr>
            <w:tcW w:w="425" w:type="pct"/>
            <w:tcBorders>
              <w:top w:val="single" w:sz="4" w:space="0" w:color="auto"/>
              <w:left w:val="single" w:sz="4" w:space="0" w:color="auto"/>
              <w:bottom w:val="single" w:sz="4" w:space="0" w:color="auto"/>
              <w:right w:val="single" w:sz="4" w:space="0" w:color="auto"/>
            </w:tcBorders>
          </w:tcPr>
          <w:p w14:paraId="04F509DD"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545" w:type="pct"/>
            <w:tcBorders>
              <w:top w:val="single" w:sz="4" w:space="0" w:color="auto"/>
              <w:left w:val="single" w:sz="4" w:space="0" w:color="auto"/>
              <w:bottom w:val="single" w:sz="4" w:space="0" w:color="auto"/>
              <w:right w:val="single" w:sz="4" w:space="0" w:color="auto"/>
            </w:tcBorders>
          </w:tcPr>
          <w:p w14:paraId="4788199C" w14:textId="77777777" w:rsidR="00DA7932" w:rsidRPr="003D0B96" w:rsidRDefault="00DA7932" w:rsidP="00DA7932">
            <w:pPr>
              <w:spacing w:line="259" w:lineRule="auto"/>
              <w:ind w:left="720"/>
              <w:contextualSpacing/>
              <w:jc w:val="right"/>
              <w:rPr>
                <w:rFonts w:eastAsia="Calibri" w:cs="Calibri"/>
                <w:sz w:val="18"/>
                <w:szCs w:val="18"/>
              </w:rPr>
            </w:pPr>
            <w:r w:rsidRPr="003D0B96">
              <w:rPr>
                <w:rFonts w:eastAsia="Calibri" w:cs="Calibri"/>
                <w:sz w:val="18"/>
                <w:szCs w:val="18"/>
              </w:rPr>
              <w:t>£32,000.00</w:t>
            </w:r>
          </w:p>
        </w:tc>
      </w:tr>
      <w:tr w:rsidR="003D0B96" w:rsidRPr="00DA7932" w14:paraId="5BD445C3" w14:textId="77777777" w:rsidTr="00D50A7D">
        <w:trPr>
          <w:trHeight w:val="70"/>
        </w:trPr>
        <w:tc>
          <w:tcPr>
            <w:tcW w:w="964" w:type="pct"/>
            <w:tcBorders>
              <w:top w:val="single" w:sz="4" w:space="0" w:color="auto"/>
              <w:left w:val="single" w:sz="4" w:space="0" w:color="auto"/>
              <w:bottom w:val="single" w:sz="4" w:space="0" w:color="auto"/>
              <w:right w:val="single" w:sz="4" w:space="0" w:color="auto"/>
            </w:tcBorders>
          </w:tcPr>
          <w:p w14:paraId="216D1AD4" w14:textId="77777777" w:rsidR="00DA7932" w:rsidRPr="003D0B96" w:rsidRDefault="00DA7932" w:rsidP="003D0B96">
            <w:pPr>
              <w:spacing w:line="259" w:lineRule="auto"/>
              <w:ind w:left="0"/>
              <w:contextualSpacing/>
              <w:rPr>
                <w:rFonts w:eastAsia="Calibri" w:cs="Calibri"/>
                <w:sz w:val="18"/>
                <w:szCs w:val="18"/>
              </w:rPr>
            </w:pPr>
            <w:r w:rsidRPr="003D0B96">
              <w:rPr>
                <w:rFonts w:eastAsia="Calibri" w:cs="Calibri"/>
                <w:sz w:val="18"/>
                <w:szCs w:val="18"/>
              </w:rPr>
              <w:t>Pallet Trucks Lease</w:t>
            </w:r>
          </w:p>
        </w:tc>
        <w:tc>
          <w:tcPr>
            <w:tcW w:w="269" w:type="pct"/>
            <w:tcBorders>
              <w:top w:val="single" w:sz="4" w:space="0" w:color="auto"/>
              <w:left w:val="single" w:sz="4" w:space="0" w:color="auto"/>
              <w:bottom w:val="single" w:sz="4" w:space="0" w:color="auto"/>
              <w:right w:val="single" w:sz="4" w:space="0" w:color="auto"/>
            </w:tcBorders>
          </w:tcPr>
          <w:p w14:paraId="71AAED1C"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C</w:t>
            </w:r>
          </w:p>
        </w:tc>
        <w:tc>
          <w:tcPr>
            <w:tcW w:w="482" w:type="pct"/>
            <w:tcBorders>
              <w:top w:val="single" w:sz="4" w:space="0" w:color="auto"/>
              <w:left w:val="single" w:sz="4" w:space="0" w:color="auto"/>
              <w:bottom w:val="single" w:sz="4" w:space="0" w:color="auto"/>
              <w:right w:val="single" w:sz="4" w:space="0" w:color="auto"/>
            </w:tcBorders>
          </w:tcPr>
          <w:p w14:paraId="455750EB"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Re-let</w:t>
            </w:r>
          </w:p>
        </w:tc>
        <w:tc>
          <w:tcPr>
            <w:tcW w:w="418" w:type="pct"/>
            <w:tcBorders>
              <w:top w:val="single" w:sz="4" w:space="0" w:color="auto"/>
              <w:left w:val="single" w:sz="4" w:space="0" w:color="auto"/>
              <w:bottom w:val="single" w:sz="4" w:space="0" w:color="auto"/>
              <w:right w:val="single" w:sz="4" w:space="0" w:color="auto"/>
            </w:tcBorders>
          </w:tcPr>
          <w:p w14:paraId="41C82A0D"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481" w:type="pct"/>
            <w:tcBorders>
              <w:top w:val="single" w:sz="4" w:space="0" w:color="auto"/>
              <w:left w:val="single" w:sz="4" w:space="0" w:color="auto"/>
              <w:bottom w:val="single" w:sz="4" w:space="0" w:color="auto"/>
              <w:right w:val="single" w:sz="4" w:space="0" w:color="auto"/>
            </w:tcBorders>
          </w:tcPr>
          <w:p w14:paraId="37021708"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19/07/2026</w:t>
            </w:r>
          </w:p>
        </w:tc>
        <w:tc>
          <w:tcPr>
            <w:tcW w:w="472" w:type="pct"/>
            <w:tcBorders>
              <w:top w:val="single" w:sz="4" w:space="0" w:color="auto"/>
              <w:left w:val="single" w:sz="4" w:space="0" w:color="auto"/>
              <w:bottom w:val="single" w:sz="4" w:space="0" w:color="auto"/>
              <w:right w:val="single" w:sz="4" w:space="0" w:color="auto"/>
            </w:tcBorders>
          </w:tcPr>
          <w:p w14:paraId="663A4D5E"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18/10/2026</w:t>
            </w:r>
          </w:p>
        </w:tc>
        <w:tc>
          <w:tcPr>
            <w:tcW w:w="472" w:type="pct"/>
            <w:tcBorders>
              <w:top w:val="single" w:sz="4" w:space="0" w:color="auto"/>
              <w:left w:val="single" w:sz="4" w:space="0" w:color="auto"/>
              <w:bottom w:val="single" w:sz="4" w:space="0" w:color="auto"/>
              <w:right w:val="single" w:sz="4" w:space="0" w:color="auto"/>
            </w:tcBorders>
          </w:tcPr>
          <w:p w14:paraId="65B70994"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18/11/2026</w:t>
            </w:r>
          </w:p>
        </w:tc>
        <w:tc>
          <w:tcPr>
            <w:tcW w:w="472" w:type="pct"/>
            <w:tcBorders>
              <w:top w:val="single" w:sz="4" w:space="0" w:color="auto"/>
              <w:left w:val="single" w:sz="4" w:space="0" w:color="auto"/>
              <w:bottom w:val="single" w:sz="4" w:space="0" w:color="auto"/>
              <w:right w:val="single" w:sz="4" w:space="0" w:color="auto"/>
            </w:tcBorders>
          </w:tcPr>
          <w:p w14:paraId="39F76B53"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17/11/2031</w:t>
            </w:r>
          </w:p>
        </w:tc>
        <w:tc>
          <w:tcPr>
            <w:tcW w:w="425" w:type="pct"/>
            <w:tcBorders>
              <w:top w:val="single" w:sz="4" w:space="0" w:color="auto"/>
              <w:left w:val="single" w:sz="4" w:space="0" w:color="auto"/>
              <w:bottom w:val="single" w:sz="4" w:space="0" w:color="auto"/>
              <w:right w:val="single" w:sz="4" w:space="0" w:color="auto"/>
            </w:tcBorders>
          </w:tcPr>
          <w:p w14:paraId="63DD32F4"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545" w:type="pct"/>
            <w:tcBorders>
              <w:top w:val="single" w:sz="4" w:space="0" w:color="auto"/>
              <w:left w:val="single" w:sz="4" w:space="0" w:color="auto"/>
              <w:bottom w:val="single" w:sz="4" w:space="0" w:color="auto"/>
              <w:right w:val="single" w:sz="4" w:space="0" w:color="auto"/>
            </w:tcBorders>
          </w:tcPr>
          <w:p w14:paraId="37F8B8BF" w14:textId="77777777" w:rsidR="00DA7932" w:rsidRPr="003D0B96" w:rsidRDefault="00DA7932" w:rsidP="00DA7932">
            <w:pPr>
              <w:spacing w:line="259" w:lineRule="auto"/>
              <w:ind w:left="720"/>
              <w:contextualSpacing/>
              <w:jc w:val="right"/>
              <w:rPr>
                <w:rFonts w:eastAsia="Calibri" w:cs="Calibri"/>
                <w:sz w:val="18"/>
                <w:szCs w:val="18"/>
              </w:rPr>
            </w:pPr>
            <w:r w:rsidRPr="003D0B96">
              <w:rPr>
                <w:rFonts w:eastAsia="Calibri" w:cs="Calibri"/>
                <w:sz w:val="18"/>
                <w:szCs w:val="18"/>
              </w:rPr>
              <w:t>£15,000.00</w:t>
            </w:r>
          </w:p>
        </w:tc>
      </w:tr>
      <w:tr w:rsidR="003D0B96" w:rsidRPr="00DA7932" w14:paraId="2E621881" w14:textId="77777777" w:rsidTr="00D50A7D">
        <w:trPr>
          <w:trHeight w:val="70"/>
        </w:trPr>
        <w:tc>
          <w:tcPr>
            <w:tcW w:w="964" w:type="pct"/>
            <w:tcBorders>
              <w:top w:val="single" w:sz="4" w:space="0" w:color="auto"/>
              <w:left w:val="single" w:sz="4" w:space="0" w:color="auto"/>
              <w:bottom w:val="single" w:sz="4" w:space="0" w:color="auto"/>
              <w:right w:val="single" w:sz="4" w:space="0" w:color="auto"/>
            </w:tcBorders>
          </w:tcPr>
          <w:p w14:paraId="79852387" w14:textId="77777777" w:rsidR="00DA7932" w:rsidRPr="003D0B96" w:rsidRDefault="00DA7932" w:rsidP="003D0B96">
            <w:pPr>
              <w:spacing w:line="259" w:lineRule="auto"/>
              <w:ind w:left="0"/>
              <w:contextualSpacing/>
              <w:rPr>
                <w:rFonts w:eastAsia="Calibri" w:cs="Calibri"/>
                <w:sz w:val="18"/>
                <w:szCs w:val="18"/>
              </w:rPr>
            </w:pPr>
            <w:r w:rsidRPr="003D0B96">
              <w:rPr>
                <w:rFonts w:eastAsia="Calibri" w:cs="Calibri"/>
                <w:sz w:val="18"/>
                <w:szCs w:val="18"/>
              </w:rPr>
              <w:t>Merchant Services</w:t>
            </w:r>
          </w:p>
        </w:tc>
        <w:tc>
          <w:tcPr>
            <w:tcW w:w="269" w:type="pct"/>
            <w:tcBorders>
              <w:top w:val="single" w:sz="4" w:space="0" w:color="auto"/>
              <w:left w:val="single" w:sz="4" w:space="0" w:color="auto"/>
              <w:bottom w:val="single" w:sz="4" w:space="0" w:color="auto"/>
              <w:right w:val="single" w:sz="4" w:space="0" w:color="auto"/>
            </w:tcBorders>
          </w:tcPr>
          <w:p w14:paraId="03B0DC25"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B</w:t>
            </w:r>
          </w:p>
        </w:tc>
        <w:tc>
          <w:tcPr>
            <w:tcW w:w="482" w:type="pct"/>
            <w:tcBorders>
              <w:top w:val="single" w:sz="4" w:space="0" w:color="auto"/>
              <w:left w:val="single" w:sz="4" w:space="0" w:color="auto"/>
              <w:bottom w:val="single" w:sz="4" w:space="0" w:color="auto"/>
              <w:right w:val="single" w:sz="4" w:space="0" w:color="auto"/>
            </w:tcBorders>
          </w:tcPr>
          <w:p w14:paraId="32FA32B6"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Re-let</w:t>
            </w:r>
          </w:p>
        </w:tc>
        <w:tc>
          <w:tcPr>
            <w:tcW w:w="418" w:type="pct"/>
            <w:tcBorders>
              <w:top w:val="single" w:sz="4" w:space="0" w:color="auto"/>
              <w:left w:val="single" w:sz="4" w:space="0" w:color="auto"/>
              <w:bottom w:val="single" w:sz="4" w:space="0" w:color="auto"/>
              <w:right w:val="single" w:sz="4" w:space="0" w:color="auto"/>
            </w:tcBorders>
          </w:tcPr>
          <w:p w14:paraId="43783D98"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24</w:t>
            </w:r>
          </w:p>
        </w:tc>
        <w:tc>
          <w:tcPr>
            <w:tcW w:w="481" w:type="pct"/>
            <w:tcBorders>
              <w:top w:val="single" w:sz="4" w:space="0" w:color="auto"/>
              <w:left w:val="single" w:sz="4" w:space="0" w:color="auto"/>
              <w:bottom w:val="single" w:sz="4" w:space="0" w:color="auto"/>
              <w:right w:val="single" w:sz="4" w:space="0" w:color="auto"/>
            </w:tcBorders>
          </w:tcPr>
          <w:p w14:paraId="76DFC303"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02/10/2026</w:t>
            </w:r>
          </w:p>
        </w:tc>
        <w:tc>
          <w:tcPr>
            <w:tcW w:w="472" w:type="pct"/>
            <w:tcBorders>
              <w:top w:val="single" w:sz="4" w:space="0" w:color="auto"/>
              <w:left w:val="single" w:sz="4" w:space="0" w:color="auto"/>
              <w:bottom w:val="single" w:sz="4" w:space="0" w:color="auto"/>
              <w:right w:val="single" w:sz="4" w:space="0" w:color="auto"/>
            </w:tcBorders>
          </w:tcPr>
          <w:p w14:paraId="01493F48"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05/01/2027</w:t>
            </w:r>
          </w:p>
        </w:tc>
        <w:tc>
          <w:tcPr>
            <w:tcW w:w="472" w:type="pct"/>
            <w:tcBorders>
              <w:top w:val="single" w:sz="4" w:space="0" w:color="auto"/>
              <w:left w:val="single" w:sz="4" w:space="0" w:color="auto"/>
              <w:bottom w:val="single" w:sz="4" w:space="0" w:color="auto"/>
              <w:right w:val="single" w:sz="4" w:space="0" w:color="auto"/>
            </w:tcBorders>
          </w:tcPr>
          <w:p w14:paraId="720D63ED"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01/02/2027</w:t>
            </w:r>
          </w:p>
        </w:tc>
        <w:tc>
          <w:tcPr>
            <w:tcW w:w="472" w:type="pct"/>
            <w:tcBorders>
              <w:top w:val="single" w:sz="4" w:space="0" w:color="auto"/>
              <w:left w:val="single" w:sz="4" w:space="0" w:color="auto"/>
              <w:bottom w:val="single" w:sz="4" w:space="0" w:color="auto"/>
              <w:right w:val="single" w:sz="4" w:space="0" w:color="auto"/>
            </w:tcBorders>
          </w:tcPr>
          <w:p w14:paraId="06BF72D7"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31/01/2030</w:t>
            </w:r>
          </w:p>
        </w:tc>
        <w:tc>
          <w:tcPr>
            <w:tcW w:w="425" w:type="pct"/>
            <w:tcBorders>
              <w:top w:val="single" w:sz="4" w:space="0" w:color="auto"/>
              <w:left w:val="single" w:sz="4" w:space="0" w:color="auto"/>
              <w:bottom w:val="single" w:sz="4" w:space="0" w:color="auto"/>
              <w:right w:val="single" w:sz="4" w:space="0" w:color="auto"/>
            </w:tcBorders>
          </w:tcPr>
          <w:p w14:paraId="79A544CB"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24</w:t>
            </w:r>
          </w:p>
        </w:tc>
        <w:tc>
          <w:tcPr>
            <w:tcW w:w="545" w:type="pct"/>
            <w:tcBorders>
              <w:top w:val="single" w:sz="4" w:space="0" w:color="auto"/>
              <w:left w:val="single" w:sz="4" w:space="0" w:color="auto"/>
              <w:bottom w:val="single" w:sz="4" w:space="0" w:color="auto"/>
              <w:right w:val="single" w:sz="4" w:space="0" w:color="auto"/>
            </w:tcBorders>
          </w:tcPr>
          <w:p w14:paraId="544D23C5" w14:textId="77777777" w:rsidR="00DA7932" w:rsidRPr="003D0B96" w:rsidRDefault="00DA7932" w:rsidP="00DA7932">
            <w:pPr>
              <w:spacing w:line="259" w:lineRule="auto"/>
              <w:ind w:left="720"/>
              <w:contextualSpacing/>
              <w:jc w:val="right"/>
              <w:rPr>
                <w:rFonts w:eastAsia="Calibri" w:cs="Calibri"/>
                <w:sz w:val="18"/>
                <w:szCs w:val="18"/>
              </w:rPr>
            </w:pPr>
            <w:r w:rsidRPr="003D0B96">
              <w:rPr>
                <w:rFonts w:eastAsia="Calibri" w:cs="Calibri"/>
                <w:sz w:val="18"/>
                <w:szCs w:val="18"/>
              </w:rPr>
              <w:t>£15,000.00</w:t>
            </w:r>
          </w:p>
        </w:tc>
      </w:tr>
      <w:tr w:rsidR="003D0B96" w:rsidRPr="00DA7932" w14:paraId="058A1CF9" w14:textId="77777777" w:rsidTr="00D50A7D">
        <w:trPr>
          <w:trHeight w:val="70"/>
        </w:trPr>
        <w:tc>
          <w:tcPr>
            <w:tcW w:w="964" w:type="pct"/>
            <w:tcBorders>
              <w:top w:val="single" w:sz="4" w:space="0" w:color="auto"/>
              <w:left w:val="single" w:sz="4" w:space="0" w:color="auto"/>
              <w:bottom w:val="single" w:sz="4" w:space="0" w:color="auto"/>
              <w:right w:val="single" w:sz="4" w:space="0" w:color="auto"/>
            </w:tcBorders>
          </w:tcPr>
          <w:p w14:paraId="0452E1D6" w14:textId="77777777" w:rsidR="00DA7932" w:rsidRPr="003D0B96" w:rsidRDefault="00DA7932" w:rsidP="003D0B96">
            <w:pPr>
              <w:spacing w:line="259" w:lineRule="auto"/>
              <w:ind w:left="0"/>
              <w:contextualSpacing/>
              <w:rPr>
                <w:rFonts w:eastAsia="Calibri" w:cs="Calibri"/>
                <w:sz w:val="18"/>
                <w:szCs w:val="18"/>
              </w:rPr>
            </w:pPr>
            <w:r w:rsidRPr="003D0B96">
              <w:rPr>
                <w:rFonts w:eastAsia="Calibri" w:cs="Calibri"/>
                <w:sz w:val="18"/>
                <w:szCs w:val="18"/>
              </w:rPr>
              <w:t>Van Leasing</w:t>
            </w:r>
          </w:p>
        </w:tc>
        <w:tc>
          <w:tcPr>
            <w:tcW w:w="269" w:type="pct"/>
            <w:tcBorders>
              <w:top w:val="single" w:sz="4" w:space="0" w:color="auto"/>
              <w:left w:val="single" w:sz="4" w:space="0" w:color="auto"/>
              <w:bottom w:val="single" w:sz="4" w:space="0" w:color="auto"/>
              <w:right w:val="single" w:sz="4" w:space="0" w:color="auto"/>
            </w:tcBorders>
          </w:tcPr>
          <w:p w14:paraId="7AAE8177"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A</w:t>
            </w:r>
          </w:p>
        </w:tc>
        <w:tc>
          <w:tcPr>
            <w:tcW w:w="482" w:type="pct"/>
            <w:tcBorders>
              <w:top w:val="single" w:sz="4" w:space="0" w:color="auto"/>
              <w:left w:val="single" w:sz="4" w:space="0" w:color="auto"/>
              <w:bottom w:val="single" w:sz="4" w:space="0" w:color="auto"/>
              <w:right w:val="single" w:sz="4" w:space="0" w:color="auto"/>
            </w:tcBorders>
          </w:tcPr>
          <w:p w14:paraId="13A9B150"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Re-let</w:t>
            </w:r>
          </w:p>
        </w:tc>
        <w:tc>
          <w:tcPr>
            <w:tcW w:w="418" w:type="pct"/>
            <w:tcBorders>
              <w:top w:val="single" w:sz="4" w:space="0" w:color="auto"/>
              <w:left w:val="single" w:sz="4" w:space="0" w:color="auto"/>
              <w:bottom w:val="single" w:sz="4" w:space="0" w:color="auto"/>
              <w:right w:val="single" w:sz="4" w:space="0" w:color="auto"/>
            </w:tcBorders>
          </w:tcPr>
          <w:p w14:paraId="7003FFEF"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481" w:type="pct"/>
            <w:tcBorders>
              <w:top w:val="single" w:sz="4" w:space="0" w:color="auto"/>
              <w:left w:val="single" w:sz="4" w:space="0" w:color="auto"/>
              <w:bottom w:val="single" w:sz="4" w:space="0" w:color="auto"/>
              <w:right w:val="single" w:sz="4" w:space="0" w:color="auto"/>
            </w:tcBorders>
          </w:tcPr>
          <w:p w14:paraId="647E64AA"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30/01/2027</w:t>
            </w:r>
          </w:p>
        </w:tc>
        <w:tc>
          <w:tcPr>
            <w:tcW w:w="472" w:type="pct"/>
            <w:tcBorders>
              <w:top w:val="single" w:sz="4" w:space="0" w:color="auto"/>
              <w:left w:val="single" w:sz="4" w:space="0" w:color="auto"/>
              <w:bottom w:val="single" w:sz="4" w:space="0" w:color="auto"/>
              <w:right w:val="single" w:sz="4" w:space="0" w:color="auto"/>
            </w:tcBorders>
          </w:tcPr>
          <w:p w14:paraId="5FE8BCE0"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02/05/2027</w:t>
            </w:r>
          </w:p>
        </w:tc>
        <w:tc>
          <w:tcPr>
            <w:tcW w:w="472" w:type="pct"/>
            <w:tcBorders>
              <w:top w:val="single" w:sz="4" w:space="0" w:color="auto"/>
              <w:left w:val="single" w:sz="4" w:space="0" w:color="auto"/>
              <w:bottom w:val="single" w:sz="4" w:space="0" w:color="auto"/>
              <w:right w:val="single" w:sz="4" w:space="0" w:color="auto"/>
            </w:tcBorders>
          </w:tcPr>
          <w:p w14:paraId="7EA2C586"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01/06/2027</w:t>
            </w:r>
          </w:p>
        </w:tc>
        <w:tc>
          <w:tcPr>
            <w:tcW w:w="472" w:type="pct"/>
            <w:tcBorders>
              <w:top w:val="single" w:sz="4" w:space="0" w:color="auto"/>
              <w:left w:val="single" w:sz="4" w:space="0" w:color="auto"/>
              <w:bottom w:val="single" w:sz="4" w:space="0" w:color="auto"/>
              <w:right w:val="single" w:sz="4" w:space="0" w:color="auto"/>
            </w:tcBorders>
          </w:tcPr>
          <w:p w14:paraId="458091F3"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31/05/2031</w:t>
            </w:r>
          </w:p>
        </w:tc>
        <w:tc>
          <w:tcPr>
            <w:tcW w:w="425" w:type="pct"/>
            <w:tcBorders>
              <w:top w:val="single" w:sz="4" w:space="0" w:color="auto"/>
              <w:left w:val="single" w:sz="4" w:space="0" w:color="auto"/>
              <w:bottom w:val="single" w:sz="4" w:space="0" w:color="auto"/>
              <w:right w:val="single" w:sz="4" w:space="0" w:color="auto"/>
            </w:tcBorders>
          </w:tcPr>
          <w:p w14:paraId="706C033F" w14:textId="77777777" w:rsidR="00DA7932" w:rsidRPr="003D0B96" w:rsidRDefault="00DA7932" w:rsidP="003D0B96">
            <w:pPr>
              <w:spacing w:line="259" w:lineRule="auto"/>
              <w:ind w:left="0"/>
              <w:contextualSpacing/>
              <w:jc w:val="center"/>
              <w:rPr>
                <w:rFonts w:eastAsia="Calibri" w:cs="Calibri"/>
                <w:sz w:val="18"/>
                <w:szCs w:val="18"/>
              </w:rPr>
            </w:pPr>
            <w:r w:rsidRPr="003D0B96">
              <w:rPr>
                <w:rFonts w:eastAsia="Calibri" w:cs="Calibri"/>
                <w:sz w:val="18"/>
                <w:szCs w:val="18"/>
              </w:rPr>
              <w:t>0</w:t>
            </w:r>
          </w:p>
        </w:tc>
        <w:tc>
          <w:tcPr>
            <w:tcW w:w="545" w:type="pct"/>
            <w:tcBorders>
              <w:top w:val="single" w:sz="4" w:space="0" w:color="auto"/>
              <w:left w:val="single" w:sz="4" w:space="0" w:color="auto"/>
              <w:bottom w:val="single" w:sz="4" w:space="0" w:color="auto"/>
              <w:right w:val="single" w:sz="4" w:space="0" w:color="auto"/>
            </w:tcBorders>
          </w:tcPr>
          <w:p w14:paraId="7AC57E45" w14:textId="77777777" w:rsidR="00DA7932" w:rsidRPr="003D0B96" w:rsidRDefault="00DA7932" w:rsidP="00DA7932">
            <w:pPr>
              <w:spacing w:line="259" w:lineRule="auto"/>
              <w:ind w:left="720"/>
              <w:contextualSpacing/>
              <w:jc w:val="right"/>
              <w:rPr>
                <w:rFonts w:eastAsia="Calibri" w:cs="Calibri"/>
                <w:sz w:val="18"/>
                <w:szCs w:val="18"/>
              </w:rPr>
            </w:pPr>
            <w:r w:rsidRPr="003D0B96">
              <w:rPr>
                <w:rFonts w:eastAsia="Calibri" w:cs="Calibri"/>
                <w:sz w:val="18"/>
                <w:szCs w:val="18"/>
              </w:rPr>
              <w:t>£20,000.00</w:t>
            </w:r>
          </w:p>
        </w:tc>
      </w:tr>
      <w:tr w:rsidR="00DA7932" w:rsidRPr="00DA7932" w14:paraId="15B1DF08" w14:textId="77777777" w:rsidTr="00DA7932">
        <w:trPr>
          <w:trHeight w:val="155"/>
        </w:trPr>
        <w:tc>
          <w:tcPr>
            <w:tcW w:w="4455" w:type="pct"/>
            <w:gridSpan w:val="9"/>
            <w:tcBorders>
              <w:top w:val="single" w:sz="4" w:space="0" w:color="auto"/>
              <w:left w:val="single" w:sz="4" w:space="0" w:color="auto"/>
              <w:bottom w:val="single" w:sz="4" w:space="0" w:color="auto"/>
              <w:right w:val="single" w:sz="4" w:space="0" w:color="auto"/>
            </w:tcBorders>
            <w:shd w:val="clear" w:color="auto" w:fill="D9D9D9"/>
            <w:hideMark/>
          </w:tcPr>
          <w:p w14:paraId="1E863255" w14:textId="77777777" w:rsidR="00DA7932" w:rsidRPr="003D0B96" w:rsidRDefault="00DA7932" w:rsidP="00DA7932">
            <w:pPr>
              <w:spacing w:line="259" w:lineRule="auto"/>
              <w:ind w:left="720"/>
              <w:contextualSpacing/>
              <w:jc w:val="right"/>
              <w:rPr>
                <w:rFonts w:eastAsia="Calibri" w:cs="Calibri"/>
                <w:b/>
                <w:sz w:val="18"/>
                <w:szCs w:val="18"/>
              </w:rPr>
            </w:pPr>
            <w:r w:rsidRPr="003D0B96">
              <w:rPr>
                <w:rFonts w:eastAsia="Calibri" w:cs="Calibri"/>
                <w:b/>
                <w:sz w:val="18"/>
                <w:szCs w:val="18"/>
              </w:rPr>
              <w:lastRenderedPageBreak/>
              <w:t>TOTAL:</w:t>
            </w:r>
          </w:p>
        </w:tc>
        <w:tc>
          <w:tcPr>
            <w:tcW w:w="545" w:type="pct"/>
            <w:tcBorders>
              <w:top w:val="single" w:sz="4" w:space="0" w:color="auto"/>
              <w:left w:val="single" w:sz="4" w:space="0" w:color="auto"/>
              <w:bottom w:val="single" w:sz="4" w:space="0" w:color="auto"/>
              <w:right w:val="single" w:sz="4" w:space="0" w:color="auto"/>
            </w:tcBorders>
            <w:shd w:val="clear" w:color="auto" w:fill="D9D9D9"/>
            <w:hideMark/>
          </w:tcPr>
          <w:p w14:paraId="1D45B15C" w14:textId="77777777" w:rsidR="00DA7932" w:rsidRPr="003D0B96" w:rsidRDefault="00DA7932" w:rsidP="00DA7932">
            <w:pPr>
              <w:spacing w:line="259" w:lineRule="auto"/>
              <w:ind w:left="720"/>
              <w:contextualSpacing/>
              <w:jc w:val="right"/>
              <w:rPr>
                <w:rFonts w:eastAsia="Calibri" w:cs="Calibri"/>
                <w:b/>
                <w:sz w:val="18"/>
                <w:szCs w:val="18"/>
              </w:rPr>
            </w:pPr>
            <w:r w:rsidRPr="003D0B96">
              <w:rPr>
                <w:rFonts w:eastAsia="Calibri" w:cs="Calibri"/>
                <w:b/>
                <w:sz w:val="18"/>
                <w:szCs w:val="18"/>
              </w:rPr>
              <w:t>£358,000.00</w:t>
            </w:r>
          </w:p>
        </w:tc>
      </w:tr>
    </w:tbl>
    <w:p w14:paraId="63C5E9C1" w14:textId="77777777" w:rsidR="00DA7932" w:rsidRPr="00DA7932" w:rsidRDefault="00DA7932" w:rsidP="00DA7932">
      <w:pPr>
        <w:spacing w:after="0" w:line="259" w:lineRule="auto"/>
        <w:ind w:left="0"/>
        <w:rPr>
          <w:rFonts w:ascii="Calibri" w:eastAsia="Calibri" w:hAnsi="Calibri" w:cs="Calibri"/>
          <w:sz w:val="22"/>
          <w:szCs w:val="22"/>
        </w:rPr>
        <w:sectPr w:rsidR="00DA7932" w:rsidRPr="00DA7932" w:rsidSect="00983D8F">
          <w:pgSz w:w="16838" w:h="11906" w:orient="landscape"/>
          <w:pgMar w:top="1440" w:right="1077" w:bottom="1440" w:left="1077" w:header="720" w:footer="720" w:gutter="0"/>
          <w:cols w:space="720"/>
          <w:docGrid w:linePitch="326"/>
        </w:sectPr>
      </w:pPr>
    </w:p>
    <w:p w14:paraId="3AA585A1" w14:textId="77777777" w:rsidR="00DA7932" w:rsidRPr="003D0B96" w:rsidRDefault="00DA7932" w:rsidP="00DA7932">
      <w:pPr>
        <w:spacing w:after="0" w:line="259" w:lineRule="auto"/>
        <w:ind w:left="0"/>
        <w:rPr>
          <w:rFonts w:eastAsia="Times New Roman" w:cs="Calibri"/>
          <w:b/>
          <w:sz w:val="28"/>
          <w:szCs w:val="22"/>
        </w:rPr>
      </w:pPr>
      <w:bookmarkStart w:id="18" w:name="_Hlk54703100"/>
      <w:r w:rsidRPr="003D0B96">
        <w:rPr>
          <w:rFonts w:eastAsia="Times New Roman" w:cs="Calibri"/>
          <w:b/>
          <w:sz w:val="28"/>
          <w:szCs w:val="22"/>
        </w:rPr>
        <w:lastRenderedPageBreak/>
        <w:t>Scottish Government Annex A Report</w:t>
      </w:r>
    </w:p>
    <w:bookmarkEnd w:id="18"/>
    <w:p w14:paraId="7B043645" w14:textId="77777777" w:rsidR="00DA7932" w:rsidRPr="00DA7932" w:rsidRDefault="00DA7932" w:rsidP="00DA7932">
      <w:pPr>
        <w:tabs>
          <w:tab w:val="left" w:pos="10354"/>
        </w:tabs>
        <w:spacing w:after="0" w:line="259" w:lineRule="auto"/>
        <w:ind w:left="0"/>
        <w:rPr>
          <w:rFonts w:ascii="Calibri" w:eastAsia="Calibri" w:hAnsi="Calibri" w:cs="Calibri"/>
          <w:b/>
          <w:szCs w:val="22"/>
        </w:rPr>
      </w:pPr>
    </w:p>
    <w:p w14:paraId="6BA2EB87" w14:textId="77777777" w:rsidR="00DA7932" w:rsidRPr="003D0B96" w:rsidRDefault="00DA7932" w:rsidP="00DA7932">
      <w:pPr>
        <w:tabs>
          <w:tab w:val="left" w:pos="10354"/>
        </w:tabs>
        <w:spacing w:after="0" w:line="259" w:lineRule="auto"/>
        <w:ind w:left="0"/>
        <w:rPr>
          <w:rFonts w:eastAsia="Calibri" w:cs="Calibri"/>
          <w:b/>
          <w:sz w:val="20"/>
          <w:szCs w:val="20"/>
        </w:rPr>
      </w:pPr>
      <w:r w:rsidRPr="003D0B96">
        <w:rPr>
          <w:rFonts w:eastAsia="Calibri" w:cs="Calibri"/>
          <w:b/>
          <w:sz w:val="20"/>
          <w:szCs w:val="20"/>
        </w:rPr>
        <w:t>Annex A</w:t>
      </w:r>
    </w:p>
    <w:p w14:paraId="64327AA0" w14:textId="77777777" w:rsidR="00DA7932" w:rsidRPr="003D0B96" w:rsidRDefault="00DA7932" w:rsidP="00DA7932">
      <w:pPr>
        <w:spacing w:after="0" w:line="259" w:lineRule="auto"/>
        <w:ind w:left="0"/>
        <w:rPr>
          <w:rFonts w:eastAsia="Calibri" w:cs="Calibri"/>
          <w:sz w:val="20"/>
          <w:szCs w:val="20"/>
        </w:rPr>
      </w:pPr>
      <w:r w:rsidRPr="003D0B96">
        <w:rPr>
          <w:rFonts w:eastAsia="Calibri" w:cs="Calibri"/>
          <w:sz w:val="20"/>
          <w:szCs w:val="20"/>
        </w:rPr>
        <w:t>[NOTE: reference to contract is also to be construed as meaning a Framework Agreement]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18"/>
        <w:gridCol w:w="1993"/>
        <w:gridCol w:w="299"/>
      </w:tblGrid>
      <w:tr w:rsidR="00DA7932" w:rsidRPr="00DA7932" w14:paraId="2F3CDF9F" w14:textId="77777777" w:rsidTr="00D50A7D">
        <w:trPr>
          <w:trHeight w:val="315"/>
        </w:trPr>
        <w:tc>
          <w:tcPr>
            <w:tcW w:w="3728" w:type="pct"/>
            <w:shd w:val="clear" w:color="000000" w:fill="D9D9D9"/>
            <w:vAlign w:val="center"/>
            <w:hideMark/>
          </w:tcPr>
          <w:p w14:paraId="7F972B35" w14:textId="77777777" w:rsidR="00DA7932" w:rsidRPr="00DA7932" w:rsidRDefault="00DA7932" w:rsidP="00DA7932">
            <w:pPr>
              <w:spacing w:after="0" w:line="240" w:lineRule="auto"/>
              <w:ind w:left="0"/>
              <w:rPr>
                <w:rFonts w:ascii="Calibri" w:eastAsia="Times New Roman" w:hAnsi="Calibri" w:cs="Calibri"/>
                <w:b/>
                <w:bCs/>
                <w:color w:val="000000"/>
                <w:sz w:val="20"/>
                <w:szCs w:val="22"/>
                <w:u w:val="single"/>
                <w:lang w:eastAsia="en-GB"/>
              </w:rPr>
            </w:pPr>
            <w:r w:rsidRPr="00DA7932">
              <w:rPr>
                <w:rFonts w:ascii="Calibri" w:eastAsia="Times New Roman" w:hAnsi="Calibri" w:cs="Calibri"/>
                <w:b/>
                <w:bCs/>
                <w:color w:val="000000"/>
                <w:sz w:val="20"/>
                <w:szCs w:val="22"/>
                <w:u w:val="single"/>
                <w:lang w:eastAsia="en-GB"/>
              </w:rPr>
              <w:t>1. Organisation and report details</w:t>
            </w:r>
          </w:p>
        </w:tc>
        <w:tc>
          <w:tcPr>
            <w:tcW w:w="1106" w:type="pct"/>
            <w:tcBorders>
              <w:bottom w:val="single" w:sz="4" w:space="0" w:color="auto"/>
            </w:tcBorders>
            <w:shd w:val="clear" w:color="000000" w:fill="D9D9D9"/>
            <w:vAlign w:val="center"/>
            <w:hideMark/>
          </w:tcPr>
          <w:p w14:paraId="65617D59"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6812AB27"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06D6CC4A" w14:textId="77777777" w:rsidTr="00D50A7D">
        <w:trPr>
          <w:trHeight w:val="315"/>
        </w:trPr>
        <w:tc>
          <w:tcPr>
            <w:tcW w:w="3728" w:type="pct"/>
            <w:tcBorders>
              <w:right w:val="single" w:sz="4" w:space="0" w:color="auto"/>
            </w:tcBorders>
            <w:shd w:val="clear" w:color="000000" w:fill="D9D9D9"/>
            <w:vAlign w:val="center"/>
            <w:hideMark/>
          </w:tcPr>
          <w:p w14:paraId="4D5B922E"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a) Contracting Authority Name</w:t>
            </w:r>
          </w:p>
        </w:tc>
        <w:tc>
          <w:tcPr>
            <w:tcW w:w="11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03CA1F"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Edinburgh College</w:t>
            </w:r>
          </w:p>
        </w:tc>
        <w:tc>
          <w:tcPr>
            <w:tcW w:w="166" w:type="pct"/>
            <w:tcBorders>
              <w:left w:val="single" w:sz="4" w:space="0" w:color="auto"/>
            </w:tcBorders>
            <w:shd w:val="clear" w:color="000000" w:fill="D9D9D9"/>
            <w:noWrap/>
            <w:vAlign w:val="center"/>
            <w:hideMark/>
          </w:tcPr>
          <w:p w14:paraId="256DF82E"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6A18F142" w14:textId="77777777" w:rsidTr="00D50A7D">
        <w:trPr>
          <w:trHeight w:val="315"/>
        </w:trPr>
        <w:tc>
          <w:tcPr>
            <w:tcW w:w="3728" w:type="pct"/>
            <w:tcBorders>
              <w:right w:val="single" w:sz="4" w:space="0" w:color="auto"/>
            </w:tcBorders>
            <w:shd w:val="clear" w:color="000000" w:fill="D9D9D9"/>
            <w:vAlign w:val="center"/>
            <w:hideMark/>
          </w:tcPr>
          <w:p w14:paraId="7967E29C"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b) Period of the annual procurement report</w:t>
            </w:r>
          </w:p>
        </w:tc>
        <w:tc>
          <w:tcPr>
            <w:tcW w:w="11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6D6F90"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01/08/2024-31/07/2025</w:t>
            </w:r>
          </w:p>
        </w:tc>
        <w:tc>
          <w:tcPr>
            <w:tcW w:w="166" w:type="pct"/>
            <w:tcBorders>
              <w:left w:val="single" w:sz="4" w:space="0" w:color="auto"/>
            </w:tcBorders>
            <w:shd w:val="clear" w:color="000000" w:fill="D9D9D9"/>
            <w:noWrap/>
            <w:vAlign w:val="center"/>
            <w:hideMark/>
          </w:tcPr>
          <w:p w14:paraId="7E5DA892"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27155134" w14:textId="77777777" w:rsidTr="00D50A7D">
        <w:trPr>
          <w:trHeight w:val="615"/>
        </w:trPr>
        <w:tc>
          <w:tcPr>
            <w:tcW w:w="3728" w:type="pct"/>
            <w:tcBorders>
              <w:right w:val="single" w:sz="4" w:space="0" w:color="auto"/>
            </w:tcBorders>
            <w:shd w:val="clear" w:color="000000" w:fill="D9D9D9"/>
            <w:vAlign w:val="center"/>
            <w:hideMark/>
          </w:tcPr>
          <w:p w14:paraId="59EC5382"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c) Required by s18 Procurement Reform (Scotland) Act 2014 to prepare an annual procurement report?</w:t>
            </w:r>
          </w:p>
        </w:tc>
        <w:tc>
          <w:tcPr>
            <w:tcW w:w="11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4C7698"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Yes</w:t>
            </w:r>
          </w:p>
        </w:tc>
        <w:tc>
          <w:tcPr>
            <w:tcW w:w="166" w:type="pct"/>
            <w:tcBorders>
              <w:left w:val="single" w:sz="4" w:space="0" w:color="auto"/>
            </w:tcBorders>
            <w:shd w:val="clear" w:color="000000" w:fill="D9D9D9"/>
            <w:noWrap/>
            <w:vAlign w:val="center"/>
            <w:hideMark/>
          </w:tcPr>
          <w:p w14:paraId="426E934A"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0A08EA60" w14:textId="77777777" w:rsidTr="00D50A7D">
        <w:trPr>
          <w:trHeight w:val="300"/>
        </w:trPr>
        <w:tc>
          <w:tcPr>
            <w:tcW w:w="3728" w:type="pct"/>
            <w:shd w:val="clear" w:color="000000" w:fill="D9D9D9"/>
            <w:vAlign w:val="center"/>
            <w:hideMark/>
          </w:tcPr>
          <w:p w14:paraId="77D91121"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c>
          <w:tcPr>
            <w:tcW w:w="1106" w:type="pct"/>
            <w:tcBorders>
              <w:top w:val="single" w:sz="4" w:space="0" w:color="auto"/>
            </w:tcBorders>
            <w:shd w:val="clear" w:color="000000" w:fill="D9D9D9"/>
            <w:vAlign w:val="center"/>
            <w:hideMark/>
          </w:tcPr>
          <w:p w14:paraId="5D7305A3"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20AC38BA"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3406752D" w14:textId="77777777" w:rsidTr="00D50A7D">
        <w:trPr>
          <w:trHeight w:val="315"/>
        </w:trPr>
        <w:tc>
          <w:tcPr>
            <w:tcW w:w="3728" w:type="pct"/>
            <w:shd w:val="clear" w:color="000000" w:fill="D9D9D9"/>
            <w:vAlign w:val="center"/>
            <w:hideMark/>
          </w:tcPr>
          <w:p w14:paraId="13141E33" w14:textId="77777777" w:rsidR="00DA7932" w:rsidRPr="00DA7932" w:rsidRDefault="00DA7932" w:rsidP="00DA7932">
            <w:pPr>
              <w:spacing w:after="0" w:line="240" w:lineRule="auto"/>
              <w:ind w:left="0"/>
              <w:rPr>
                <w:rFonts w:ascii="Calibri" w:eastAsia="Times New Roman" w:hAnsi="Calibri" w:cs="Calibri"/>
                <w:b/>
                <w:bCs/>
                <w:color w:val="000000"/>
                <w:sz w:val="20"/>
                <w:szCs w:val="22"/>
                <w:u w:val="single"/>
                <w:lang w:eastAsia="en-GB"/>
              </w:rPr>
            </w:pPr>
            <w:r w:rsidRPr="00DA7932">
              <w:rPr>
                <w:rFonts w:ascii="Calibri" w:eastAsia="Times New Roman" w:hAnsi="Calibri" w:cs="Calibri"/>
                <w:b/>
                <w:bCs/>
                <w:color w:val="000000"/>
                <w:sz w:val="20"/>
                <w:szCs w:val="22"/>
                <w:u w:val="single"/>
                <w:lang w:eastAsia="en-GB"/>
              </w:rPr>
              <w:t>2. Summary of Regulated Procurements Completed</w:t>
            </w:r>
          </w:p>
        </w:tc>
        <w:tc>
          <w:tcPr>
            <w:tcW w:w="1106" w:type="pct"/>
            <w:tcBorders>
              <w:bottom w:val="single" w:sz="4" w:space="0" w:color="auto"/>
            </w:tcBorders>
            <w:shd w:val="clear" w:color="000000" w:fill="D9D9D9"/>
            <w:vAlign w:val="center"/>
            <w:hideMark/>
          </w:tcPr>
          <w:p w14:paraId="05D73C49"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2D306103"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13E0A2CB" w14:textId="77777777" w:rsidTr="00D50A7D">
        <w:trPr>
          <w:trHeight w:val="315"/>
        </w:trPr>
        <w:tc>
          <w:tcPr>
            <w:tcW w:w="3728" w:type="pct"/>
            <w:tcBorders>
              <w:right w:val="single" w:sz="4" w:space="0" w:color="auto"/>
            </w:tcBorders>
            <w:shd w:val="clear" w:color="000000" w:fill="D9D9D9"/>
            <w:vAlign w:val="center"/>
            <w:hideMark/>
          </w:tcPr>
          <w:p w14:paraId="76CA04F4"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a) Total number of regulated contracts awarded within the report period</w:t>
            </w:r>
          </w:p>
        </w:tc>
        <w:tc>
          <w:tcPr>
            <w:tcW w:w="1106" w:type="pct"/>
            <w:tcBorders>
              <w:top w:val="single" w:sz="4" w:space="0" w:color="auto"/>
              <w:left w:val="single" w:sz="4" w:space="0" w:color="auto"/>
              <w:bottom w:val="single" w:sz="4" w:space="0" w:color="auto"/>
              <w:right w:val="single" w:sz="4" w:space="0" w:color="auto"/>
            </w:tcBorders>
            <w:vAlign w:val="center"/>
            <w:hideMark/>
          </w:tcPr>
          <w:p w14:paraId="3F2CFB07"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13</w:t>
            </w:r>
          </w:p>
        </w:tc>
        <w:tc>
          <w:tcPr>
            <w:tcW w:w="166" w:type="pct"/>
            <w:tcBorders>
              <w:left w:val="single" w:sz="4" w:space="0" w:color="auto"/>
            </w:tcBorders>
            <w:shd w:val="clear" w:color="000000" w:fill="D9D9D9"/>
            <w:noWrap/>
            <w:vAlign w:val="center"/>
            <w:hideMark/>
          </w:tcPr>
          <w:p w14:paraId="3BA71515"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13C1AD1C" w14:textId="77777777" w:rsidTr="00D50A7D">
        <w:trPr>
          <w:trHeight w:val="315"/>
        </w:trPr>
        <w:tc>
          <w:tcPr>
            <w:tcW w:w="3728" w:type="pct"/>
            <w:tcBorders>
              <w:right w:val="single" w:sz="4" w:space="0" w:color="auto"/>
            </w:tcBorders>
            <w:shd w:val="clear" w:color="000000" w:fill="D9D9D9"/>
            <w:vAlign w:val="center"/>
            <w:hideMark/>
          </w:tcPr>
          <w:p w14:paraId="2BD20942"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b) Total value of regulated contracts awarded within the report period</w:t>
            </w:r>
          </w:p>
        </w:tc>
        <w:tc>
          <w:tcPr>
            <w:tcW w:w="1106" w:type="pct"/>
            <w:tcBorders>
              <w:top w:val="single" w:sz="4" w:space="0" w:color="auto"/>
              <w:left w:val="single" w:sz="4" w:space="0" w:color="auto"/>
              <w:bottom w:val="single" w:sz="4" w:space="0" w:color="auto"/>
              <w:right w:val="single" w:sz="4" w:space="0" w:color="auto"/>
            </w:tcBorders>
            <w:vAlign w:val="center"/>
            <w:hideMark/>
          </w:tcPr>
          <w:p w14:paraId="33B9F5B4"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£3,045,291.75</w:t>
            </w:r>
          </w:p>
        </w:tc>
        <w:tc>
          <w:tcPr>
            <w:tcW w:w="166" w:type="pct"/>
            <w:tcBorders>
              <w:left w:val="single" w:sz="4" w:space="0" w:color="auto"/>
            </w:tcBorders>
            <w:shd w:val="clear" w:color="000000" w:fill="D9D9D9"/>
            <w:noWrap/>
            <w:vAlign w:val="center"/>
            <w:hideMark/>
          </w:tcPr>
          <w:p w14:paraId="0013D43C"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3C4DA633" w14:textId="77777777" w:rsidTr="00D50A7D">
        <w:trPr>
          <w:trHeight w:val="615"/>
        </w:trPr>
        <w:tc>
          <w:tcPr>
            <w:tcW w:w="3728" w:type="pct"/>
            <w:tcBorders>
              <w:right w:val="single" w:sz="4" w:space="0" w:color="auto"/>
            </w:tcBorders>
            <w:shd w:val="clear" w:color="000000" w:fill="D9D9D9"/>
            <w:vAlign w:val="center"/>
            <w:hideMark/>
          </w:tcPr>
          <w:p w14:paraId="081ABE34"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c) Total number of unique suppliers awarded a place on a regulated contract awarded during the period</w:t>
            </w:r>
          </w:p>
        </w:tc>
        <w:tc>
          <w:tcPr>
            <w:tcW w:w="1106" w:type="pct"/>
            <w:tcBorders>
              <w:top w:val="single" w:sz="4" w:space="0" w:color="auto"/>
              <w:left w:val="single" w:sz="4" w:space="0" w:color="auto"/>
              <w:bottom w:val="single" w:sz="4" w:space="0" w:color="auto"/>
              <w:right w:val="single" w:sz="4" w:space="0" w:color="auto"/>
            </w:tcBorders>
            <w:vAlign w:val="center"/>
            <w:hideMark/>
          </w:tcPr>
          <w:p w14:paraId="04FF8669"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63</w:t>
            </w:r>
          </w:p>
        </w:tc>
        <w:tc>
          <w:tcPr>
            <w:tcW w:w="166" w:type="pct"/>
            <w:tcBorders>
              <w:left w:val="single" w:sz="4" w:space="0" w:color="auto"/>
            </w:tcBorders>
            <w:shd w:val="clear" w:color="000000" w:fill="D9D9D9"/>
            <w:noWrap/>
            <w:vAlign w:val="center"/>
            <w:hideMark/>
          </w:tcPr>
          <w:p w14:paraId="59D4304B"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6A4BB595" w14:textId="77777777" w:rsidTr="00D50A7D">
        <w:trPr>
          <w:trHeight w:val="315"/>
        </w:trPr>
        <w:tc>
          <w:tcPr>
            <w:tcW w:w="3728" w:type="pct"/>
            <w:tcBorders>
              <w:right w:val="single" w:sz="4" w:space="0" w:color="auto"/>
            </w:tcBorders>
            <w:shd w:val="clear" w:color="000000" w:fill="D9D9D9"/>
            <w:vAlign w:val="center"/>
            <w:hideMark/>
          </w:tcPr>
          <w:p w14:paraId="09EDCAF2"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xml:space="preserve">    </w:t>
            </w:r>
            <w:proofErr w:type="spellStart"/>
            <w:r w:rsidRPr="00DA7932">
              <w:rPr>
                <w:rFonts w:ascii="Calibri" w:eastAsia="Times New Roman" w:hAnsi="Calibri" w:cs="Calibri"/>
                <w:color w:val="000000"/>
                <w:sz w:val="20"/>
                <w:szCs w:val="22"/>
                <w:lang w:eastAsia="en-GB"/>
              </w:rPr>
              <w:t>i</w:t>
            </w:r>
            <w:proofErr w:type="spellEnd"/>
            <w:r w:rsidRPr="00DA7932">
              <w:rPr>
                <w:rFonts w:ascii="Calibri" w:eastAsia="Times New Roman" w:hAnsi="Calibri" w:cs="Calibri"/>
                <w:color w:val="000000"/>
                <w:sz w:val="20"/>
                <w:szCs w:val="22"/>
                <w:lang w:eastAsia="en-GB"/>
              </w:rPr>
              <w:t xml:space="preserve">)  how many of these unique suppliers are SMEs </w:t>
            </w:r>
          </w:p>
        </w:tc>
        <w:tc>
          <w:tcPr>
            <w:tcW w:w="1106" w:type="pct"/>
            <w:tcBorders>
              <w:top w:val="single" w:sz="4" w:space="0" w:color="auto"/>
              <w:left w:val="single" w:sz="4" w:space="0" w:color="auto"/>
              <w:bottom w:val="single" w:sz="4" w:space="0" w:color="auto"/>
              <w:right w:val="single" w:sz="4" w:space="0" w:color="auto"/>
            </w:tcBorders>
            <w:vAlign w:val="center"/>
            <w:hideMark/>
          </w:tcPr>
          <w:p w14:paraId="028F6648"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59</w:t>
            </w:r>
          </w:p>
        </w:tc>
        <w:tc>
          <w:tcPr>
            <w:tcW w:w="166" w:type="pct"/>
            <w:tcBorders>
              <w:left w:val="single" w:sz="4" w:space="0" w:color="auto"/>
            </w:tcBorders>
            <w:shd w:val="clear" w:color="000000" w:fill="D9D9D9"/>
            <w:noWrap/>
            <w:vAlign w:val="center"/>
            <w:hideMark/>
          </w:tcPr>
          <w:p w14:paraId="52538CC1"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2BE30B92" w14:textId="77777777" w:rsidTr="00D50A7D">
        <w:trPr>
          <w:trHeight w:val="315"/>
        </w:trPr>
        <w:tc>
          <w:tcPr>
            <w:tcW w:w="3728" w:type="pct"/>
            <w:tcBorders>
              <w:right w:val="single" w:sz="4" w:space="0" w:color="auto"/>
            </w:tcBorders>
            <w:shd w:val="clear" w:color="000000" w:fill="D9D9D9"/>
            <w:vAlign w:val="center"/>
            <w:hideMark/>
          </w:tcPr>
          <w:p w14:paraId="7582146E"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xml:space="preserve">    ii) how many of these unique suppliers how many are Third sector      bodies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1A56B11B"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0</w:t>
            </w:r>
          </w:p>
        </w:tc>
        <w:tc>
          <w:tcPr>
            <w:tcW w:w="166" w:type="pct"/>
            <w:tcBorders>
              <w:left w:val="single" w:sz="4" w:space="0" w:color="auto"/>
            </w:tcBorders>
            <w:shd w:val="clear" w:color="000000" w:fill="D9D9D9"/>
            <w:noWrap/>
            <w:vAlign w:val="center"/>
            <w:hideMark/>
          </w:tcPr>
          <w:p w14:paraId="0AD51714"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75C1931C" w14:textId="77777777" w:rsidTr="00D50A7D">
        <w:trPr>
          <w:trHeight w:val="300"/>
        </w:trPr>
        <w:tc>
          <w:tcPr>
            <w:tcW w:w="3728" w:type="pct"/>
            <w:shd w:val="clear" w:color="000000" w:fill="D9D9D9"/>
            <w:vAlign w:val="center"/>
            <w:hideMark/>
          </w:tcPr>
          <w:p w14:paraId="403FA772"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c>
          <w:tcPr>
            <w:tcW w:w="1106" w:type="pct"/>
            <w:tcBorders>
              <w:top w:val="single" w:sz="4" w:space="0" w:color="auto"/>
            </w:tcBorders>
            <w:shd w:val="clear" w:color="000000" w:fill="D9D9D9"/>
            <w:vAlign w:val="center"/>
            <w:hideMark/>
          </w:tcPr>
          <w:p w14:paraId="65079E39"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704DDA6E"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16D5BB14" w14:textId="77777777" w:rsidTr="00D50A7D">
        <w:trPr>
          <w:trHeight w:val="315"/>
        </w:trPr>
        <w:tc>
          <w:tcPr>
            <w:tcW w:w="3728" w:type="pct"/>
            <w:shd w:val="clear" w:color="000000" w:fill="D9D9D9"/>
            <w:vAlign w:val="center"/>
            <w:hideMark/>
          </w:tcPr>
          <w:p w14:paraId="1E35A1C5" w14:textId="77777777" w:rsidR="00DA7932" w:rsidRPr="00DA7932" w:rsidRDefault="00DA7932" w:rsidP="00DA7932">
            <w:pPr>
              <w:spacing w:after="0" w:line="240" w:lineRule="auto"/>
              <w:ind w:left="0"/>
              <w:rPr>
                <w:rFonts w:ascii="Calibri" w:eastAsia="Times New Roman" w:hAnsi="Calibri" w:cs="Calibri"/>
                <w:b/>
                <w:bCs/>
                <w:color w:val="000000"/>
                <w:sz w:val="20"/>
                <w:szCs w:val="22"/>
                <w:u w:val="single"/>
                <w:lang w:eastAsia="en-GB"/>
              </w:rPr>
            </w:pPr>
            <w:r w:rsidRPr="00DA7932">
              <w:rPr>
                <w:rFonts w:ascii="Calibri" w:eastAsia="Times New Roman" w:hAnsi="Calibri" w:cs="Calibri"/>
                <w:b/>
                <w:bCs/>
                <w:color w:val="000000"/>
                <w:sz w:val="20"/>
                <w:szCs w:val="22"/>
                <w:u w:val="single"/>
                <w:lang w:eastAsia="en-GB"/>
              </w:rPr>
              <w:t>3. Review of Regulated Procurements Compliance</w:t>
            </w:r>
          </w:p>
        </w:tc>
        <w:tc>
          <w:tcPr>
            <w:tcW w:w="1106" w:type="pct"/>
            <w:tcBorders>
              <w:bottom w:val="single" w:sz="4" w:space="0" w:color="auto"/>
            </w:tcBorders>
            <w:shd w:val="clear" w:color="000000" w:fill="D9D9D9"/>
            <w:vAlign w:val="center"/>
            <w:hideMark/>
          </w:tcPr>
          <w:p w14:paraId="0A8BBB24"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2D970CE0"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409AC9D3" w14:textId="77777777" w:rsidTr="00D50A7D">
        <w:trPr>
          <w:trHeight w:val="615"/>
        </w:trPr>
        <w:tc>
          <w:tcPr>
            <w:tcW w:w="3728" w:type="pct"/>
            <w:tcBorders>
              <w:right w:val="single" w:sz="4" w:space="0" w:color="auto"/>
            </w:tcBorders>
            <w:shd w:val="clear" w:color="000000" w:fill="D9D9D9"/>
            <w:vAlign w:val="center"/>
            <w:hideMark/>
          </w:tcPr>
          <w:p w14:paraId="2076AF9B"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a) Number of regulated contracts awarded within the period that complied with your Procurement Strategy</w:t>
            </w:r>
          </w:p>
        </w:tc>
        <w:tc>
          <w:tcPr>
            <w:tcW w:w="1106" w:type="pct"/>
            <w:tcBorders>
              <w:top w:val="single" w:sz="4" w:space="0" w:color="auto"/>
              <w:left w:val="single" w:sz="4" w:space="0" w:color="auto"/>
              <w:bottom w:val="single" w:sz="4" w:space="0" w:color="auto"/>
              <w:right w:val="single" w:sz="4" w:space="0" w:color="auto"/>
            </w:tcBorders>
            <w:vAlign w:val="center"/>
            <w:hideMark/>
          </w:tcPr>
          <w:p w14:paraId="043B8FC6"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12</w:t>
            </w:r>
          </w:p>
        </w:tc>
        <w:tc>
          <w:tcPr>
            <w:tcW w:w="166" w:type="pct"/>
            <w:tcBorders>
              <w:left w:val="single" w:sz="4" w:space="0" w:color="auto"/>
            </w:tcBorders>
            <w:shd w:val="clear" w:color="000000" w:fill="D9D9D9"/>
            <w:noWrap/>
            <w:vAlign w:val="center"/>
            <w:hideMark/>
          </w:tcPr>
          <w:p w14:paraId="7C0756D3"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2E355AF8" w14:textId="77777777" w:rsidTr="00D50A7D">
        <w:trPr>
          <w:trHeight w:val="615"/>
        </w:trPr>
        <w:tc>
          <w:tcPr>
            <w:tcW w:w="3728" w:type="pct"/>
            <w:tcBorders>
              <w:right w:val="single" w:sz="4" w:space="0" w:color="auto"/>
            </w:tcBorders>
            <w:shd w:val="clear" w:color="000000" w:fill="D9D9D9"/>
            <w:vAlign w:val="center"/>
            <w:hideMark/>
          </w:tcPr>
          <w:p w14:paraId="0D3D7028"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b) Number of regulated contracts awarded within the period that did not comply with your Procurement Strategy</w:t>
            </w:r>
          </w:p>
        </w:tc>
        <w:tc>
          <w:tcPr>
            <w:tcW w:w="1106" w:type="pct"/>
            <w:tcBorders>
              <w:top w:val="single" w:sz="4" w:space="0" w:color="auto"/>
              <w:left w:val="single" w:sz="4" w:space="0" w:color="auto"/>
              <w:bottom w:val="single" w:sz="4" w:space="0" w:color="auto"/>
              <w:right w:val="single" w:sz="4" w:space="0" w:color="auto"/>
            </w:tcBorders>
            <w:vAlign w:val="center"/>
            <w:hideMark/>
          </w:tcPr>
          <w:p w14:paraId="09047378"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1</w:t>
            </w:r>
          </w:p>
        </w:tc>
        <w:tc>
          <w:tcPr>
            <w:tcW w:w="166" w:type="pct"/>
            <w:tcBorders>
              <w:left w:val="single" w:sz="4" w:space="0" w:color="auto"/>
            </w:tcBorders>
            <w:shd w:val="clear" w:color="000000" w:fill="D9D9D9"/>
            <w:noWrap/>
            <w:vAlign w:val="center"/>
            <w:hideMark/>
          </w:tcPr>
          <w:p w14:paraId="0ACE7A45"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25CF1E6E" w14:textId="77777777" w:rsidTr="00D50A7D">
        <w:trPr>
          <w:trHeight w:val="300"/>
        </w:trPr>
        <w:tc>
          <w:tcPr>
            <w:tcW w:w="3728" w:type="pct"/>
            <w:shd w:val="clear" w:color="000000" w:fill="D9D9D9"/>
            <w:hideMark/>
          </w:tcPr>
          <w:p w14:paraId="4FEFB4E2"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c>
          <w:tcPr>
            <w:tcW w:w="1106" w:type="pct"/>
            <w:tcBorders>
              <w:top w:val="single" w:sz="4" w:space="0" w:color="auto"/>
            </w:tcBorders>
            <w:shd w:val="clear" w:color="000000" w:fill="D9D9D9"/>
            <w:vAlign w:val="center"/>
            <w:hideMark/>
          </w:tcPr>
          <w:p w14:paraId="39FB254F"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72D30E0E"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0BFC067F" w14:textId="77777777" w:rsidTr="00D50A7D">
        <w:trPr>
          <w:trHeight w:val="300"/>
        </w:trPr>
        <w:tc>
          <w:tcPr>
            <w:tcW w:w="3728" w:type="pct"/>
            <w:shd w:val="clear" w:color="000000" w:fill="D9D9D9"/>
            <w:vAlign w:val="center"/>
            <w:hideMark/>
          </w:tcPr>
          <w:p w14:paraId="15CF38CE" w14:textId="77777777" w:rsidR="00DA7932" w:rsidRPr="00DA7932" w:rsidRDefault="00DA7932" w:rsidP="00DA7932">
            <w:pPr>
              <w:spacing w:after="0" w:line="240" w:lineRule="auto"/>
              <w:ind w:left="0"/>
              <w:rPr>
                <w:rFonts w:ascii="Calibri" w:eastAsia="Times New Roman" w:hAnsi="Calibri" w:cs="Calibri"/>
                <w:b/>
                <w:bCs/>
                <w:color w:val="000000"/>
                <w:sz w:val="20"/>
                <w:szCs w:val="22"/>
                <w:u w:val="single"/>
                <w:lang w:eastAsia="en-GB"/>
              </w:rPr>
            </w:pPr>
            <w:r w:rsidRPr="00DA7932">
              <w:rPr>
                <w:rFonts w:ascii="Calibri" w:eastAsia="Times New Roman" w:hAnsi="Calibri" w:cs="Calibri"/>
                <w:b/>
                <w:bCs/>
                <w:color w:val="000000"/>
                <w:sz w:val="20"/>
                <w:szCs w:val="22"/>
                <w:u w:val="single"/>
                <w:lang w:eastAsia="en-GB"/>
              </w:rPr>
              <w:t>4. Community Benefit Requirements Summary</w:t>
            </w:r>
          </w:p>
        </w:tc>
        <w:tc>
          <w:tcPr>
            <w:tcW w:w="1106" w:type="pct"/>
            <w:shd w:val="clear" w:color="000000" w:fill="D9D9D9"/>
            <w:vAlign w:val="center"/>
            <w:hideMark/>
          </w:tcPr>
          <w:p w14:paraId="49C2FE51"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58A34E34"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1871534D" w14:textId="77777777" w:rsidTr="00D50A7D">
        <w:trPr>
          <w:trHeight w:val="315"/>
        </w:trPr>
        <w:tc>
          <w:tcPr>
            <w:tcW w:w="3728" w:type="pct"/>
            <w:shd w:val="clear" w:color="000000" w:fill="D9D9D9"/>
            <w:vAlign w:val="center"/>
            <w:hideMark/>
          </w:tcPr>
          <w:p w14:paraId="5E91F54D" w14:textId="77777777" w:rsidR="00DA7932" w:rsidRPr="00DA7932" w:rsidRDefault="00DA7932" w:rsidP="00DA7932">
            <w:pPr>
              <w:spacing w:after="0" w:line="240" w:lineRule="auto"/>
              <w:ind w:left="0"/>
              <w:rPr>
                <w:rFonts w:ascii="Calibri" w:eastAsia="Times New Roman" w:hAnsi="Calibri" w:cs="Calibri"/>
                <w:b/>
                <w:bCs/>
                <w:color w:val="000000"/>
                <w:sz w:val="20"/>
                <w:szCs w:val="22"/>
                <w:lang w:eastAsia="en-GB"/>
              </w:rPr>
            </w:pPr>
            <w:r w:rsidRPr="00DA7932">
              <w:rPr>
                <w:rFonts w:ascii="Calibri" w:eastAsia="Times New Roman" w:hAnsi="Calibri" w:cs="Calibri"/>
                <w:b/>
                <w:bCs/>
                <w:color w:val="000000"/>
                <w:sz w:val="20"/>
                <w:szCs w:val="22"/>
                <w:lang w:eastAsia="en-GB"/>
              </w:rPr>
              <w:t>Use of Community Benefit Requirements in Procurement:</w:t>
            </w:r>
          </w:p>
        </w:tc>
        <w:tc>
          <w:tcPr>
            <w:tcW w:w="1106" w:type="pct"/>
            <w:tcBorders>
              <w:bottom w:val="single" w:sz="4" w:space="0" w:color="auto"/>
            </w:tcBorders>
            <w:shd w:val="clear" w:color="000000" w:fill="D9D9D9"/>
            <w:vAlign w:val="center"/>
            <w:hideMark/>
          </w:tcPr>
          <w:p w14:paraId="207C6989"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5FE96916"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540D2A4A" w14:textId="77777777" w:rsidTr="00D50A7D">
        <w:trPr>
          <w:trHeight w:val="615"/>
        </w:trPr>
        <w:tc>
          <w:tcPr>
            <w:tcW w:w="3728" w:type="pct"/>
            <w:tcBorders>
              <w:right w:val="single" w:sz="4" w:space="0" w:color="auto"/>
            </w:tcBorders>
            <w:shd w:val="clear" w:color="000000" w:fill="D9D9D9"/>
            <w:vAlign w:val="center"/>
            <w:hideMark/>
          </w:tcPr>
          <w:p w14:paraId="4E957070"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a) Total number of regulated contracts awarded with a value of £4 million or greater.</w:t>
            </w:r>
          </w:p>
        </w:tc>
        <w:tc>
          <w:tcPr>
            <w:tcW w:w="1106" w:type="pct"/>
            <w:tcBorders>
              <w:top w:val="single" w:sz="4" w:space="0" w:color="auto"/>
              <w:left w:val="single" w:sz="4" w:space="0" w:color="auto"/>
              <w:bottom w:val="single" w:sz="4" w:space="0" w:color="auto"/>
              <w:right w:val="single" w:sz="4" w:space="0" w:color="auto"/>
            </w:tcBorders>
            <w:vAlign w:val="center"/>
            <w:hideMark/>
          </w:tcPr>
          <w:p w14:paraId="56074CC2"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0</w:t>
            </w:r>
          </w:p>
        </w:tc>
        <w:tc>
          <w:tcPr>
            <w:tcW w:w="166" w:type="pct"/>
            <w:tcBorders>
              <w:left w:val="single" w:sz="4" w:space="0" w:color="auto"/>
            </w:tcBorders>
            <w:shd w:val="clear" w:color="000000" w:fill="D9D9D9"/>
            <w:noWrap/>
            <w:vAlign w:val="center"/>
            <w:hideMark/>
          </w:tcPr>
          <w:p w14:paraId="711880AC"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747CFB88" w14:textId="77777777" w:rsidTr="00D50A7D">
        <w:trPr>
          <w:trHeight w:val="615"/>
        </w:trPr>
        <w:tc>
          <w:tcPr>
            <w:tcW w:w="3728" w:type="pct"/>
            <w:tcBorders>
              <w:right w:val="single" w:sz="4" w:space="0" w:color="auto"/>
            </w:tcBorders>
            <w:shd w:val="clear" w:color="000000" w:fill="D9D9D9"/>
            <w:vAlign w:val="center"/>
            <w:hideMark/>
          </w:tcPr>
          <w:p w14:paraId="181C30A0"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b) Total number of regulated contracts awarded with a value of £4 million or greater that contain Community Benefit Requirements.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0C823881"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0</w:t>
            </w:r>
          </w:p>
        </w:tc>
        <w:tc>
          <w:tcPr>
            <w:tcW w:w="166" w:type="pct"/>
            <w:tcBorders>
              <w:left w:val="single" w:sz="4" w:space="0" w:color="auto"/>
            </w:tcBorders>
            <w:shd w:val="clear" w:color="000000" w:fill="D9D9D9"/>
            <w:noWrap/>
            <w:vAlign w:val="center"/>
            <w:hideMark/>
          </w:tcPr>
          <w:p w14:paraId="7ABE6030"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3DF9CD92" w14:textId="77777777" w:rsidTr="00D50A7D">
        <w:trPr>
          <w:trHeight w:val="615"/>
        </w:trPr>
        <w:tc>
          <w:tcPr>
            <w:tcW w:w="3728" w:type="pct"/>
            <w:tcBorders>
              <w:right w:val="single" w:sz="4" w:space="0" w:color="auto"/>
            </w:tcBorders>
            <w:shd w:val="clear" w:color="000000" w:fill="D9D9D9"/>
            <w:vAlign w:val="center"/>
            <w:hideMark/>
          </w:tcPr>
          <w:p w14:paraId="79CA9866"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c) Total number of regulated contracts awarded with a value of less than £4 million that contain Community Benefit Requirements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6C4574F7"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0</w:t>
            </w:r>
          </w:p>
        </w:tc>
        <w:tc>
          <w:tcPr>
            <w:tcW w:w="166" w:type="pct"/>
            <w:tcBorders>
              <w:left w:val="single" w:sz="4" w:space="0" w:color="auto"/>
            </w:tcBorders>
            <w:shd w:val="clear" w:color="000000" w:fill="D9D9D9"/>
            <w:noWrap/>
            <w:vAlign w:val="center"/>
            <w:hideMark/>
          </w:tcPr>
          <w:p w14:paraId="3FA527EF"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6CA848A2" w14:textId="77777777" w:rsidTr="00D50A7D">
        <w:trPr>
          <w:trHeight w:val="300"/>
        </w:trPr>
        <w:tc>
          <w:tcPr>
            <w:tcW w:w="3728" w:type="pct"/>
            <w:shd w:val="clear" w:color="000000" w:fill="D9D9D9"/>
            <w:vAlign w:val="center"/>
            <w:hideMark/>
          </w:tcPr>
          <w:p w14:paraId="33503A66"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c>
          <w:tcPr>
            <w:tcW w:w="1106" w:type="pct"/>
            <w:shd w:val="clear" w:color="000000" w:fill="D9D9D9"/>
            <w:vAlign w:val="center"/>
            <w:hideMark/>
          </w:tcPr>
          <w:p w14:paraId="27DD2529"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69E76205"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27E775F5" w14:textId="77777777" w:rsidTr="00D50A7D">
        <w:trPr>
          <w:trHeight w:val="615"/>
        </w:trPr>
        <w:tc>
          <w:tcPr>
            <w:tcW w:w="3728" w:type="pct"/>
            <w:shd w:val="clear" w:color="000000" w:fill="D9D9D9"/>
            <w:vAlign w:val="center"/>
            <w:hideMark/>
          </w:tcPr>
          <w:p w14:paraId="0EF7617F" w14:textId="77777777" w:rsidR="00DA7932" w:rsidRPr="00DA7932" w:rsidRDefault="00DA7932" w:rsidP="00DA7932">
            <w:pPr>
              <w:spacing w:after="0" w:line="240" w:lineRule="auto"/>
              <w:ind w:left="0"/>
              <w:rPr>
                <w:rFonts w:ascii="Calibri" w:eastAsia="Times New Roman" w:hAnsi="Calibri" w:cs="Calibri"/>
                <w:b/>
                <w:bCs/>
                <w:color w:val="000000"/>
                <w:sz w:val="20"/>
                <w:szCs w:val="22"/>
                <w:lang w:eastAsia="en-GB"/>
              </w:rPr>
            </w:pPr>
            <w:r w:rsidRPr="00DA7932">
              <w:rPr>
                <w:rFonts w:ascii="Calibri" w:eastAsia="Times New Roman" w:hAnsi="Calibri" w:cs="Calibri"/>
                <w:b/>
                <w:bCs/>
                <w:color w:val="000000"/>
                <w:sz w:val="20"/>
                <w:szCs w:val="22"/>
                <w:lang w:eastAsia="en-GB"/>
              </w:rPr>
              <w:t>Key Contract Information on community benefit requirements imposed as part of a regulated procurement that were fulfilled during the period:</w:t>
            </w:r>
          </w:p>
        </w:tc>
        <w:tc>
          <w:tcPr>
            <w:tcW w:w="1106" w:type="pct"/>
            <w:tcBorders>
              <w:bottom w:val="single" w:sz="4" w:space="0" w:color="auto"/>
            </w:tcBorders>
            <w:shd w:val="clear" w:color="000000" w:fill="D9D9D9"/>
            <w:vAlign w:val="center"/>
            <w:hideMark/>
          </w:tcPr>
          <w:p w14:paraId="4363F551"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6CC6F665"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1BE228FD" w14:textId="77777777" w:rsidTr="00D50A7D">
        <w:trPr>
          <w:trHeight w:val="615"/>
        </w:trPr>
        <w:tc>
          <w:tcPr>
            <w:tcW w:w="3728" w:type="pct"/>
            <w:tcBorders>
              <w:right w:val="single" w:sz="4" w:space="0" w:color="auto"/>
            </w:tcBorders>
            <w:shd w:val="clear" w:color="000000" w:fill="D9D9D9"/>
            <w:vAlign w:val="center"/>
            <w:hideMark/>
          </w:tcPr>
          <w:p w14:paraId="75A4F5D1"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d) Number of Jobs Filled by Priority Groups</w:t>
            </w:r>
            <w:r w:rsidRPr="00DA7932">
              <w:rPr>
                <w:rFonts w:ascii="Calibri" w:eastAsia="Times New Roman" w:hAnsi="Calibri" w:cs="Calibri"/>
                <w:i/>
                <w:iCs/>
                <w:color w:val="000000"/>
                <w:sz w:val="20"/>
                <w:szCs w:val="22"/>
                <w:lang w:eastAsia="en-GB"/>
              </w:rPr>
              <w:t xml:space="preserve"> (Each contracting authority sets its own priority groups)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54774D82"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b/>
                <w:sz w:val="20"/>
                <w:szCs w:val="22"/>
              </w:rPr>
              <w:t>16</w:t>
            </w:r>
          </w:p>
        </w:tc>
        <w:tc>
          <w:tcPr>
            <w:tcW w:w="166" w:type="pct"/>
            <w:tcBorders>
              <w:left w:val="single" w:sz="4" w:space="0" w:color="auto"/>
            </w:tcBorders>
            <w:shd w:val="clear" w:color="000000" w:fill="D9D9D9"/>
            <w:noWrap/>
            <w:vAlign w:val="center"/>
            <w:hideMark/>
          </w:tcPr>
          <w:p w14:paraId="7FE5545B"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52AE4B4A" w14:textId="77777777" w:rsidTr="00D50A7D">
        <w:trPr>
          <w:trHeight w:val="315"/>
        </w:trPr>
        <w:tc>
          <w:tcPr>
            <w:tcW w:w="3728" w:type="pct"/>
            <w:tcBorders>
              <w:right w:val="single" w:sz="4" w:space="0" w:color="auto"/>
            </w:tcBorders>
            <w:shd w:val="clear" w:color="000000" w:fill="D9D9D9"/>
            <w:vAlign w:val="center"/>
            <w:hideMark/>
          </w:tcPr>
          <w:p w14:paraId="4E4B2430"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e) Number of Apprenticeships Filled by Priority Groups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33B81AB5"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3</w:t>
            </w:r>
          </w:p>
        </w:tc>
        <w:tc>
          <w:tcPr>
            <w:tcW w:w="166" w:type="pct"/>
            <w:tcBorders>
              <w:left w:val="single" w:sz="4" w:space="0" w:color="auto"/>
            </w:tcBorders>
            <w:shd w:val="clear" w:color="000000" w:fill="D9D9D9"/>
            <w:noWrap/>
            <w:vAlign w:val="center"/>
            <w:hideMark/>
          </w:tcPr>
          <w:p w14:paraId="38E5605B"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5228FCC2" w14:textId="77777777" w:rsidTr="00D50A7D">
        <w:trPr>
          <w:trHeight w:val="315"/>
        </w:trPr>
        <w:tc>
          <w:tcPr>
            <w:tcW w:w="3728" w:type="pct"/>
            <w:tcBorders>
              <w:right w:val="single" w:sz="4" w:space="0" w:color="auto"/>
            </w:tcBorders>
            <w:shd w:val="clear" w:color="000000" w:fill="D9D9D9"/>
            <w:vAlign w:val="center"/>
            <w:hideMark/>
          </w:tcPr>
          <w:p w14:paraId="038B339F"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f) Number of Work Placements for Priority Groups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0E481728"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b/>
                <w:sz w:val="20"/>
                <w:szCs w:val="22"/>
              </w:rPr>
              <w:t>0</w:t>
            </w:r>
          </w:p>
        </w:tc>
        <w:tc>
          <w:tcPr>
            <w:tcW w:w="166" w:type="pct"/>
            <w:tcBorders>
              <w:left w:val="single" w:sz="4" w:space="0" w:color="auto"/>
            </w:tcBorders>
            <w:shd w:val="clear" w:color="000000" w:fill="D9D9D9"/>
            <w:noWrap/>
            <w:vAlign w:val="center"/>
            <w:hideMark/>
          </w:tcPr>
          <w:p w14:paraId="7EAD1C70"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54C44EA8" w14:textId="77777777" w:rsidTr="00D50A7D">
        <w:trPr>
          <w:trHeight w:val="315"/>
        </w:trPr>
        <w:tc>
          <w:tcPr>
            <w:tcW w:w="3728" w:type="pct"/>
            <w:tcBorders>
              <w:right w:val="single" w:sz="4" w:space="0" w:color="auto"/>
            </w:tcBorders>
            <w:shd w:val="clear" w:color="000000" w:fill="D9D9D9"/>
            <w:vAlign w:val="center"/>
            <w:hideMark/>
          </w:tcPr>
          <w:p w14:paraId="097572ED"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g) Number of Qualifications Achieved Through Training by Priority Groups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79C69668"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b/>
                <w:sz w:val="20"/>
                <w:szCs w:val="22"/>
              </w:rPr>
              <w:t>0</w:t>
            </w:r>
          </w:p>
        </w:tc>
        <w:tc>
          <w:tcPr>
            <w:tcW w:w="166" w:type="pct"/>
            <w:tcBorders>
              <w:left w:val="single" w:sz="4" w:space="0" w:color="auto"/>
            </w:tcBorders>
            <w:shd w:val="clear" w:color="000000" w:fill="D9D9D9"/>
            <w:noWrap/>
            <w:vAlign w:val="center"/>
            <w:hideMark/>
          </w:tcPr>
          <w:p w14:paraId="52850958"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6C6C3FF4" w14:textId="77777777" w:rsidTr="00D50A7D">
        <w:trPr>
          <w:trHeight w:val="615"/>
        </w:trPr>
        <w:tc>
          <w:tcPr>
            <w:tcW w:w="3728" w:type="pct"/>
            <w:tcBorders>
              <w:right w:val="single" w:sz="4" w:space="0" w:color="auto"/>
            </w:tcBorders>
            <w:shd w:val="clear" w:color="000000" w:fill="D9D9D9"/>
            <w:vAlign w:val="center"/>
            <w:hideMark/>
          </w:tcPr>
          <w:p w14:paraId="0A0A6D22"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h) Total Value of contracts sub-contracted to SMEs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4D096C9F"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highlight w:val="yellow"/>
                <w:lang w:eastAsia="en-GB"/>
              </w:rPr>
            </w:pPr>
            <w:r w:rsidRPr="00DA7932">
              <w:rPr>
                <w:rFonts w:ascii="Calibri" w:eastAsia="Times New Roman" w:hAnsi="Calibri" w:cs="Calibri"/>
                <w:b/>
                <w:sz w:val="20"/>
                <w:szCs w:val="22"/>
              </w:rPr>
              <w:t>No regulated sub-contracting</w:t>
            </w:r>
          </w:p>
        </w:tc>
        <w:tc>
          <w:tcPr>
            <w:tcW w:w="166" w:type="pct"/>
            <w:tcBorders>
              <w:left w:val="single" w:sz="4" w:space="0" w:color="auto"/>
            </w:tcBorders>
            <w:shd w:val="clear" w:color="000000" w:fill="D9D9D9"/>
            <w:noWrap/>
            <w:vAlign w:val="center"/>
            <w:hideMark/>
          </w:tcPr>
          <w:p w14:paraId="7D98DD3C"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17CEEB1C" w14:textId="77777777" w:rsidTr="00D50A7D">
        <w:trPr>
          <w:trHeight w:val="615"/>
        </w:trPr>
        <w:tc>
          <w:tcPr>
            <w:tcW w:w="3728" w:type="pct"/>
            <w:tcBorders>
              <w:right w:val="single" w:sz="4" w:space="0" w:color="auto"/>
            </w:tcBorders>
            <w:shd w:val="clear" w:color="000000" w:fill="D9D9D9"/>
            <w:vAlign w:val="center"/>
            <w:hideMark/>
          </w:tcPr>
          <w:p w14:paraId="0FDE68E8"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proofErr w:type="spellStart"/>
            <w:r w:rsidRPr="00DA7932">
              <w:rPr>
                <w:rFonts w:ascii="Calibri" w:eastAsia="Times New Roman" w:hAnsi="Calibri" w:cs="Calibri"/>
                <w:color w:val="000000"/>
                <w:sz w:val="20"/>
                <w:szCs w:val="22"/>
                <w:lang w:eastAsia="en-GB"/>
              </w:rPr>
              <w:lastRenderedPageBreak/>
              <w:t>i</w:t>
            </w:r>
            <w:proofErr w:type="spellEnd"/>
            <w:r w:rsidRPr="00DA7932">
              <w:rPr>
                <w:rFonts w:ascii="Calibri" w:eastAsia="Times New Roman" w:hAnsi="Calibri" w:cs="Calibri"/>
                <w:color w:val="000000"/>
                <w:sz w:val="20"/>
                <w:szCs w:val="22"/>
                <w:lang w:eastAsia="en-GB"/>
              </w:rPr>
              <w:t>) Total Value of contracts sub-contracted to Social Enterprises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626B4A18"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b/>
                <w:sz w:val="20"/>
                <w:szCs w:val="22"/>
              </w:rPr>
              <w:t>No regulated sub-contracting</w:t>
            </w:r>
          </w:p>
        </w:tc>
        <w:tc>
          <w:tcPr>
            <w:tcW w:w="166" w:type="pct"/>
            <w:tcBorders>
              <w:left w:val="single" w:sz="4" w:space="0" w:color="auto"/>
            </w:tcBorders>
            <w:shd w:val="clear" w:color="000000" w:fill="D9D9D9"/>
            <w:noWrap/>
            <w:vAlign w:val="center"/>
            <w:hideMark/>
          </w:tcPr>
          <w:p w14:paraId="4906754D"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7D165760" w14:textId="77777777" w:rsidTr="00D50A7D">
        <w:trPr>
          <w:trHeight w:val="615"/>
        </w:trPr>
        <w:tc>
          <w:tcPr>
            <w:tcW w:w="3728" w:type="pct"/>
            <w:tcBorders>
              <w:right w:val="single" w:sz="4" w:space="0" w:color="auto"/>
            </w:tcBorders>
            <w:shd w:val="clear" w:color="000000" w:fill="D9D9D9"/>
            <w:vAlign w:val="center"/>
            <w:hideMark/>
          </w:tcPr>
          <w:p w14:paraId="781E465E"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j) Total Value of contracts sub-contracted to Supported Businesses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3C7E8301"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b/>
                <w:sz w:val="20"/>
                <w:szCs w:val="22"/>
              </w:rPr>
              <w:t>No regulated sub-contracting</w:t>
            </w:r>
          </w:p>
        </w:tc>
        <w:tc>
          <w:tcPr>
            <w:tcW w:w="166" w:type="pct"/>
            <w:tcBorders>
              <w:left w:val="single" w:sz="4" w:space="0" w:color="auto"/>
            </w:tcBorders>
            <w:shd w:val="clear" w:color="000000" w:fill="D9D9D9"/>
            <w:noWrap/>
            <w:vAlign w:val="center"/>
            <w:hideMark/>
          </w:tcPr>
          <w:p w14:paraId="5C7484C5"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69B03F0D" w14:textId="77777777" w:rsidTr="00D50A7D">
        <w:trPr>
          <w:trHeight w:val="315"/>
        </w:trPr>
        <w:tc>
          <w:tcPr>
            <w:tcW w:w="3728" w:type="pct"/>
            <w:tcBorders>
              <w:right w:val="single" w:sz="4" w:space="0" w:color="auto"/>
            </w:tcBorders>
            <w:shd w:val="clear" w:color="000000" w:fill="D9D9D9"/>
            <w:vAlign w:val="center"/>
            <w:hideMark/>
          </w:tcPr>
          <w:p w14:paraId="5D22E799"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xml:space="preserve">k) </w:t>
            </w:r>
            <w:proofErr w:type="gramStart"/>
            <w:r w:rsidRPr="00DA7932">
              <w:rPr>
                <w:rFonts w:ascii="Calibri" w:eastAsia="Times New Roman" w:hAnsi="Calibri" w:cs="Calibri"/>
                <w:color w:val="000000"/>
                <w:sz w:val="20"/>
                <w:szCs w:val="22"/>
                <w:lang w:eastAsia="en-GB"/>
              </w:rPr>
              <w:t>Other</w:t>
            </w:r>
            <w:proofErr w:type="gramEnd"/>
            <w:r w:rsidRPr="00DA7932">
              <w:rPr>
                <w:rFonts w:ascii="Calibri" w:eastAsia="Times New Roman" w:hAnsi="Calibri" w:cs="Calibri"/>
                <w:color w:val="000000"/>
                <w:sz w:val="20"/>
                <w:szCs w:val="22"/>
                <w:lang w:eastAsia="en-GB"/>
              </w:rPr>
              <w:t xml:space="preserve"> community benefit(s) fulfilled</w:t>
            </w:r>
          </w:p>
        </w:tc>
        <w:tc>
          <w:tcPr>
            <w:tcW w:w="1106" w:type="pct"/>
            <w:tcBorders>
              <w:top w:val="single" w:sz="4" w:space="0" w:color="auto"/>
              <w:left w:val="single" w:sz="4" w:space="0" w:color="auto"/>
              <w:bottom w:val="single" w:sz="4" w:space="0" w:color="auto"/>
              <w:right w:val="single" w:sz="4" w:space="0" w:color="auto"/>
            </w:tcBorders>
            <w:vAlign w:val="center"/>
            <w:hideMark/>
          </w:tcPr>
          <w:p w14:paraId="1F1BBDD0"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b/>
                <w:sz w:val="20"/>
                <w:szCs w:val="22"/>
              </w:rPr>
              <w:t>See report section 3</w:t>
            </w:r>
          </w:p>
        </w:tc>
        <w:tc>
          <w:tcPr>
            <w:tcW w:w="166" w:type="pct"/>
            <w:tcBorders>
              <w:left w:val="single" w:sz="4" w:space="0" w:color="auto"/>
            </w:tcBorders>
            <w:shd w:val="clear" w:color="000000" w:fill="D9D9D9"/>
            <w:noWrap/>
            <w:vAlign w:val="center"/>
            <w:hideMark/>
          </w:tcPr>
          <w:p w14:paraId="064D9741"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0CED4C46" w14:textId="77777777" w:rsidTr="00D50A7D">
        <w:trPr>
          <w:trHeight w:val="300"/>
        </w:trPr>
        <w:tc>
          <w:tcPr>
            <w:tcW w:w="3728" w:type="pct"/>
            <w:shd w:val="clear" w:color="000000" w:fill="D9D9D9"/>
            <w:vAlign w:val="center"/>
            <w:hideMark/>
          </w:tcPr>
          <w:p w14:paraId="296FB688"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c>
          <w:tcPr>
            <w:tcW w:w="1106" w:type="pct"/>
            <w:tcBorders>
              <w:top w:val="single" w:sz="4" w:space="0" w:color="auto"/>
            </w:tcBorders>
            <w:shd w:val="clear" w:color="000000" w:fill="D9D9D9"/>
            <w:vAlign w:val="center"/>
            <w:hideMark/>
          </w:tcPr>
          <w:p w14:paraId="3DBA4CF5"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2F272CC5"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53F8D637" w14:textId="77777777" w:rsidTr="00D50A7D">
        <w:trPr>
          <w:trHeight w:val="315"/>
        </w:trPr>
        <w:tc>
          <w:tcPr>
            <w:tcW w:w="3728" w:type="pct"/>
            <w:shd w:val="clear" w:color="000000" w:fill="D9D9D9"/>
            <w:vAlign w:val="center"/>
            <w:hideMark/>
          </w:tcPr>
          <w:p w14:paraId="0693D095" w14:textId="77777777" w:rsidR="00DA7932" w:rsidRPr="00DA7932" w:rsidRDefault="00DA7932" w:rsidP="00DA7932">
            <w:pPr>
              <w:spacing w:after="0" w:line="240" w:lineRule="auto"/>
              <w:ind w:left="0"/>
              <w:rPr>
                <w:rFonts w:ascii="Calibri" w:eastAsia="Times New Roman" w:hAnsi="Calibri" w:cs="Calibri"/>
                <w:b/>
                <w:bCs/>
                <w:color w:val="000000"/>
                <w:sz w:val="20"/>
                <w:szCs w:val="22"/>
                <w:u w:val="single"/>
                <w:lang w:eastAsia="en-GB"/>
              </w:rPr>
            </w:pPr>
            <w:r w:rsidRPr="00DA7932">
              <w:rPr>
                <w:rFonts w:ascii="Calibri" w:eastAsia="Times New Roman" w:hAnsi="Calibri" w:cs="Calibri"/>
                <w:b/>
                <w:bCs/>
                <w:color w:val="000000"/>
                <w:sz w:val="20"/>
                <w:szCs w:val="22"/>
                <w:u w:val="single"/>
                <w:lang w:eastAsia="en-GB"/>
              </w:rPr>
              <w:t>5. Fair Work and the real Living Wage</w:t>
            </w:r>
          </w:p>
        </w:tc>
        <w:tc>
          <w:tcPr>
            <w:tcW w:w="1106" w:type="pct"/>
            <w:tcBorders>
              <w:bottom w:val="single" w:sz="4" w:space="0" w:color="auto"/>
            </w:tcBorders>
            <w:shd w:val="clear" w:color="000000" w:fill="D9D9D9"/>
            <w:vAlign w:val="center"/>
            <w:hideMark/>
          </w:tcPr>
          <w:p w14:paraId="6FB58B9D"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22B9FBAD"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078D5C69" w14:textId="77777777" w:rsidTr="00D50A7D">
        <w:trPr>
          <w:trHeight w:val="615"/>
        </w:trPr>
        <w:tc>
          <w:tcPr>
            <w:tcW w:w="3728" w:type="pct"/>
            <w:tcBorders>
              <w:right w:val="single" w:sz="4" w:space="0" w:color="auto"/>
            </w:tcBorders>
            <w:shd w:val="clear" w:color="000000" w:fill="D9D9D9"/>
            <w:vAlign w:val="center"/>
            <w:hideMark/>
          </w:tcPr>
          <w:p w14:paraId="0C3EE8EE"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a) Number of regulated contracts awarded during the period that have included a scored Fair Work criterion.</w:t>
            </w:r>
          </w:p>
        </w:tc>
        <w:tc>
          <w:tcPr>
            <w:tcW w:w="1106" w:type="pct"/>
            <w:tcBorders>
              <w:top w:val="single" w:sz="4" w:space="0" w:color="auto"/>
              <w:left w:val="single" w:sz="4" w:space="0" w:color="auto"/>
              <w:bottom w:val="single" w:sz="4" w:space="0" w:color="auto"/>
              <w:right w:val="single" w:sz="4" w:space="0" w:color="auto"/>
            </w:tcBorders>
            <w:vAlign w:val="center"/>
            <w:hideMark/>
          </w:tcPr>
          <w:p w14:paraId="647AA9FB"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0</w:t>
            </w:r>
          </w:p>
        </w:tc>
        <w:tc>
          <w:tcPr>
            <w:tcW w:w="166" w:type="pct"/>
            <w:tcBorders>
              <w:left w:val="single" w:sz="4" w:space="0" w:color="auto"/>
            </w:tcBorders>
            <w:shd w:val="clear" w:color="000000" w:fill="D9D9D9"/>
            <w:noWrap/>
            <w:vAlign w:val="center"/>
            <w:hideMark/>
          </w:tcPr>
          <w:p w14:paraId="50D7F2E0"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0EB0C507" w14:textId="77777777" w:rsidTr="00D50A7D">
        <w:trPr>
          <w:trHeight w:val="615"/>
        </w:trPr>
        <w:tc>
          <w:tcPr>
            <w:tcW w:w="3728" w:type="pct"/>
            <w:tcBorders>
              <w:right w:val="single" w:sz="4" w:space="0" w:color="auto"/>
            </w:tcBorders>
            <w:shd w:val="clear" w:color="000000" w:fill="D9D9D9"/>
            <w:vAlign w:val="center"/>
            <w:hideMark/>
          </w:tcPr>
          <w:p w14:paraId="551EE43C"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b) Number of unique suppliers who have committed to pay the real Living Wage in the delivery of a regulated contract awarded during the period.</w:t>
            </w:r>
          </w:p>
        </w:tc>
        <w:tc>
          <w:tcPr>
            <w:tcW w:w="1106" w:type="pct"/>
            <w:tcBorders>
              <w:top w:val="single" w:sz="4" w:space="0" w:color="auto"/>
              <w:left w:val="single" w:sz="4" w:space="0" w:color="auto"/>
              <w:bottom w:val="single" w:sz="4" w:space="0" w:color="auto"/>
              <w:right w:val="single" w:sz="4" w:space="0" w:color="auto"/>
            </w:tcBorders>
            <w:vAlign w:val="center"/>
            <w:hideMark/>
          </w:tcPr>
          <w:p w14:paraId="1D26C590"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14</w:t>
            </w:r>
          </w:p>
        </w:tc>
        <w:tc>
          <w:tcPr>
            <w:tcW w:w="166" w:type="pct"/>
            <w:tcBorders>
              <w:left w:val="single" w:sz="4" w:space="0" w:color="auto"/>
            </w:tcBorders>
            <w:shd w:val="clear" w:color="000000" w:fill="D9D9D9"/>
            <w:noWrap/>
            <w:vAlign w:val="center"/>
            <w:hideMark/>
          </w:tcPr>
          <w:p w14:paraId="7375F123"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5D1540E2" w14:textId="77777777" w:rsidTr="00D50A7D">
        <w:trPr>
          <w:trHeight w:val="615"/>
        </w:trPr>
        <w:tc>
          <w:tcPr>
            <w:tcW w:w="3728" w:type="pct"/>
            <w:tcBorders>
              <w:right w:val="single" w:sz="4" w:space="0" w:color="auto"/>
            </w:tcBorders>
            <w:shd w:val="clear" w:color="000000" w:fill="D9D9D9"/>
            <w:vAlign w:val="center"/>
            <w:hideMark/>
          </w:tcPr>
          <w:p w14:paraId="2E835404"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c) Number of unique suppliers who are accredited Living Wage employers and were awarded a regulated contract awarded during the period.</w:t>
            </w:r>
          </w:p>
        </w:tc>
        <w:tc>
          <w:tcPr>
            <w:tcW w:w="1106" w:type="pct"/>
            <w:tcBorders>
              <w:top w:val="single" w:sz="4" w:space="0" w:color="auto"/>
              <w:left w:val="single" w:sz="4" w:space="0" w:color="auto"/>
              <w:bottom w:val="single" w:sz="4" w:space="0" w:color="auto"/>
              <w:right w:val="single" w:sz="4" w:space="0" w:color="auto"/>
            </w:tcBorders>
            <w:vAlign w:val="center"/>
            <w:hideMark/>
          </w:tcPr>
          <w:p w14:paraId="7F3AF950"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7</w:t>
            </w:r>
          </w:p>
        </w:tc>
        <w:tc>
          <w:tcPr>
            <w:tcW w:w="166" w:type="pct"/>
            <w:tcBorders>
              <w:left w:val="single" w:sz="4" w:space="0" w:color="auto"/>
            </w:tcBorders>
            <w:shd w:val="clear" w:color="000000" w:fill="D9D9D9"/>
            <w:noWrap/>
            <w:vAlign w:val="center"/>
            <w:hideMark/>
          </w:tcPr>
          <w:p w14:paraId="147B666E"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414A3A42" w14:textId="77777777" w:rsidTr="00D50A7D">
        <w:trPr>
          <w:trHeight w:val="300"/>
        </w:trPr>
        <w:tc>
          <w:tcPr>
            <w:tcW w:w="3728" w:type="pct"/>
            <w:shd w:val="clear" w:color="000000" w:fill="D9D9D9"/>
            <w:vAlign w:val="center"/>
            <w:hideMark/>
          </w:tcPr>
          <w:p w14:paraId="1366FD6A"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c>
          <w:tcPr>
            <w:tcW w:w="1106" w:type="pct"/>
            <w:shd w:val="clear" w:color="000000" w:fill="D9D9D9"/>
            <w:vAlign w:val="center"/>
            <w:hideMark/>
          </w:tcPr>
          <w:p w14:paraId="711480C7"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3A9D581E"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3E1FE14D" w14:textId="77777777" w:rsidTr="00D50A7D">
        <w:trPr>
          <w:trHeight w:val="315"/>
        </w:trPr>
        <w:tc>
          <w:tcPr>
            <w:tcW w:w="3728" w:type="pct"/>
            <w:shd w:val="clear" w:color="000000" w:fill="D9D9D9"/>
            <w:vAlign w:val="center"/>
            <w:hideMark/>
          </w:tcPr>
          <w:p w14:paraId="57A9DB21" w14:textId="77777777" w:rsidR="00DA7932" w:rsidRPr="00DA7932" w:rsidRDefault="00DA7932" w:rsidP="00DA7932">
            <w:pPr>
              <w:spacing w:after="0" w:line="240" w:lineRule="auto"/>
              <w:ind w:left="0"/>
              <w:rPr>
                <w:rFonts w:ascii="Calibri" w:eastAsia="Times New Roman" w:hAnsi="Calibri" w:cs="Calibri"/>
                <w:b/>
                <w:bCs/>
                <w:color w:val="000000"/>
                <w:sz w:val="20"/>
                <w:szCs w:val="22"/>
                <w:u w:val="single"/>
                <w:lang w:eastAsia="en-GB"/>
              </w:rPr>
            </w:pPr>
            <w:r w:rsidRPr="00DA7932">
              <w:rPr>
                <w:rFonts w:ascii="Calibri" w:eastAsia="Times New Roman" w:hAnsi="Calibri" w:cs="Calibri"/>
                <w:b/>
                <w:bCs/>
                <w:color w:val="000000"/>
                <w:sz w:val="20"/>
                <w:szCs w:val="22"/>
                <w:u w:val="single"/>
                <w:lang w:eastAsia="en-GB"/>
              </w:rPr>
              <w:t>6. Payment performance</w:t>
            </w:r>
          </w:p>
        </w:tc>
        <w:tc>
          <w:tcPr>
            <w:tcW w:w="1106" w:type="pct"/>
            <w:tcBorders>
              <w:bottom w:val="single" w:sz="4" w:space="0" w:color="auto"/>
            </w:tcBorders>
            <w:shd w:val="clear" w:color="000000" w:fill="D9D9D9"/>
            <w:vAlign w:val="center"/>
            <w:hideMark/>
          </w:tcPr>
          <w:p w14:paraId="2A486312"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360D7A76"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19BEB7F1" w14:textId="77777777" w:rsidTr="00D50A7D">
        <w:trPr>
          <w:trHeight w:val="315"/>
        </w:trPr>
        <w:tc>
          <w:tcPr>
            <w:tcW w:w="3728" w:type="pct"/>
            <w:tcBorders>
              <w:right w:val="single" w:sz="4" w:space="0" w:color="auto"/>
            </w:tcBorders>
            <w:shd w:val="clear" w:color="000000" w:fill="D9D9D9"/>
            <w:vAlign w:val="center"/>
            <w:hideMark/>
          </w:tcPr>
          <w:p w14:paraId="6813180B"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a) Number of valid invoices received during the reporting period.</w:t>
            </w:r>
          </w:p>
        </w:tc>
        <w:tc>
          <w:tcPr>
            <w:tcW w:w="1106" w:type="pct"/>
            <w:tcBorders>
              <w:top w:val="single" w:sz="4" w:space="0" w:color="auto"/>
              <w:left w:val="single" w:sz="4" w:space="0" w:color="auto"/>
              <w:bottom w:val="single" w:sz="4" w:space="0" w:color="auto"/>
              <w:right w:val="single" w:sz="4" w:space="0" w:color="auto"/>
            </w:tcBorders>
            <w:vAlign w:val="center"/>
            <w:hideMark/>
          </w:tcPr>
          <w:p w14:paraId="3F8E4C5E"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11,325</w:t>
            </w:r>
          </w:p>
        </w:tc>
        <w:tc>
          <w:tcPr>
            <w:tcW w:w="166" w:type="pct"/>
            <w:tcBorders>
              <w:left w:val="single" w:sz="4" w:space="0" w:color="auto"/>
            </w:tcBorders>
            <w:shd w:val="clear" w:color="000000" w:fill="D9D9D9"/>
            <w:noWrap/>
            <w:vAlign w:val="center"/>
            <w:hideMark/>
          </w:tcPr>
          <w:p w14:paraId="51147AFA"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34780677" w14:textId="77777777" w:rsidTr="00D50A7D">
        <w:trPr>
          <w:trHeight w:val="615"/>
        </w:trPr>
        <w:tc>
          <w:tcPr>
            <w:tcW w:w="3728" w:type="pct"/>
            <w:tcBorders>
              <w:right w:val="single" w:sz="4" w:space="0" w:color="auto"/>
            </w:tcBorders>
            <w:shd w:val="clear" w:color="000000" w:fill="D9D9D9"/>
            <w:vAlign w:val="center"/>
            <w:hideMark/>
          </w:tcPr>
          <w:p w14:paraId="44A35A56"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b) Percentage of invoices paid on time during the period (“On time” means within the time period set out in the contract terms.)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49CD8183"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88%</w:t>
            </w:r>
          </w:p>
        </w:tc>
        <w:tc>
          <w:tcPr>
            <w:tcW w:w="166" w:type="pct"/>
            <w:tcBorders>
              <w:left w:val="single" w:sz="4" w:space="0" w:color="auto"/>
            </w:tcBorders>
            <w:shd w:val="clear" w:color="000000" w:fill="D9D9D9"/>
            <w:noWrap/>
            <w:vAlign w:val="center"/>
            <w:hideMark/>
          </w:tcPr>
          <w:p w14:paraId="6BEE6A7C"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064FA73E" w14:textId="77777777" w:rsidTr="00D50A7D">
        <w:trPr>
          <w:trHeight w:val="322"/>
        </w:trPr>
        <w:tc>
          <w:tcPr>
            <w:tcW w:w="3728" w:type="pct"/>
            <w:tcBorders>
              <w:right w:val="single" w:sz="4" w:space="0" w:color="auto"/>
            </w:tcBorders>
            <w:shd w:val="clear" w:color="000000" w:fill="D9D9D9"/>
            <w:vAlign w:val="center"/>
            <w:hideMark/>
          </w:tcPr>
          <w:p w14:paraId="7B9CE0F6"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c) Number of regulated contracts awarded during the period containing a contract term requiring the prompt payment of invoices in public contract supply chains.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4C6F467C"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0</w:t>
            </w:r>
          </w:p>
        </w:tc>
        <w:tc>
          <w:tcPr>
            <w:tcW w:w="166" w:type="pct"/>
            <w:tcBorders>
              <w:left w:val="single" w:sz="4" w:space="0" w:color="auto"/>
            </w:tcBorders>
            <w:shd w:val="clear" w:color="000000" w:fill="D9D9D9"/>
            <w:noWrap/>
            <w:vAlign w:val="center"/>
            <w:hideMark/>
          </w:tcPr>
          <w:p w14:paraId="63EFEC78"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210283B3" w14:textId="77777777" w:rsidTr="00D50A7D">
        <w:trPr>
          <w:trHeight w:val="305"/>
        </w:trPr>
        <w:tc>
          <w:tcPr>
            <w:tcW w:w="3728" w:type="pct"/>
            <w:tcBorders>
              <w:right w:val="single" w:sz="4" w:space="0" w:color="auto"/>
            </w:tcBorders>
            <w:shd w:val="clear" w:color="000000" w:fill="D9D9D9"/>
            <w:vAlign w:val="center"/>
            <w:hideMark/>
          </w:tcPr>
          <w:p w14:paraId="38CF9B5D"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d) Number of concerns raised by sub-contractors about the timely payment of invoices within the supply chain of public contracts.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0F880E36"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0</w:t>
            </w:r>
          </w:p>
        </w:tc>
        <w:tc>
          <w:tcPr>
            <w:tcW w:w="166" w:type="pct"/>
            <w:tcBorders>
              <w:left w:val="single" w:sz="4" w:space="0" w:color="auto"/>
            </w:tcBorders>
            <w:shd w:val="clear" w:color="000000" w:fill="D9D9D9"/>
            <w:noWrap/>
            <w:vAlign w:val="center"/>
            <w:hideMark/>
          </w:tcPr>
          <w:p w14:paraId="7195F5C5"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41997A8C" w14:textId="77777777" w:rsidTr="00D50A7D">
        <w:trPr>
          <w:trHeight w:val="300"/>
        </w:trPr>
        <w:tc>
          <w:tcPr>
            <w:tcW w:w="3728" w:type="pct"/>
            <w:shd w:val="clear" w:color="000000" w:fill="D9D9D9"/>
            <w:vAlign w:val="center"/>
            <w:hideMark/>
          </w:tcPr>
          <w:p w14:paraId="78832AB0"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xml:space="preserve">    </w:t>
            </w:r>
          </w:p>
        </w:tc>
        <w:tc>
          <w:tcPr>
            <w:tcW w:w="1106" w:type="pct"/>
            <w:tcBorders>
              <w:top w:val="single" w:sz="4" w:space="0" w:color="auto"/>
            </w:tcBorders>
            <w:shd w:val="clear" w:color="000000" w:fill="D9D9D9"/>
            <w:vAlign w:val="center"/>
            <w:hideMark/>
          </w:tcPr>
          <w:p w14:paraId="5B0998C6"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1A36C111"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47DFD044" w14:textId="77777777" w:rsidTr="00D50A7D">
        <w:trPr>
          <w:trHeight w:val="300"/>
        </w:trPr>
        <w:tc>
          <w:tcPr>
            <w:tcW w:w="3728" w:type="pct"/>
            <w:shd w:val="clear" w:color="000000" w:fill="D9D9D9"/>
            <w:vAlign w:val="center"/>
            <w:hideMark/>
          </w:tcPr>
          <w:p w14:paraId="37FF30BD"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c>
          <w:tcPr>
            <w:tcW w:w="1106" w:type="pct"/>
            <w:shd w:val="clear" w:color="000000" w:fill="D9D9D9"/>
            <w:vAlign w:val="center"/>
            <w:hideMark/>
          </w:tcPr>
          <w:p w14:paraId="53FDA15E"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442483C4"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7D841AC8" w14:textId="77777777" w:rsidTr="00D50A7D">
        <w:trPr>
          <w:trHeight w:val="315"/>
        </w:trPr>
        <w:tc>
          <w:tcPr>
            <w:tcW w:w="3728" w:type="pct"/>
            <w:shd w:val="clear" w:color="000000" w:fill="D9D9D9"/>
            <w:vAlign w:val="center"/>
            <w:hideMark/>
          </w:tcPr>
          <w:p w14:paraId="7045A747" w14:textId="77777777" w:rsidR="00DA7932" w:rsidRPr="00DA7932" w:rsidRDefault="00DA7932" w:rsidP="00DA7932">
            <w:pPr>
              <w:spacing w:after="0" w:line="240" w:lineRule="auto"/>
              <w:ind w:left="0"/>
              <w:rPr>
                <w:rFonts w:ascii="Calibri" w:eastAsia="Times New Roman" w:hAnsi="Calibri" w:cs="Calibri"/>
                <w:b/>
                <w:bCs/>
                <w:color w:val="000000"/>
                <w:sz w:val="20"/>
                <w:szCs w:val="22"/>
                <w:u w:val="single"/>
                <w:lang w:eastAsia="en-GB"/>
              </w:rPr>
            </w:pPr>
            <w:r w:rsidRPr="00DA7932">
              <w:rPr>
                <w:rFonts w:ascii="Calibri" w:eastAsia="Times New Roman" w:hAnsi="Calibri" w:cs="Calibri"/>
                <w:b/>
                <w:bCs/>
                <w:color w:val="000000"/>
                <w:sz w:val="20"/>
                <w:szCs w:val="22"/>
                <w:u w:val="single"/>
                <w:lang w:eastAsia="en-GB"/>
              </w:rPr>
              <w:t>7. Supported Businesses Summary</w:t>
            </w:r>
          </w:p>
        </w:tc>
        <w:tc>
          <w:tcPr>
            <w:tcW w:w="1106" w:type="pct"/>
            <w:tcBorders>
              <w:bottom w:val="single" w:sz="4" w:space="0" w:color="auto"/>
            </w:tcBorders>
            <w:shd w:val="clear" w:color="000000" w:fill="D9D9D9"/>
            <w:vAlign w:val="center"/>
            <w:hideMark/>
          </w:tcPr>
          <w:p w14:paraId="3B2F422F"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1F0AD46D"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5985FEA0" w14:textId="77777777" w:rsidTr="00D50A7D">
        <w:trPr>
          <w:trHeight w:val="600"/>
        </w:trPr>
        <w:tc>
          <w:tcPr>
            <w:tcW w:w="3728" w:type="pct"/>
            <w:tcBorders>
              <w:right w:val="single" w:sz="4" w:space="0" w:color="auto"/>
            </w:tcBorders>
            <w:shd w:val="clear" w:color="000000" w:fill="D9D9D9"/>
            <w:vAlign w:val="center"/>
            <w:hideMark/>
          </w:tcPr>
          <w:p w14:paraId="50046BE8"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a) Total number of regulated contracts awarded to supported businesses during the period</w:t>
            </w:r>
          </w:p>
        </w:tc>
        <w:tc>
          <w:tcPr>
            <w:tcW w:w="1106" w:type="pct"/>
            <w:tcBorders>
              <w:top w:val="single" w:sz="4" w:space="0" w:color="auto"/>
              <w:left w:val="single" w:sz="4" w:space="0" w:color="auto"/>
              <w:bottom w:val="single" w:sz="4" w:space="0" w:color="auto"/>
              <w:right w:val="single" w:sz="4" w:space="0" w:color="auto"/>
            </w:tcBorders>
            <w:vAlign w:val="center"/>
          </w:tcPr>
          <w:p w14:paraId="54AC89DB"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0</w:t>
            </w:r>
          </w:p>
        </w:tc>
        <w:tc>
          <w:tcPr>
            <w:tcW w:w="166" w:type="pct"/>
            <w:tcBorders>
              <w:left w:val="single" w:sz="4" w:space="0" w:color="auto"/>
            </w:tcBorders>
            <w:shd w:val="clear" w:color="000000" w:fill="D9D9D9"/>
            <w:noWrap/>
            <w:vAlign w:val="center"/>
            <w:hideMark/>
          </w:tcPr>
          <w:p w14:paraId="7A3189F2"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0A835ABD" w14:textId="77777777" w:rsidTr="00D50A7D">
        <w:trPr>
          <w:trHeight w:val="353"/>
        </w:trPr>
        <w:tc>
          <w:tcPr>
            <w:tcW w:w="3728" w:type="pct"/>
            <w:tcBorders>
              <w:right w:val="single" w:sz="4" w:space="0" w:color="auto"/>
            </w:tcBorders>
            <w:shd w:val="clear" w:color="000000" w:fill="D9D9D9"/>
            <w:vAlign w:val="center"/>
            <w:hideMark/>
          </w:tcPr>
          <w:p w14:paraId="048627C1"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b) Total spend with supported businesses during the period covered by the report, including:</w:t>
            </w:r>
          </w:p>
        </w:tc>
        <w:tc>
          <w:tcPr>
            <w:tcW w:w="1106" w:type="pct"/>
            <w:tcBorders>
              <w:top w:val="single" w:sz="4" w:space="0" w:color="auto"/>
              <w:left w:val="single" w:sz="4" w:space="0" w:color="auto"/>
              <w:bottom w:val="single" w:sz="4" w:space="0" w:color="auto"/>
              <w:right w:val="single" w:sz="4" w:space="0" w:color="auto"/>
            </w:tcBorders>
            <w:vAlign w:val="center"/>
          </w:tcPr>
          <w:p w14:paraId="29AFD29C"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0</w:t>
            </w:r>
          </w:p>
        </w:tc>
        <w:tc>
          <w:tcPr>
            <w:tcW w:w="166" w:type="pct"/>
            <w:tcBorders>
              <w:left w:val="single" w:sz="4" w:space="0" w:color="auto"/>
            </w:tcBorders>
            <w:shd w:val="clear" w:color="000000" w:fill="D9D9D9"/>
            <w:noWrap/>
            <w:vAlign w:val="center"/>
            <w:hideMark/>
          </w:tcPr>
          <w:p w14:paraId="592F66B0"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18BD9156" w14:textId="77777777" w:rsidTr="00D50A7D">
        <w:trPr>
          <w:trHeight w:val="315"/>
        </w:trPr>
        <w:tc>
          <w:tcPr>
            <w:tcW w:w="3728" w:type="pct"/>
            <w:tcBorders>
              <w:right w:val="single" w:sz="4" w:space="0" w:color="auto"/>
            </w:tcBorders>
            <w:shd w:val="clear" w:color="000000" w:fill="D9D9D9"/>
            <w:vAlign w:val="center"/>
            <w:hideMark/>
          </w:tcPr>
          <w:p w14:paraId="6C3CAE3E"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xml:space="preserve">    </w:t>
            </w:r>
            <w:proofErr w:type="spellStart"/>
            <w:r w:rsidRPr="00DA7932">
              <w:rPr>
                <w:rFonts w:ascii="Calibri" w:eastAsia="Times New Roman" w:hAnsi="Calibri" w:cs="Calibri"/>
                <w:color w:val="000000"/>
                <w:sz w:val="20"/>
                <w:szCs w:val="22"/>
                <w:lang w:eastAsia="en-GB"/>
              </w:rPr>
              <w:t>i</w:t>
            </w:r>
            <w:proofErr w:type="spellEnd"/>
            <w:r w:rsidRPr="00DA7932">
              <w:rPr>
                <w:rFonts w:ascii="Calibri" w:eastAsia="Times New Roman" w:hAnsi="Calibri" w:cs="Calibri"/>
                <w:color w:val="000000"/>
                <w:sz w:val="20"/>
                <w:szCs w:val="22"/>
                <w:lang w:eastAsia="en-GB"/>
              </w:rPr>
              <w:t xml:space="preserve">)  spend within the reporting year on regulated contracts </w:t>
            </w:r>
          </w:p>
        </w:tc>
        <w:tc>
          <w:tcPr>
            <w:tcW w:w="1106" w:type="pct"/>
            <w:tcBorders>
              <w:top w:val="single" w:sz="4" w:space="0" w:color="auto"/>
              <w:left w:val="single" w:sz="4" w:space="0" w:color="auto"/>
              <w:bottom w:val="single" w:sz="4" w:space="0" w:color="auto"/>
              <w:right w:val="single" w:sz="4" w:space="0" w:color="auto"/>
            </w:tcBorders>
            <w:vAlign w:val="center"/>
            <w:hideMark/>
          </w:tcPr>
          <w:p w14:paraId="6EF57975"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highlight w:val="yellow"/>
                <w:lang w:eastAsia="en-GB"/>
              </w:rPr>
            </w:pPr>
            <w:r w:rsidRPr="00DA7932">
              <w:rPr>
                <w:rFonts w:ascii="Calibri" w:eastAsia="Times New Roman" w:hAnsi="Calibri" w:cs="Calibri"/>
                <w:color w:val="000000"/>
                <w:sz w:val="20"/>
                <w:szCs w:val="22"/>
                <w:lang w:eastAsia="en-GB"/>
              </w:rPr>
              <w:t>0</w:t>
            </w:r>
          </w:p>
        </w:tc>
        <w:tc>
          <w:tcPr>
            <w:tcW w:w="166" w:type="pct"/>
            <w:tcBorders>
              <w:left w:val="single" w:sz="4" w:space="0" w:color="auto"/>
            </w:tcBorders>
            <w:shd w:val="clear" w:color="000000" w:fill="D9D9D9"/>
            <w:noWrap/>
            <w:vAlign w:val="center"/>
            <w:hideMark/>
          </w:tcPr>
          <w:p w14:paraId="5A415DEF"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2B6C6057" w14:textId="77777777" w:rsidTr="00D50A7D">
        <w:trPr>
          <w:trHeight w:val="315"/>
        </w:trPr>
        <w:tc>
          <w:tcPr>
            <w:tcW w:w="3728" w:type="pct"/>
            <w:tcBorders>
              <w:right w:val="single" w:sz="4" w:space="0" w:color="auto"/>
            </w:tcBorders>
            <w:shd w:val="clear" w:color="000000" w:fill="D9D9D9"/>
            <w:vAlign w:val="center"/>
            <w:hideMark/>
          </w:tcPr>
          <w:p w14:paraId="3B7D5F38"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xml:space="preserve">    ii) spend within the reporting year on non-regulated contracts </w:t>
            </w:r>
          </w:p>
        </w:tc>
        <w:tc>
          <w:tcPr>
            <w:tcW w:w="1106" w:type="pct"/>
            <w:tcBorders>
              <w:top w:val="single" w:sz="4" w:space="0" w:color="auto"/>
              <w:left w:val="single" w:sz="4" w:space="0" w:color="auto"/>
              <w:bottom w:val="single" w:sz="4" w:space="0" w:color="auto"/>
              <w:right w:val="single" w:sz="4" w:space="0" w:color="auto"/>
            </w:tcBorders>
            <w:vAlign w:val="center"/>
            <w:hideMark/>
          </w:tcPr>
          <w:p w14:paraId="53BAAC0D"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w:t>
            </w:r>
            <w:r w:rsidRPr="00DA7932">
              <w:rPr>
                <w:rFonts w:ascii="Calibri" w:eastAsia="Calibri" w:hAnsi="Calibri" w:cs="Calibri"/>
                <w:color w:val="000000"/>
                <w:sz w:val="22"/>
                <w:szCs w:val="22"/>
              </w:rPr>
              <w:t xml:space="preserve">16,677.45 </w:t>
            </w:r>
          </w:p>
          <w:p w14:paraId="3B675E37"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highlight w:val="yellow"/>
                <w:lang w:eastAsia="en-GB"/>
              </w:rPr>
            </w:pPr>
          </w:p>
        </w:tc>
        <w:tc>
          <w:tcPr>
            <w:tcW w:w="166" w:type="pct"/>
            <w:tcBorders>
              <w:left w:val="single" w:sz="4" w:space="0" w:color="auto"/>
            </w:tcBorders>
            <w:shd w:val="clear" w:color="000000" w:fill="D9D9D9"/>
            <w:noWrap/>
            <w:vAlign w:val="center"/>
            <w:hideMark/>
          </w:tcPr>
          <w:p w14:paraId="0796489D"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491B0AF2" w14:textId="77777777" w:rsidTr="00D50A7D">
        <w:trPr>
          <w:trHeight w:val="300"/>
        </w:trPr>
        <w:tc>
          <w:tcPr>
            <w:tcW w:w="3728" w:type="pct"/>
            <w:shd w:val="clear" w:color="000000" w:fill="D9D9D9"/>
            <w:hideMark/>
          </w:tcPr>
          <w:p w14:paraId="77B8B102"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c>
          <w:tcPr>
            <w:tcW w:w="1106" w:type="pct"/>
            <w:tcBorders>
              <w:top w:val="single" w:sz="4" w:space="0" w:color="auto"/>
            </w:tcBorders>
            <w:shd w:val="clear" w:color="000000" w:fill="D9D9D9"/>
            <w:vAlign w:val="center"/>
            <w:hideMark/>
          </w:tcPr>
          <w:p w14:paraId="036B9DE7"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52956A47"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0A5838AD" w14:textId="77777777" w:rsidTr="00D50A7D">
        <w:trPr>
          <w:trHeight w:val="315"/>
        </w:trPr>
        <w:tc>
          <w:tcPr>
            <w:tcW w:w="3728" w:type="pct"/>
            <w:shd w:val="clear" w:color="000000" w:fill="D9D9D9"/>
            <w:vAlign w:val="center"/>
            <w:hideMark/>
          </w:tcPr>
          <w:p w14:paraId="2D7FC7FF" w14:textId="77777777" w:rsidR="00DA7932" w:rsidRPr="00DA7932" w:rsidRDefault="00DA7932" w:rsidP="00DA7932">
            <w:pPr>
              <w:spacing w:after="0" w:line="240" w:lineRule="auto"/>
              <w:ind w:left="0"/>
              <w:rPr>
                <w:rFonts w:ascii="Calibri" w:eastAsia="Times New Roman" w:hAnsi="Calibri" w:cs="Calibri"/>
                <w:b/>
                <w:bCs/>
                <w:color w:val="000000"/>
                <w:sz w:val="20"/>
                <w:szCs w:val="22"/>
                <w:u w:val="single"/>
                <w:lang w:eastAsia="en-GB"/>
              </w:rPr>
            </w:pPr>
            <w:r w:rsidRPr="00DA7932">
              <w:rPr>
                <w:rFonts w:ascii="Calibri" w:eastAsia="Times New Roman" w:hAnsi="Calibri" w:cs="Calibri"/>
                <w:b/>
                <w:bCs/>
                <w:color w:val="000000"/>
                <w:sz w:val="20"/>
                <w:szCs w:val="22"/>
                <w:u w:val="single"/>
                <w:lang w:eastAsia="en-GB"/>
              </w:rPr>
              <w:t>8. Spend and Savings Summary</w:t>
            </w:r>
          </w:p>
        </w:tc>
        <w:tc>
          <w:tcPr>
            <w:tcW w:w="1106" w:type="pct"/>
            <w:tcBorders>
              <w:bottom w:val="single" w:sz="4" w:space="0" w:color="auto"/>
            </w:tcBorders>
            <w:shd w:val="clear" w:color="000000" w:fill="D9D9D9"/>
            <w:vAlign w:val="center"/>
            <w:hideMark/>
          </w:tcPr>
          <w:p w14:paraId="1A285290"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17F41862"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0BD3C4C8" w14:textId="77777777" w:rsidTr="00D50A7D">
        <w:trPr>
          <w:trHeight w:val="399"/>
        </w:trPr>
        <w:tc>
          <w:tcPr>
            <w:tcW w:w="3728" w:type="pct"/>
            <w:tcBorders>
              <w:right w:val="single" w:sz="4" w:space="0" w:color="auto"/>
            </w:tcBorders>
            <w:shd w:val="clear" w:color="000000" w:fill="D9D9D9"/>
            <w:vAlign w:val="center"/>
            <w:hideMark/>
          </w:tcPr>
          <w:p w14:paraId="75830CDA"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xml:space="preserve">a) Total procurement </w:t>
            </w:r>
            <w:proofErr w:type="gramStart"/>
            <w:r w:rsidRPr="00DA7932">
              <w:rPr>
                <w:rFonts w:ascii="Calibri" w:eastAsia="Times New Roman" w:hAnsi="Calibri" w:cs="Calibri"/>
                <w:color w:val="000000"/>
                <w:sz w:val="20"/>
                <w:szCs w:val="22"/>
                <w:lang w:eastAsia="en-GB"/>
              </w:rPr>
              <w:t>spend</w:t>
            </w:r>
            <w:proofErr w:type="gramEnd"/>
            <w:r w:rsidRPr="00DA7932">
              <w:rPr>
                <w:rFonts w:ascii="Calibri" w:eastAsia="Times New Roman" w:hAnsi="Calibri" w:cs="Calibri"/>
                <w:color w:val="000000"/>
                <w:sz w:val="20"/>
                <w:szCs w:val="22"/>
                <w:lang w:eastAsia="en-GB"/>
              </w:rPr>
              <w:t xml:space="preserve"> for the period covered by the annual procurement report.</w:t>
            </w:r>
          </w:p>
        </w:tc>
        <w:tc>
          <w:tcPr>
            <w:tcW w:w="1106" w:type="pct"/>
            <w:tcBorders>
              <w:top w:val="single" w:sz="4" w:space="0" w:color="auto"/>
              <w:left w:val="single" w:sz="4" w:space="0" w:color="auto"/>
              <w:bottom w:val="single" w:sz="4" w:space="0" w:color="auto"/>
              <w:right w:val="single" w:sz="4" w:space="0" w:color="auto"/>
            </w:tcBorders>
            <w:vAlign w:val="center"/>
            <w:hideMark/>
          </w:tcPr>
          <w:p w14:paraId="3F90F664"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highlight w:val="yellow"/>
                <w:lang w:eastAsia="en-GB"/>
              </w:rPr>
            </w:pPr>
            <w:r w:rsidRPr="00DA7932">
              <w:rPr>
                <w:rFonts w:ascii="Calibri" w:eastAsia="Times New Roman" w:hAnsi="Calibri" w:cs="Calibri"/>
                <w:color w:val="000000"/>
                <w:sz w:val="20"/>
                <w:szCs w:val="22"/>
                <w:lang w:eastAsia="en-GB"/>
              </w:rPr>
              <w:t>£13,939,546.08</w:t>
            </w:r>
          </w:p>
        </w:tc>
        <w:tc>
          <w:tcPr>
            <w:tcW w:w="166" w:type="pct"/>
            <w:tcBorders>
              <w:left w:val="single" w:sz="4" w:space="0" w:color="auto"/>
            </w:tcBorders>
            <w:shd w:val="clear" w:color="000000" w:fill="D9D9D9"/>
            <w:noWrap/>
            <w:vAlign w:val="center"/>
            <w:hideMark/>
          </w:tcPr>
          <w:p w14:paraId="37492316"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33973E25" w14:textId="77777777" w:rsidTr="00D50A7D">
        <w:trPr>
          <w:trHeight w:val="335"/>
        </w:trPr>
        <w:tc>
          <w:tcPr>
            <w:tcW w:w="3728" w:type="pct"/>
            <w:tcBorders>
              <w:right w:val="single" w:sz="4" w:space="0" w:color="auto"/>
            </w:tcBorders>
            <w:shd w:val="clear" w:color="000000" w:fill="D9D9D9"/>
            <w:vAlign w:val="center"/>
            <w:hideMark/>
          </w:tcPr>
          <w:p w14:paraId="5630F290"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xml:space="preserve">b) Total procurement </w:t>
            </w:r>
            <w:proofErr w:type="gramStart"/>
            <w:r w:rsidRPr="00DA7932">
              <w:rPr>
                <w:rFonts w:ascii="Calibri" w:eastAsia="Times New Roman" w:hAnsi="Calibri" w:cs="Calibri"/>
                <w:color w:val="000000"/>
                <w:sz w:val="20"/>
                <w:szCs w:val="22"/>
                <w:lang w:eastAsia="en-GB"/>
              </w:rPr>
              <w:t>spend</w:t>
            </w:r>
            <w:proofErr w:type="gramEnd"/>
            <w:r w:rsidRPr="00DA7932">
              <w:rPr>
                <w:rFonts w:ascii="Calibri" w:eastAsia="Times New Roman" w:hAnsi="Calibri" w:cs="Calibri"/>
                <w:color w:val="000000"/>
                <w:sz w:val="20"/>
                <w:szCs w:val="22"/>
                <w:lang w:eastAsia="en-GB"/>
              </w:rPr>
              <w:t xml:space="preserve"> with SMEs during the period covered by the annual procurement report.</w:t>
            </w:r>
          </w:p>
        </w:tc>
        <w:tc>
          <w:tcPr>
            <w:tcW w:w="1106" w:type="pct"/>
            <w:tcBorders>
              <w:top w:val="single" w:sz="4" w:space="0" w:color="auto"/>
              <w:left w:val="single" w:sz="4" w:space="0" w:color="auto"/>
              <w:bottom w:val="single" w:sz="4" w:space="0" w:color="auto"/>
              <w:right w:val="single" w:sz="4" w:space="0" w:color="auto"/>
            </w:tcBorders>
            <w:vAlign w:val="center"/>
            <w:hideMark/>
          </w:tcPr>
          <w:p w14:paraId="2ED66A36"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highlight w:val="yellow"/>
                <w:lang w:eastAsia="en-GB"/>
              </w:rPr>
            </w:pPr>
            <w:r w:rsidRPr="00DA7932">
              <w:rPr>
                <w:rFonts w:ascii="Calibri" w:eastAsia="Calibri" w:hAnsi="Calibri" w:cs="Calibri"/>
                <w:sz w:val="20"/>
                <w:szCs w:val="22"/>
              </w:rPr>
              <w:t>£4,800,751.95</w:t>
            </w:r>
          </w:p>
        </w:tc>
        <w:tc>
          <w:tcPr>
            <w:tcW w:w="166" w:type="pct"/>
            <w:tcBorders>
              <w:left w:val="single" w:sz="4" w:space="0" w:color="auto"/>
            </w:tcBorders>
            <w:shd w:val="clear" w:color="000000" w:fill="D9D9D9"/>
            <w:noWrap/>
            <w:vAlign w:val="center"/>
            <w:hideMark/>
          </w:tcPr>
          <w:p w14:paraId="72B562AB"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2BC5D9AF" w14:textId="77777777" w:rsidTr="00D50A7D">
        <w:trPr>
          <w:trHeight w:val="285"/>
        </w:trPr>
        <w:tc>
          <w:tcPr>
            <w:tcW w:w="3728" w:type="pct"/>
            <w:tcBorders>
              <w:right w:val="single" w:sz="4" w:space="0" w:color="auto"/>
            </w:tcBorders>
            <w:shd w:val="clear" w:color="000000" w:fill="D9D9D9"/>
            <w:vAlign w:val="center"/>
            <w:hideMark/>
          </w:tcPr>
          <w:p w14:paraId="4C37ED61"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xml:space="preserve">c) Total procurement </w:t>
            </w:r>
            <w:proofErr w:type="gramStart"/>
            <w:r w:rsidRPr="00DA7932">
              <w:rPr>
                <w:rFonts w:ascii="Calibri" w:eastAsia="Times New Roman" w:hAnsi="Calibri" w:cs="Calibri"/>
                <w:color w:val="000000"/>
                <w:sz w:val="20"/>
                <w:szCs w:val="22"/>
                <w:lang w:eastAsia="en-GB"/>
              </w:rPr>
              <w:t>spend</w:t>
            </w:r>
            <w:proofErr w:type="gramEnd"/>
            <w:r w:rsidRPr="00DA7932">
              <w:rPr>
                <w:rFonts w:ascii="Calibri" w:eastAsia="Times New Roman" w:hAnsi="Calibri" w:cs="Calibri"/>
                <w:color w:val="000000"/>
                <w:sz w:val="20"/>
                <w:szCs w:val="22"/>
                <w:lang w:eastAsia="en-GB"/>
              </w:rPr>
              <w:t xml:space="preserve"> with Third sector bodies during the period covered by the report.</w:t>
            </w:r>
          </w:p>
        </w:tc>
        <w:tc>
          <w:tcPr>
            <w:tcW w:w="1106" w:type="pct"/>
            <w:tcBorders>
              <w:top w:val="single" w:sz="4" w:space="0" w:color="auto"/>
              <w:left w:val="single" w:sz="4" w:space="0" w:color="auto"/>
              <w:bottom w:val="single" w:sz="4" w:space="0" w:color="auto"/>
              <w:right w:val="single" w:sz="4" w:space="0" w:color="auto"/>
            </w:tcBorders>
            <w:vAlign w:val="center"/>
            <w:hideMark/>
          </w:tcPr>
          <w:p w14:paraId="189A7736"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highlight w:val="yellow"/>
                <w:lang w:eastAsia="en-GB"/>
              </w:rPr>
            </w:pPr>
            <w:r w:rsidRPr="00DA7932">
              <w:rPr>
                <w:rFonts w:ascii="Calibri" w:eastAsia="Times New Roman" w:hAnsi="Calibri" w:cs="Calibri"/>
                <w:color w:val="000000"/>
                <w:sz w:val="20"/>
                <w:szCs w:val="22"/>
                <w:lang w:eastAsia="en-GB"/>
              </w:rPr>
              <w:t>Not measured</w:t>
            </w:r>
          </w:p>
        </w:tc>
        <w:tc>
          <w:tcPr>
            <w:tcW w:w="166" w:type="pct"/>
            <w:tcBorders>
              <w:left w:val="single" w:sz="4" w:space="0" w:color="auto"/>
            </w:tcBorders>
            <w:shd w:val="clear" w:color="000000" w:fill="D9D9D9"/>
            <w:noWrap/>
            <w:vAlign w:val="center"/>
            <w:hideMark/>
          </w:tcPr>
          <w:p w14:paraId="78DC0557"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3DD89C29" w14:textId="77777777" w:rsidTr="00D50A7D">
        <w:trPr>
          <w:trHeight w:val="70"/>
        </w:trPr>
        <w:tc>
          <w:tcPr>
            <w:tcW w:w="3728" w:type="pct"/>
            <w:tcBorders>
              <w:right w:val="single" w:sz="4" w:space="0" w:color="auto"/>
            </w:tcBorders>
            <w:shd w:val="clear" w:color="000000" w:fill="D9D9D9"/>
            <w:vAlign w:val="center"/>
            <w:hideMark/>
          </w:tcPr>
          <w:p w14:paraId="603CEACF"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d) Percentage of total procurement spend through collaborative contracts.</w:t>
            </w:r>
          </w:p>
        </w:tc>
        <w:tc>
          <w:tcPr>
            <w:tcW w:w="1106" w:type="pct"/>
            <w:vMerge w:val="restart"/>
            <w:tcBorders>
              <w:top w:val="single" w:sz="4" w:space="0" w:color="auto"/>
              <w:left w:val="single" w:sz="4" w:space="0" w:color="auto"/>
              <w:bottom w:val="single" w:sz="4" w:space="0" w:color="auto"/>
              <w:right w:val="single" w:sz="4" w:space="0" w:color="auto"/>
            </w:tcBorders>
            <w:vAlign w:val="center"/>
            <w:hideMark/>
          </w:tcPr>
          <w:p w14:paraId="1C08F80B"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highlight w:val="yellow"/>
                <w:lang w:eastAsia="en-GB"/>
              </w:rPr>
            </w:pPr>
            <w:r w:rsidRPr="00DA7932">
              <w:rPr>
                <w:rFonts w:ascii="Calibri" w:eastAsia="Times New Roman" w:hAnsi="Calibri" w:cs="Calibri"/>
                <w:color w:val="000000"/>
                <w:sz w:val="20"/>
                <w:szCs w:val="22"/>
                <w:lang w:eastAsia="en-GB"/>
              </w:rPr>
              <w:t>80%</w:t>
            </w:r>
            <w:r w:rsidRPr="00DA7932">
              <w:rPr>
                <w:rFonts w:ascii="Calibri" w:eastAsia="Times New Roman" w:hAnsi="Calibri" w:cs="Calibri"/>
                <w:color w:val="000000"/>
                <w:sz w:val="14"/>
                <w:szCs w:val="16"/>
                <w:lang w:eastAsia="en-GB"/>
              </w:rPr>
              <w:t> </w:t>
            </w:r>
            <w:r w:rsidRPr="00DA7932">
              <w:rPr>
                <w:rFonts w:ascii="Calibri" w:eastAsia="Times New Roman" w:hAnsi="Calibri" w:cs="Calibri"/>
                <w:color w:val="000000"/>
                <w:sz w:val="22"/>
                <w:szCs w:val="22"/>
                <w:vertAlign w:val="superscript"/>
                <w:lang w:eastAsia="en-GB"/>
              </w:rPr>
              <w:footnoteReference w:id="10"/>
            </w:r>
          </w:p>
        </w:tc>
        <w:tc>
          <w:tcPr>
            <w:tcW w:w="166" w:type="pct"/>
            <w:vMerge w:val="restart"/>
            <w:tcBorders>
              <w:left w:val="single" w:sz="4" w:space="0" w:color="auto"/>
            </w:tcBorders>
            <w:shd w:val="clear" w:color="000000" w:fill="D9D9D9"/>
            <w:noWrap/>
            <w:vAlign w:val="center"/>
            <w:hideMark/>
          </w:tcPr>
          <w:p w14:paraId="1F20869B"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1B9D91A5" w14:textId="77777777" w:rsidTr="00D50A7D">
        <w:trPr>
          <w:trHeight w:val="315"/>
        </w:trPr>
        <w:tc>
          <w:tcPr>
            <w:tcW w:w="3728" w:type="pct"/>
            <w:tcBorders>
              <w:right w:val="single" w:sz="4" w:space="0" w:color="auto"/>
            </w:tcBorders>
            <w:shd w:val="clear" w:color="000000" w:fill="D9D9D9"/>
            <w:vAlign w:val="center"/>
            <w:hideMark/>
          </w:tcPr>
          <w:p w14:paraId="39EB9F0C" w14:textId="77777777" w:rsidR="00DA7932" w:rsidRPr="00DA7932" w:rsidRDefault="00DA7932" w:rsidP="00DA7932">
            <w:pPr>
              <w:spacing w:after="0" w:line="240" w:lineRule="auto"/>
              <w:ind w:left="0"/>
              <w:rPr>
                <w:rFonts w:ascii="Calibri" w:eastAsia="Times New Roman" w:hAnsi="Calibri" w:cs="Calibri"/>
                <w:i/>
                <w:iCs/>
                <w:color w:val="000000"/>
                <w:sz w:val="20"/>
                <w:szCs w:val="22"/>
                <w:lang w:eastAsia="en-GB"/>
              </w:rPr>
            </w:pP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1F415425"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highlight w:val="yellow"/>
                <w:lang w:eastAsia="en-GB"/>
              </w:rPr>
            </w:pPr>
          </w:p>
        </w:tc>
        <w:tc>
          <w:tcPr>
            <w:tcW w:w="166" w:type="pct"/>
            <w:vMerge/>
            <w:tcBorders>
              <w:left w:val="single" w:sz="4" w:space="0" w:color="auto"/>
            </w:tcBorders>
            <w:vAlign w:val="center"/>
            <w:hideMark/>
          </w:tcPr>
          <w:p w14:paraId="2845DF8B"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p>
        </w:tc>
      </w:tr>
      <w:tr w:rsidR="00DA7932" w:rsidRPr="00DA7932" w14:paraId="1067D2D4" w14:textId="77777777" w:rsidTr="00D50A7D">
        <w:trPr>
          <w:trHeight w:val="300"/>
        </w:trPr>
        <w:tc>
          <w:tcPr>
            <w:tcW w:w="3728" w:type="pct"/>
            <w:shd w:val="clear" w:color="000000" w:fill="D9D9D9"/>
            <w:vAlign w:val="center"/>
            <w:hideMark/>
          </w:tcPr>
          <w:p w14:paraId="06E9189F"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c>
          <w:tcPr>
            <w:tcW w:w="1106" w:type="pct"/>
            <w:tcBorders>
              <w:top w:val="single" w:sz="4" w:space="0" w:color="auto"/>
            </w:tcBorders>
            <w:shd w:val="clear" w:color="000000" w:fill="D9D9D9"/>
            <w:vAlign w:val="center"/>
            <w:hideMark/>
          </w:tcPr>
          <w:p w14:paraId="37624FA6"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51965C82"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2943E6C6" w14:textId="77777777" w:rsidTr="00D50A7D">
        <w:trPr>
          <w:trHeight w:val="615"/>
        </w:trPr>
        <w:tc>
          <w:tcPr>
            <w:tcW w:w="3728" w:type="pct"/>
            <w:shd w:val="clear" w:color="000000" w:fill="D9D9D9"/>
            <w:vAlign w:val="center"/>
            <w:hideMark/>
          </w:tcPr>
          <w:p w14:paraId="7A0FBC32"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lastRenderedPageBreak/>
              <w:t>e) Total targeted cash savings for the period covered by the annual procurement report</w:t>
            </w:r>
          </w:p>
        </w:tc>
        <w:tc>
          <w:tcPr>
            <w:tcW w:w="1106" w:type="pct"/>
            <w:tcBorders>
              <w:bottom w:val="single" w:sz="4" w:space="0" w:color="auto"/>
            </w:tcBorders>
            <w:shd w:val="clear" w:color="000000" w:fill="D9D9D9"/>
            <w:vAlign w:val="center"/>
            <w:hideMark/>
          </w:tcPr>
          <w:p w14:paraId="48B3B84F"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31B28924"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16E7CC04" w14:textId="77777777" w:rsidTr="00D50A7D">
        <w:trPr>
          <w:trHeight w:val="315"/>
        </w:trPr>
        <w:tc>
          <w:tcPr>
            <w:tcW w:w="3728" w:type="pct"/>
            <w:tcBorders>
              <w:right w:val="single" w:sz="4" w:space="0" w:color="auto"/>
            </w:tcBorders>
            <w:shd w:val="clear" w:color="000000" w:fill="D9D9D9"/>
            <w:vAlign w:val="center"/>
            <w:hideMark/>
          </w:tcPr>
          <w:p w14:paraId="2CF8F25A"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xml:space="preserve">    </w:t>
            </w:r>
            <w:proofErr w:type="spellStart"/>
            <w:r w:rsidRPr="00DA7932">
              <w:rPr>
                <w:rFonts w:ascii="Calibri" w:eastAsia="Times New Roman" w:hAnsi="Calibri" w:cs="Calibri"/>
                <w:color w:val="000000"/>
                <w:sz w:val="20"/>
                <w:szCs w:val="22"/>
                <w:lang w:eastAsia="en-GB"/>
              </w:rPr>
              <w:t>i</w:t>
            </w:r>
            <w:proofErr w:type="spellEnd"/>
            <w:r w:rsidRPr="00DA7932">
              <w:rPr>
                <w:rFonts w:ascii="Calibri" w:eastAsia="Times New Roman" w:hAnsi="Calibri" w:cs="Calibri"/>
                <w:color w:val="000000"/>
                <w:sz w:val="20"/>
                <w:szCs w:val="22"/>
                <w:lang w:eastAsia="en-GB"/>
              </w:rPr>
              <w:t>)    targeted cash savings for Cat A contracts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657637EA"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Not applicable</w:t>
            </w:r>
          </w:p>
        </w:tc>
        <w:tc>
          <w:tcPr>
            <w:tcW w:w="166" w:type="pct"/>
            <w:tcBorders>
              <w:left w:val="single" w:sz="4" w:space="0" w:color="auto"/>
            </w:tcBorders>
            <w:shd w:val="clear" w:color="000000" w:fill="D9D9D9"/>
            <w:noWrap/>
            <w:vAlign w:val="center"/>
            <w:hideMark/>
          </w:tcPr>
          <w:p w14:paraId="034C0851"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501A504B" w14:textId="77777777" w:rsidTr="00D50A7D">
        <w:trPr>
          <w:trHeight w:val="315"/>
        </w:trPr>
        <w:tc>
          <w:tcPr>
            <w:tcW w:w="3728" w:type="pct"/>
            <w:tcBorders>
              <w:right w:val="single" w:sz="4" w:space="0" w:color="auto"/>
            </w:tcBorders>
            <w:shd w:val="clear" w:color="000000" w:fill="D9D9D9"/>
            <w:vAlign w:val="center"/>
            <w:hideMark/>
          </w:tcPr>
          <w:p w14:paraId="558A7EF6"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xml:space="preserve">    ii)   targeted cash savings for Cat B contracts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3D35751D"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Not applicable</w:t>
            </w:r>
          </w:p>
        </w:tc>
        <w:tc>
          <w:tcPr>
            <w:tcW w:w="166" w:type="pct"/>
            <w:tcBorders>
              <w:left w:val="single" w:sz="4" w:space="0" w:color="auto"/>
            </w:tcBorders>
            <w:shd w:val="clear" w:color="000000" w:fill="D9D9D9"/>
            <w:noWrap/>
            <w:vAlign w:val="center"/>
            <w:hideMark/>
          </w:tcPr>
          <w:p w14:paraId="46DAB9E5"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778F41BD" w14:textId="77777777" w:rsidTr="00D50A7D">
        <w:trPr>
          <w:trHeight w:val="315"/>
        </w:trPr>
        <w:tc>
          <w:tcPr>
            <w:tcW w:w="3728" w:type="pct"/>
            <w:tcBorders>
              <w:right w:val="single" w:sz="4" w:space="0" w:color="auto"/>
            </w:tcBorders>
            <w:shd w:val="clear" w:color="000000" w:fill="D9D9D9"/>
            <w:vAlign w:val="center"/>
            <w:hideMark/>
          </w:tcPr>
          <w:p w14:paraId="1C873FBD"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xml:space="preserve">    iii)  targeted cash savings for Cat C contracts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0BA4FE1F"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Not applicable</w:t>
            </w:r>
          </w:p>
        </w:tc>
        <w:tc>
          <w:tcPr>
            <w:tcW w:w="166" w:type="pct"/>
            <w:tcBorders>
              <w:left w:val="single" w:sz="4" w:space="0" w:color="auto"/>
            </w:tcBorders>
            <w:shd w:val="clear" w:color="000000" w:fill="D9D9D9"/>
            <w:noWrap/>
            <w:vAlign w:val="center"/>
            <w:hideMark/>
          </w:tcPr>
          <w:p w14:paraId="53B5912D"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6E3B67E9" w14:textId="77777777" w:rsidTr="00D50A7D">
        <w:trPr>
          <w:trHeight w:val="300"/>
        </w:trPr>
        <w:tc>
          <w:tcPr>
            <w:tcW w:w="3728" w:type="pct"/>
            <w:shd w:val="clear" w:color="000000" w:fill="D9D9D9"/>
            <w:vAlign w:val="center"/>
            <w:hideMark/>
          </w:tcPr>
          <w:p w14:paraId="4DD9DA0F"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c>
          <w:tcPr>
            <w:tcW w:w="1106" w:type="pct"/>
            <w:tcBorders>
              <w:top w:val="single" w:sz="4" w:space="0" w:color="auto"/>
            </w:tcBorders>
            <w:shd w:val="clear" w:color="000000" w:fill="D9D9D9"/>
            <w:vAlign w:val="center"/>
            <w:hideMark/>
          </w:tcPr>
          <w:p w14:paraId="398F4897"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48E0AC36"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7E875CC7" w14:textId="77777777" w:rsidTr="00D50A7D">
        <w:trPr>
          <w:trHeight w:val="615"/>
        </w:trPr>
        <w:tc>
          <w:tcPr>
            <w:tcW w:w="3728" w:type="pct"/>
            <w:shd w:val="clear" w:color="000000" w:fill="D9D9D9"/>
            <w:vAlign w:val="center"/>
            <w:hideMark/>
          </w:tcPr>
          <w:p w14:paraId="780E3CBE"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f) Total delivered cash savings for the period covered by the annual procurement report</w:t>
            </w:r>
          </w:p>
        </w:tc>
        <w:tc>
          <w:tcPr>
            <w:tcW w:w="1106" w:type="pct"/>
            <w:tcBorders>
              <w:bottom w:val="single" w:sz="4" w:space="0" w:color="auto"/>
            </w:tcBorders>
            <w:shd w:val="clear" w:color="000000" w:fill="D9D9D9"/>
            <w:vAlign w:val="center"/>
            <w:hideMark/>
          </w:tcPr>
          <w:p w14:paraId="553D42D4"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2A3997F5"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4A4492C4" w14:textId="77777777" w:rsidTr="00D50A7D">
        <w:trPr>
          <w:trHeight w:val="315"/>
        </w:trPr>
        <w:tc>
          <w:tcPr>
            <w:tcW w:w="3728" w:type="pct"/>
            <w:tcBorders>
              <w:right w:val="single" w:sz="4" w:space="0" w:color="auto"/>
            </w:tcBorders>
            <w:shd w:val="clear" w:color="000000" w:fill="D9D9D9"/>
            <w:vAlign w:val="center"/>
            <w:hideMark/>
          </w:tcPr>
          <w:p w14:paraId="29FF4923"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xml:space="preserve">    </w:t>
            </w:r>
            <w:proofErr w:type="spellStart"/>
            <w:r w:rsidRPr="00DA7932">
              <w:rPr>
                <w:rFonts w:ascii="Calibri" w:eastAsia="Times New Roman" w:hAnsi="Calibri" w:cs="Calibri"/>
                <w:color w:val="000000"/>
                <w:sz w:val="20"/>
                <w:szCs w:val="22"/>
                <w:lang w:eastAsia="en-GB"/>
              </w:rPr>
              <w:t>i</w:t>
            </w:r>
            <w:proofErr w:type="spellEnd"/>
            <w:r w:rsidRPr="00DA7932">
              <w:rPr>
                <w:rFonts w:ascii="Calibri" w:eastAsia="Times New Roman" w:hAnsi="Calibri" w:cs="Calibri"/>
                <w:color w:val="000000"/>
                <w:sz w:val="20"/>
                <w:szCs w:val="22"/>
                <w:lang w:eastAsia="en-GB"/>
              </w:rPr>
              <w:t>)   delivered cash savings for Cat A contracts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41A58D85"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£23,335.03</w:t>
            </w:r>
            <w:r w:rsidRPr="00DA7932">
              <w:rPr>
                <w:rFonts w:ascii="Calibri" w:eastAsia="Times New Roman" w:hAnsi="Calibri" w:cs="Calibri"/>
                <w:color w:val="000000"/>
                <w:sz w:val="22"/>
                <w:szCs w:val="22"/>
                <w:vertAlign w:val="superscript"/>
                <w:lang w:eastAsia="en-GB"/>
              </w:rPr>
              <w:footnoteReference w:id="11"/>
            </w:r>
          </w:p>
        </w:tc>
        <w:tc>
          <w:tcPr>
            <w:tcW w:w="166" w:type="pct"/>
            <w:tcBorders>
              <w:left w:val="single" w:sz="4" w:space="0" w:color="auto"/>
            </w:tcBorders>
            <w:shd w:val="clear" w:color="000000" w:fill="D9D9D9"/>
            <w:noWrap/>
            <w:vAlign w:val="center"/>
            <w:hideMark/>
          </w:tcPr>
          <w:p w14:paraId="0732FDF0"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44702A0F" w14:textId="77777777" w:rsidTr="00D50A7D">
        <w:trPr>
          <w:trHeight w:val="315"/>
        </w:trPr>
        <w:tc>
          <w:tcPr>
            <w:tcW w:w="3728" w:type="pct"/>
            <w:tcBorders>
              <w:right w:val="single" w:sz="4" w:space="0" w:color="auto"/>
            </w:tcBorders>
            <w:shd w:val="clear" w:color="000000" w:fill="D9D9D9"/>
            <w:vAlign w:val="center"/>
            <w:hideMark/>
          </w:tcPr>
          <w:p w14:paraId="43BF33FB"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xml:space="preserve">    ii)  delivered cash savings for Cat B contracts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193A08AA"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vertAlign w:val="superscript"/>
                <w:lang w:eastAsia="en-GB"/>
              </w:rPr>
            </w:pPr>
            <w:r w:rsidRPr="00DA7932">
              <w:rPr>
                <w:rFonts w:ascii="Calibri" w:eastAsia="Times New Roman" w:hAnsi="Calibri" w:cs="Calibri"/>
                <w:color w:val="000000"/>
                <w:sz w:val="20"/>
                <w:szCs w:val="22"/>
                <w:lang w:eastAsia="en-GB"/>
              </w:rPr>
              <w:t>£127,304.69</w:t>
            </w:r>
            <w:r w:rsidRPr="00DA7932">
              <w:rPr>
                <w:rFonts w:ascii="Calibri" w:eastAsia="Times New Roman" w:hAnsi="Calibri" w:cs="Calibri"/>
                <w:color w:val="000000"/>
                <w:sz w:val="20"/>
                <w:szCs w:val="22"/>
                <w:vertAlign w:val="superscript"/>
                <w:lang w:eastAsia="en-GB"/>
              </w:rPr>
              <w:t>11</w:t>
            </w:r>
          </w:p>
        </w:tc>
        <w:tc>
          <w:tcPr>
            <w:tcW w:w="166" w:type="pct"/>
            <w:tcBorders>
              <w:left w:val="single" w:sz="4" w:space="0" w:color="auto"/>
            </w:tcBorders>
            <w:shd w:val="clear" w:color="000000" w:fill="D9D9D9"/>
            <w:noWrap/>
            <w:vAlign w:val="center"/>
            <w:hideMark/>
          </w:tcPr>
          <w:p w14:paraId="626B2B7C"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47824CC4" w14:textId="77777777" w:rsidTr="00D50A7D">
        <w:trPr>
          <w:trHeight w:val="315"/>
        </w:trPr>
        <w:tc>
          <w:tcPr>
            <w:tcW w:w="3728" w:type="pct"/>
            <w:tcBorders>
              <w:right w:val="single" w:sz="4" w:space="0" w:color="auto"/>
            </w:tcBorders>
            <w:shd w:val="clear" w:color="000000" w:fill="D9D9D9"/>
            <w:vAlign w:val="center"/>
            <w:hideMark/>
          </w:tcPr>
          <w:p w14:paraId="1E0A5E83"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xml:space="preserve">    iii) delivered cash savings for Cat C contracts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0ED891FF"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£327,629.41</w:t>
            </w:r>
            <w:r w:rsidRPr="00DA7932">
              <w:rPr>
                <w:rFonts w:ascii="Calibri" w:eastAsia="Times New Roman" w:hAnsi="Calibri" w:cs="Calibri"/>
                <w:color w:val="000000"/>
                <w:sz w:val="22"/>
                <w:szCs w:val="22"/>
                <w:vertAlign w:val="superscript"/>
                <w:lang w:eastAsia="en-GB"/>
              </w:rPr>
              <w:footnoteReference w:id="12"/>
            </w:r>
          </w:p>
        </w:tc>
        <w:tc>
          <w:tcPr>
            <w:tcW w:w="166" w:type="pct"/>
            <w:tcBorders>
              <w:left w:val="single" w:sz="4" w:space="0" w:color="auto"/>
            </w:tcBorders>
            <w:shd w:val="clear" w:color="000000" w:fill="D9D9D9"/>
            <w:noWrap/>
            <w:vAlign w:val="center"/>
            <w:hideMark/>
          </w:tcPr>
          <w:p w14:paraId="2565A547"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1D9A6C0B" w14:textId="77777777" w:rsidTr="00D50A7D">
        <w:trPr>
          <w:trHeight w:val="315"/>
        </w:trPr>
        <w:tc>
          <w:tcPr>
            <w:tcW w:w="3728" w:type="pct"/>
            <w:shd w:val="clear" w:color="000000" w:fill="D9D9D9"/>
            <w:vAlign w:val="center"/>
            <w:hideMark/>
          </w:tcPr>
          <w:p w14:paraId="6CC7C8FA"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c>
          <w:tcPr>
            <w:tcW w:w="1106" w:type="pct"/>
            <w:tcBorders>
              <w:top w:val="single" w:sz="4" w:space="0" w:color="auto"/>
              <w:bottom w:val="single" w:sz="4" w:space="0" w:color="auto"/>
            </w:tcBorders>
            <w:shd w:val="clear" w:color="000000" w:fill="D9D9D9"/>
            <w:vAlign w:val="center"/>
            <w:hideMark/>
          </w:tcPr>
          <w:p w14:paraId="47760D7D"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16F05931"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4D1D8E98" w14:textId="77777777" w:rsidTr="00D50A7D">
        <w:trPr>
          <w:trHeight w:val="615"/>
        </w:trPr>
        <w:tc>
          <w:tcPr>
            <w:tcW w:w="3728" w:type="pct"/>
            <w:tcBorders>
              <w:right w:val="single" w:sz="4" w:space="0" w:color="auto"/>
            </w:tcBorders>
            <w:shd w:val="clear" w:color="000000" w:fill="D9D9D9"/>
            <w:vAlign w:val="center"/>
            <w:hideMark/>
          </w:tcPr>
          <w:p w14:paraId="482FA129"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g) Total non-cash savings value for the period covered by the annual procurement report</w:t>
            </w:r>
          </w:p>
        </w:tc>
        <w:tc>
          <w:tcPr>
            <w:tcW w:w="1106" w:type="pct"/>
            <w:tcBorders>
              <w:top w:val="single" w:sz="4" w:space="0" w:color="auto"/>
              <w:left w:val="single" w:sz="4" w:space="0" w:color="auto"/>
              <w:bottom w:val="single" w:sz="4" w:space="0" w:color="auto"/>
              <w:right w:val="single" w:sz="4" w:space="0" w:color="auto"/>
            </w:tcBorders>
            <w:vAlign w:val="center"/>
            <w:hideMark/>
          </w:tcPr>
          <w:p w14:paraId="66468074"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vertAlign w:val="superscript"/>
                <w:lang w:eastAsia="en-GB"/>
              </w:rPr>
            </w:pPr>
            <w:r w:rsidRPr="00DA7932">
              <w:rPr>
                <w:rFonts w:ascii="Calibri" w:eastAsia="Times New Roman" w:hAnsi="Calibri" w:cs="Calibri"/>
                <w:color w:val="000000"/>
                <w:sz w:val="20"/>
                <w:szCs w:val="22"/>
                <w:lang w:eastAsia="en-GB"/>
              </w:rPr>
              <w:t>£488,299.95</w:t>
            </w:r>
            <w:r w:rsidRPr="00DA7932">
              <w:rPr>
                <w:rFonts w:ascii="Calibri" w:eastAsia="Times New Roman" w:hAnsi="Calibri" w:cs="Calibri"/>
                <w:color w:val="000000"/>
                <w:sz w:val="20"/>
                <w:szCs w:val="22"/>
                <w:vertAlign w:val="superscript"/>
                <w:lang w:eastAsia="en-GB"/>
              </w:rPr>
              <w:t>11</w:t>
            </w:r>
          </w:p>
        </w:tc>
        <w:tc>
          <w:tcPr>
            <w:tcW w:w="166" w:type="pct"/>
            <w:tcBorders>
              <w:left w:val="single" w:sz="4" w:space="0" w:color="auto"/>
            </w:tcBorders>
            <w:shd w:val="clear" w:color="000000" w:fill="D9D9D9"/>
            <w:noWrap/>
            <w:vAlign w:val="center"/>
            <w:hideMark/>
          </w:tcPr>
          <w:p w14:paraId="39BAC4D2"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50053E57" w14:textId="77777777" w:rsidTr="00D50A7D">
        <w:trPr>
          <w:trHeight w:val="300"/>
        </w:trPr>
        <w:tc>
          <w:tcPr>
            <w:tcW w:w="3728" w:type="pct"/>
            <w:shd w:val="clear" w:color="000000" w:fill="D9D9D9"/>
            <w:vAlign w:val="center"/>
            <w:hideMark/>
          </w:tcPr>
          <w:p w14:paraId="01F4430D"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c>
          <w:tcPr>
            <w:tcW w:w="1106" w:type="pct"/>
            <w:tcBorders>
              <w:top w:val="single" w:sz="4" w:space="0" w:color="auto"/>
            </w:tcBorders>
            <w:shd w:val="clear" w:color="000000" w:fill="D9D9D9"/>
            <w:vAlign w:val="center"/>
            <w:hideMark/>
          </w:tcPr>
          <w:p w14:paraId="12BCF76F"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766D0928"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2E76BC8F" w14:textId="77777777" w:rsidTr="00D50A7D">
        <w:trPr>
          <w:trHeight w:val="315"/>
        </w:trPr>
        <w:tc>
          <w:tcPr>
            <w:tcW w:w="3728" w:type="pct"/>
            <w:shd w:val="clear" w:color="000000" w:fill="D9D9D9"/>
            <w:vAlign w:val="center"/>
            <w:hideMark/>
          </w:tcPr>
          <w:p w14:paraId="74355E5A" w14:textId="77777777" w:rsidR="00DA7932" w:rsidRPr="00DA7932" w:rsidRDefault="00DA7932" w:rsidP="00DA7932">
            <w:pPr>
              <w:spacing w:after="0" w:line="240" w:lineRule="auto"/>
              <w:ind w:left="0"/>
              <w:rPr>
                <w:rFonts w:ascii="Calibri" w:eastAsia="Times New Roman" w:hAnsi="Calibri" w:cs="Calibri"/>
                <w:b/>
                <w:bCs/>
                <w:color w:val="000000"/>
                <w:sz w:val="20"/>
                <w:szCs w:val="22"/>
                <w:u w:val="single"/>
                <w:lang w:eastAsia="en-GB"/>
              </w:rPr>
            </w:pPr>
            <w:r w:rsidRPr="00DA7932">
              <w:rPr>
                <w:rFonts w:ascii="Calibri" w:eastAsia="Times New Roman" w:hAnsi="Calibri" w:cs="Calibri"/>
                <w:b/>
                <w:bCs/>
                <w:color w:val="000000"/>
                <w:sz w:val="20"/>
                <w:szCs w:val="22"/>
                <w:u w:val="single"/>
                <w:lang w:eastAsia="en-GB"/>
              </w:rPr>
              <w:t>9. Future regulated procurements</w:t>
            </w:r>
          </w:p>
        </w:tc>
        <w:tc>
          <w:tcPr>
            <w:tcW w:w="1106" w:type="pct"/>
            <w:tcBorders>
              <w:bottom w:val="single" w:sz="4" w:space="0" w:color="auto"/>
            </w:tcBorders>
            <w:shd w:val="clear" w:color="000000" w:fill="D9D9D9"/>
            <w:vAlign w:val="center"/>
            <w:hideMark/>
          </w:tcPr>
          <w:p w14:paraId="3E719F3A"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27F649B7"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04988F08" w14:textId="77777777" w:rsidTr="00D50A7D">
        <w:trPr>
          <w:trHeight w:val="615"/>
        </w:trPr>
        <w:tc>
          <w:tcPr>
            <w:tcW w:w="3728" w:type="pct"/>
            <w:tcBorders>
              <w:right w:val="single" w:sz="4" w:space="0" w:color="auto"/>
            </w:tcBorders>
            <w:shd w:val="clear" w:color="000000" w:fill="D9D9D9"/>
            <w:vAlign w:val="center"/>
            <w:hideMark/>
          </w:tcPr>
          <w:p w14:paraId="1C2C93F1"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xml:space="preserve">a) Total number of regulated procurements expected to commence in the next two financial years </w:t>
            </w:r>
          </w:p>
        </w:tc>
        <w:tc>
          <w:tcPr>
            <w:tcW w:w="1106" w:type="pct"/>
            <w:tcBorders>
              <w:top w:val="single" w:sz="4" w:space="0" w:color="auto"/>
              <w:left w:val="single" w:sz="4" w:space="0" w:color="auto"/>
              <w:bottom w:val="single" w:sz="4" w:space="0" w:color="auto"/>
              <w:right w:val="single" w:sz="4" w:space="0" w:color="auto"/>
            </w:tcBorders>
            <w:vAlign w:val="center"/>
            <w:hideMark/>
          </w:tcPr>
          <w:p w14:paraId="75343DCB"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33</w:t>
            </w:r>
          </w:p>
        </w:tc>
        <w:tc>
          <w:tcPr>
            <w:tcW w:w="166" w:type="pct"/>
            <w:tcBorders>
              <w:left w:val="single" w:sz="4" w:space="0" w:color="auto"/>
            </w:tcBorders>
            <w:shd w:val="clear" w:color="000000" w:fill="D9D9D9"/>
            <w:noWrap/>
            <w:vAlign w:val="center"/>
            <w:hideMark/>
          </w:tcPr>
          <w:p w14:paraId="70338C41"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4A45E436" w14:textId="77777777" w:rsidTr="00D50A7D">
        <w:trPr>
          <w:trHeight w:val="615"/>
        </w:trPr>
        <w:tc>
          <w:tcPr>
            <w:tcW w:w="3728" w:type="pct"/>
            <w:tcBorders>
              <w:right w:val="single" w:sz="4" w:space="0" w:color="auto"/>
            </w:tcBorders>
            <w:shd w:val="clear" w:color="000000" w:fill="D9D9D9"/>
            <w:vAlign w:val="center"/>
            <w:hideMark/>
          </w:tcPr>
          <w:p w14:paraId="6BB3CB4B"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b) Total estimated value of regulated procurements expected to commence in the next two financial years</w:t>
            </w:r>
          </w:p>
        </w:tc>
        <w:tc>
          <w:tcPr>
            <w:tcW w:w="1106" w:type="pct"/>
            <w:tcBorders>
              <w:top w:val="single" w:sz="4" w:space="0" w:color="auto"/>
              <w:left w:val="single" w:sz="4" w:space="0" w:color="auto"/>
              <w:bottom w:val="single" w:sz="4" w:space="0" w:color="auto"/>
              <w:right w:val="single" w:sz="4" w:space="0" w:color="auto"/>
            </w:tcBorders>
            <w:vAlign w:val="center"/>
            <w:hideMark/>
          </w:tcPr>
          <w:p w14:paraId="6B8AEE96"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£38,770,000.00</w:t>
            </w:r>
          </w:p>
        </w:tc>
        <w:tc>
          <w:tcPr>
            <w:tcW w:w="166" w:type="pct"/>
            <w:tcBorders>
              <w:left w:val="single" w:sz="4" w:space="0" w:color="auto"/>
            </w:tcBorders>
            <w:shd w:val="clear" w:color="000000" w:fill="D9D9D9"/>
            <w:noWrap/>
            <w:vAlign w:val="center"/>
            <w:hideMark/>
          </w:tcPr>
          <w:p w14:paraId="4BEFD186"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r w:rsidR="00DA7932" w:rsidRPr="00DA7932" w14:paraId="0AB37FF5" w14:textId="77777777" w:rsidTr="00D50A7D">
        <w:trPr>
          <w:trHeight w:val="315"/>
        </w:trPr>
        <w:tc>
          <w:tcPr>
            <w:tcW w:w="3728" w:type="pct"/>
            <w:shd w:val="clear" w:color="000000" w:fill="D9D9D9"/>
            <w:vAlign w:val="center"/>
            <w:hideMark/>
          </w:tcPr>
          <w:p w14:paraId="7650BFFC"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c>
          <w:tcPr>
            <w:tcW w:w="1106" w:type="pct"/>
            <w:tcBorders>
              <w:top w:val="single" w:sz="4" w:space="0" w:color="auto"/>
            </w:tcBorders>
            <w:shd w:val="clear" w:color="000000" w:fill="D9D9D9"/>
            <w:vAlign w:val="center"/>
            <w:hideMark/>
          </w:tcPr>
          <w:p w14:paraId="12E2149F" w14:textId="77777777" w:rsidR="00DA7932" w:rsidRPr="00DA7932" w:rsidRDefault="00DA7932" w:rsidP="00DA7932">
            <w:pPr>
              <w:spacing w:after="0" w:line="240" w:lineRule="auto"/>
              <w:ind w:left="0"/>
              <w:jc w:val="center"/>
              <w:rPr>
                <w:rFonts w:ascii="Calibri" w:eastAsia="Times New Roman" w:hAnsi="Calibri" w:cs="Calibri"/>
                <w:color w:val="000000"/>
                <w:sz w:val="20"/>
                <w:szCs w:val="22"/>
                <w:lang w:eastAsia="en-GB"/>
              </w:rPr>
            </w:pPr>
          </w:p>
        </w:tc>
        <w:tc>
          <w:tcPr>
            <w:tcW w:w="166" w:type="pct"/>
            <w:shd w:val="clear" w:color="000000" w:fill="D9D9D9"/>
            <w:noWrap/>
            <w:vAlign w:val="center"/>
            <w:hideMark/>
          </w:tcPr>
          <w:p w14:paraId="063DC4CC" w14:textId="77777777" w:rsidR="00DA7932" w:rsidRPr="00DA7932" w:rsidRDefault="00DA7932" w:rsidP="00DA7932">
            <w:pPr>
              <w:spacing w:after="0" w:line="240" w:lineRule="auto"/>
              <w:ind w:left="0"/>
              <w:rPr>
                <w:rFonts w:ascii="Calibri" w:eastAsia="Times New Roman" w:hAnsi="Calibri" w:cs="Calibri"/>
                <w:color w:val="000000"/>
                <w:sz w:val="20"/>
                <w:szCs w:val="22"/>
                <w:lang w:eastAsia="en-GB"/>
              </w:rPr>
            </w:pPr>
            <w:r w:rsidRPr="00DA7932">
              <w:rPr>
                <w:rFonts w:ascii="Calibri" w:eastAsia="Times New Roman" w:hAnsi="Calibri" w:cs="Calibri"/>
                <w:color w:val="000000"/>
                <w:sz w:val="20"/>
                <w:szCs w:val="22"/>
                <w:lang w:eastAsia="en-GB"/>
              </w:rPr>
              <w:t> </w:t>
            </w:r>
          </w:p>
        </w:tc>
      </w:tr>
    </w:tbl>
    <w:p w14:paraId="2340962C" w14:textId="77777777" w:rsidR="00DA7932" w:rsidRPr="00DA7932" w:rsidRDefault="00DA7932" w:rsidP="00DA7932">
      <w:pPr>
        <w:spacing w:after="0" w:line="259" w:lineRule="auto"/>
        <w:ind w:left="720"/>
        <w:contextualSpacing/>
        <w:rPr>
          <w:rFonts w:ascii="Calibri" w:eastAsia="Calibri" w:hAnsi="Calibri" w:cs="Calibri"/>
          <w:b/>
          <w:szCs w:val="22"/>
        </w:rPr>
      </w:pPr>
    </w:p>
    <w:p w14:paraId="7FCDEA5A" w14:textId="77777777" w:rsidR="00DA7932" w:rsidRPr="00DA7932" w:rsidRDefault="00DA7932" w:rsidP="00DA7932">
      <w:pPr>
        <w:spacing w:after="0" w:line="259" w:lineRule="auto"/>
        <w:ind w:left="0"/>
        <w:rPr>
          <w:rFonts w:ascii="Calibri" w:eastAsia="Calibri" w:hAnsi="Calibri" w:cs="Calibri"/>
          <w:b/>
          <w:szCs w:val="22"/>
        </w:rPr>
      </w:pPr>
    </w:p>
    <w:p w14:paraId="19A46CC5" w14:textId="77777777" w:rsidR="00DA7932" w:rsidRPr="00DA7932" w:rsidRDefault="00DA7932" w:rsidP="00DA7932">
      <w:pPr>
        <w:spacing w:after="0" w:line="259" w:lineRule="auto"/>
        <w:ind w:left="0"/>
        <w:rPr>
          <w:rFonts w:ascii="Calibri" w:eastAsia="Calibri" w:hAnsi="Calibri" w:cs="Calibri"/>
          <w:b/>
          <w:szCs w:val="22"/>
        </w:rPr>
      </w:pPr>
    </w:p>
    <w:p w14:paraId="53ED6E99" w14:textId="77777777" w:rsidR="00DA7932" w:rsidRPr="00DA7932" w:rsidRDefault="00DA7932" w:rsidP="00DA7932">
      <w:pPr>
        <w:spacing w:after="0" w:line="259" w:lineRule="auto"/>
        <w:ind w:left="0"/>
        <w:rPr>
          <w:rFonts w:ascii="Calibri" w:eastAsia="Calibri" w:hAnsi="Calibri" w:cs="Calibri"/>
          <w:b/>
          <w:szCs w:val="22"/>
        </w:rPr>
      </w:pPr>
    </w:p>
    <w:p w14:paraId="56B8C3CA" w14:textId="77777777" w:rsidR="00DA7932" w:rsidRPr="00DA7932" w:rsidRDefault="00DA7932" w:rsidP="00DA7932">
      <w:pPr>
        <w:spacing w:after="0" w:line="259" w:lineRule="auto"/>
        <w:ind w:left="0"/>
        <w:rPr>
          <w:rFonts w:ascii="Calibri" w:eastAsia="Calibri" w:hAnsi="Calibri" w:cs="Calibri"/>
          <w:b/>
          <w:szCs w:val="22"/>
        </w:rPr>
      </w:pPr>
      <w:r w:rsidRPr="00DA7932">
        <w:rPr>
          <w:rFonts w:ascii="Calibri" w:eastAsia="Calibri" w:hAnsi="Calibri" w:cs="Calibri"/>
          <w:b/>
          <w:szCs w:val="22"/>
        </w:rPr>
        <w:br w:type="page"/>
      </w:r>
    </w:p>
    <w:p w14:paraId="093BFEEB" w14:textId="77777777" w:rsidR="00DA7932" w:rsidRPr="003D0B96" w:rsidRDefault="00DA7932" w:rsidP="00DA7932">
      <w:pPr>
        <w:spacing w:after="0" w:line="259" w:lineRule="auto"/>
        <w:ind w:left="0"/>
        <w:rPr>
          <w:rFonts w:eastAsia="Calibri" w:cs="Calibri"/>
          <w:b/>
          <w:sz w:val="22"/>
          <w:szCs w:val="22"/>
        </w:rPr>
      </w:pPr>
      <w:r w:rsidRPr="003D0B96">
        <w:rPr>
          <w:rFonts w:eastAsia="Calibri" w:cs="Calibri"/>
          <w:b/>
          <w:sz w:val="22"/>
          <w:szCs w:val="22"/>
        </w:rPr>
        <w:lastRenderedPageBreak/>
        <w:t xml:space="preserve">Glossary of Terms </w:t>
      </w:r>
    </w:p>
    <w:tbl>
      <w:tblPr>
        <w:tblStyle w:val="TableGrid2"/>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353"/>
        <w:gridCol w:w="6667"/>
      </w:tblGrid>
      <w:tr w:rsidR="00DA7932" w:rsidRPr="003D0B96" w14:paraId="0D3D312D" w14:textId="77777777" w:rsidTr="00D50A7D">
        <w:tc>
          <w:tcPr>
            <w:tcW w:w="1058" w:type="pct"/>
            <w:tcBorders>
              <w:top w:val="single" w:sz="4" w:space="0" w:color="auto"/>
              <w:left w:val="nil"/>
              <w:bottom w:val="single" w:sz="4" w:space="0" w:color="auto"/>
              <w:right w:val="nil"/>
            </w:tcBorders>
            <w:hideMark/>
          </w:tcPr>
          <w:p w14:paraId="5DAF2B60" w14:textId="77777777" w:rsidR="00DA7932" w:rsidRPr="003D0B96" w:rsidRDefault="00DA7932" w:rsidP="00DA7932">
            <w:pPr>
              <w:spacing w:line="259" w:lineRule="auto"/>
              <w:ind w:left="720"/>
              <w:contextualSpacing/>
              <w:rPr>
                <w:rFonts w:eastAsia="Calibri" w:cs="Calibri"/>
                <w:b/>
                <w:bCs/>
              </w:rPr>
            </w:pPr>
            <w:r w:rsidRPr="003D0B96">
              <w:rPr>
                <w:rFonts w:eastAsia="Calibri" w:cs="Calibri"/>
                <w:b/>
              </w:rPr>
              <w:t>A, B, C and C1 Contracts (</w:t>
            </w:r>
            <w:r w:rsidRPr="003D0B96">
              <w:rPr>
                <w:rFonts w:eastAsia="Calibri" w:cs="Calibri"/>
                <w:b/>
                <w:bCs/>
              </w:rPr>
              <w:t>Who buys what?)</w:t>
            </w:r>
          </w:p>
        </w:tc>
        <w:tc>
          <w:tcPr>
            <w:tcW w:w="3942" w:type="pct"/>
            <w:tcBorders>
              <w:top w:val="single" w:sz="4" w:space="0" w:color="auto"/>
              <w:left w:val="nil"/>
              <w:bottom w:val="single" w:sz="4" w:space="0" w:color="auto"/>
              <w:right w:val="nil"/>
            </w:tcBorders>
            <w:hideMark/>
          </w:tcPr>
          <w:tbl>
            <w:tblPr>
              <w:tblW w:w="5000" w:type="pct"/>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1080"/>
              <w:gridCol w:w="5355"/>
            </w:tblGrid>
            <w:tr w:rsidR="00DA7932" w:rsidRPr="003D0B96" w14:paraId="67C35599" w14:textId="77777777" w:rsidTr="00D50A7D">
              <w:tc>
                <w:tcPr>
                  <w:tcW w:w="0" w:type="auto"/>
                  <w:tcBorders>
                    <w:top w:val="single" w:sz="6" w:space="0" w:color="AAAAAA"/>
                    <w:left w:val="single" w:sz="6" w:space="0" w:color="AAAAAA"/>
                    <w:bottom w:val="single" w:sz="6" w:space="0" w:color="AAAAAA"/>
                    <w:right w:val="single" w:sz="6" w:space="0" w:color="AAAAAA"/>
                  </w:tcBorders>
                  <w:tcMar>
                    <w:top w:w="28" w:type="dxa"/>
                    <w:left w:w="28" w:type="dxa"/>
                    <w:bottom w:w="28" w:type="dxa"/>
                    <w:right w:w="28" w:type="dxa"/>
                  </w:tcMar>
                  <w:hideMark/>
                </w:tcPr>
                <w:p w14:paraId="241FEFF2" w14:textId="77777777" w:rsidR="00DA7932" w:rsidRPr="003D0B96" w:rsidRDefault="00DA7932" w:rsidP="00DA7932">
                  <w:pPr>
                    <w:spacing w:after="0" w:line="259" w:lineRule="auto"/>
                    <w:ind w:left="0"/>
                    <w:jc w:val="both"/>
                    <w:rPr>
                      <w:rFonts w:eastAsia="Calibri" w:cs="Calibri"/>
                      <w:sz w:val="22"/>
                      <w:szCs w:val="22"/>
                    </w:rPr>
                  </w:pPr>
                  <w:r w:rsidRPr="003D0B96">
                    <w:rPr>
                      <w:rFonts w:eastAsia="Calibri" w:cs="Calibri"/>
                      <w:sz w:val="22"/>
                      <w:szCs w:val="22"/>
                    </w:rPr>
                    <w:t>Category A</w:t>
                  </w:r>
                </w:p>
              </w:tc>
              <w:tc>
                <w:tcPr>
                  <w:tcW w:w="0" w:type="auto"/>
                  <w:tcBorders>
                    <w:top w:val="single" w:sz="6" w:space="0" w:color="AAAAAA"/>
                    <w:left w:val="single" w:sz="6" w:space="0" w:color="AAAAAA"/>
                    <w:bottom w:val="single" w:sz="6" w:space="0" w:color="AAAAAA"/>
                    <w:right w:val="single" w:sz="6" w:space="0" w:color="AAAAAA"/>
                  </w:tcBorders>
                  <w:tcMar>
                    <w:top w:w="28" w:type="dxa"/>
                    <w:left w:w="28" w:type="dxa"/>
                    <w:bottom w:w="28" w:type="dxa"/>
                    <w:right w:w="28" w:type="dxa"/>
                  </w:tcMar>
                  <w:hideMark/>
                </w:tcPr>
                <w:p w14:paraId="7844EA3B" w14:textId="77777777" w:rsidR="00DA7932" w:rsidRPr="003D0B96" w:rsidRDefault="00DA7932" w:rsidP="00DA7932">
                  <w:pPr>
                    <w:spacing w:after="0" w:line="259" w:lineRule="auto"/>
                    <w:ind w:left="0"/>
                    <w:jc w:val="both"/>
                    <w:rPr>
                      <w:rFonts w:eastAsia="Calibri" w:cs="Calibri"/>
                      <w:sz w:val="22"/>
                      <w:szCs w:val="22"/>
                    </w:rPr>
                  </w:pPr>
                  <w:r w:rsidRPr="003D0B96">
                    <w:rPr>
                      <w:rFonts w:eastAsia="Calibri" w:cs="Calibri"/>
                      <w:sz w:val="22"/>
                      <w:szCs w:val="22"/>
                    </w:rPr>
                    <w:t>Collaborative Contracts available to all public bodies</w:t>
                  </w:r>
                </w:p>
                <w:p w14:paraId="06DAD90A" w14:textId="77777777" w:rsidR="00DA7932" w:rsidRPr="003D0B96" w:rsidRDefault="00DA7932" w:rsidP="00DA7932">
                  <w:pPr>
                    <w:numPr>
                      <w:ilvl w:val="0"/>
                      <w:numId w:val="20"/>
                    </w:numPr>
                    <w:spacing w:after="0" w:line="256" w:lineRule="auto"/>
                    <w:jc w:val="both"/>
                    <w:rPr>
                      <w:rFonts w:eastAsia="Calibri" w:cs="Calibri"/>
                      <w:sz w:val="22"/>
                      <w:szCs w:val="22"/>
                    </w:rPr>
                  </w:pPr>
                  <w:r w:rsidRPr="003D0B96">
                    <w:rPr>
                      <w:rFonts w:eastAsia="Calibri" w:cs="Calibri"/>
                      <w:sz w:val="22"/>
                      <w:szCs w:val="22"/>
                    </w:rPr>
                    <w:t>Scottish Procurement</w:t>
                  </w:r>
                </w:p>
                <w:p w14:paraId="14C51500" w14:textId="77777777" w:rsidR="00DA7932" w:rsidRPr="003D0B96" w:rsidRDefault="00DA7932" w:rsidP="00DA7932">
                  <w:pPr>
                    <w:numPr>
                      <w:ilvl w:val="0"/>
                      <w:numId w:val="20"/>
                    </w:numPr>
                    <w:spacing w:after="0" w:line="256" w:lineRule="auto"/>
                    <w:jc w:val="both"/>
                    <w:rPr>
                      <w:rFonts w:eastAsia="Calibri" w:cs="Calibri"/>
                      <w:sz w:val="22"/>
                      <w:szCs w:val="22"/>
                    </w:rPr>
                  </w:pPr>
                  <w:r w:rsidRPr="003D0B96">
                    <w:rPr>
                      <w:rFonts w:eastAsia="Calibri" w:cs="Calibri"/>
                      <w:sz w:val="22"/>
                      <w:szCs w:val="22"/>
                    </w:rPr>
                    <w:t>Crown Commercial Services (CCS)</w:t>
                  </w:r>
                </w:p>
              </w:tc>
            </w:tr>
            <w:tr w:rsidR="00DA7932" w:rsidRPr="003D0B96" w14:paraId="5422B5FA" w14:textId="77777777" w:rsidTr="00D50A7D">
              <w:trPr>
                <w:trHeight w:val="801"/>
              </w:trPr>
              <w:tc>
                <w:tcPr>
                  <w:tcW w:w="0" w:type="auto"/>
                  <w:tcBorders>
                    <w:top w:val="single" w:sz="6" w:space="0" w:color="AAAAAA"/>
                    <w:left w:val="single" w:sz="6" w:space="0" w:color="AAAAAA"/>
                    <w:bottom w:val="single" w:sz="6" w:space="0" w:color="AAAAAA"/>
                    <w:right w:val="single" w:sz="6" w:space="0" w:color="AAAAAA"/>
                  </w:tcBorders>
                  <w:tcMar>
                    <w:top w:w="28" w:type="dxa"/>
                    <w:left w:w="28" w:type="dxa"/>
                    <w:bottom w:w="28" w:type="dxa"/>
                    <w:right w:w="28" w:type="dxa"/>
                  </w:tcMar>
                  <w:hideMark/>
                </w:tcPr>
                <w:p w14:paraId="4BB7BC0D" w14:textId="77777777" w:rsidR="00DA7932" w:rsidRPr="003D0B96" w:rsidRDefault="00DA7932" w:rsidP="00DA7932">
                  <w:pPr>
                    <w:spacing w:after="0" w:line="259" w:lineRule="auto"/>
                    <w:ind w:left="0"/>
                    <w:jc w:val="both"/>
                    <w:rPr>
                      <w:rFonts w:eastAsia="Calibri" w:cs="Calibri"/>
                      <w:sz w:val="22"/>
                      <w:szCs w:val="22"/>
                    </w:rPr>
                  </w:pPr>
                  <w:r w:rsidRPr="003D0B96">
                    <w:rPr>
                      <w:rFonts w:eastAsia="Calibri" w:cs="Calibri"/>
                      <w:sz w:val="22"/>
                      <w:szCs w:val="22"/>
                    </w:rPr>
                    <w:t>Category B</w:t>
                  </w:r>
                </w:p>
              </w:tc>
              <w:tc>
                <w:tcPr>
                  <w:tcW w:w="0" w:type="auto"/>
                  <w:tcBorders>
                    <w:top w:val="single" w:sz="6" w:space="0" w:color="AAAAAA"/>
                    <w:left w:val="single" w:sz="6" w:space="0" w:color="AAAAAA"/>
                    <w:bottom w:val="single" w:sz="6" w:space="0" w:color="AAAAAA"/>
                    <w:right w:val="single" w:sz="6" w:space="0" w:color="AAAAAA"/>
                  </w:tcBorders>
                  <w:tcMar>
                    <w:top w:w="28" w:type="dxa"/>
                    <w:left w:w="28" w:type="dxa"/>
                    <w:bottom w:w="28" w:type="dxa"/>
                    <w:right w:w="28" w:type="dxa"/>
                  </w:tcMar>
                  <w:hideMark/>
                </w:tcPr>
                <w:p w14:paraId="62B62705" w14:textId="77777777" w:rsidR="00DA7932" w:rsidRPr="003D0B96" w:rsidRDefault="00DA7932" w:rsidP="00DA7932">
                  <w:pPr>
                    <w:spacing w:after="0" w:line="259" w:lineRule="auto"/>
                    <w:ind w:left="0"/>
                    <w:jc w:val="both"/>
                    <w:rPr>
                      <w:rFonts w:eastAsia="Calibri" w:cs="Calibri"/>
                      <w:sz w:val="22"/>
                      <w:szCs w:val="22"/>
                    </w:rPr>
                  </w:pPr>
                  <w:r w:rsidRPr="003D0B96">
                    <w:rPr>
                      <w:rFonts w:eastAsia="Calibri" w:cs="Calibri"/>
                      <w:sz w:val="22"/>
                      <w:szCs w:val="22"/>
                    </w:rPr>
                    <w:t>Collaborative Contracts available to public bodies within a specific sector, including, but not limited to:</w:t>
                  </w:r>
                </w:p>
                <w:p w14:paraId="0103E507" w14:textId="77777777" w:rsidR="00DA7932" w:rsidRPr="003D0B96" w:rsidRDefault="00DA7932" w:rsidP="00DA7932">
                  <w:pPr>
                    <w:numPr>
                      <w:ilvl w:val="0"/>
                      <w:numId w:val="21"/>
                    </w:numPr>
                    <w:spacing w:after="0" w:line="256" w:lineRule="auto"/>
                    <w:jc w:val="both"/>
                    <w:rPr>
                      <w:rFonts w:eastAsia="Calibri" w:cs="Calibri"/>
                      <w:sz w:val="22"/>
                      <w:szCs w:val="22"/>
                    </w:rPr>
                  </w:pPr>
                  <w:r w:rsidRPr="003D0B96">
                    <w:rPr>
                      <w:rFonts w:eastAsia="Calibri" w:cs="Calibri"/>
                      <w:sz w:val="22"/>
                      <w:szCs w:val="22"/>
                    </w:rPr>
                    <w:t>APUC</w:t>
                  </w:r>
                </w:p>
                <w:p w14:paraId="0D75FAD6" w14:textId="77777777" w:rsidR="00DA7932" w:rsidRPr="003D0B96" w:rsidRDefault="00DA7932" w:rsidP="00DA7932">
                  <w:pPr>
                    <w:numPr>
                      <w:ilvl w:val="0"/>
                      <w:numId w:val="21"/>
                    </w:numPr>
                    <w:spacing w:after="0" w:line="256" w:lineRule="auto"/>
                    <w:jc w:val="both"/>
                    <w:rPr>
                      <w:rFonts w:eastAsia="Calibri" w:cs="Calibri"/>
                      <w:sz w:val="22"/>
                      <w:szCs w:val="22"/>
                    </w:rPr>
                  </w:pPr>
                  <w:r w:rsidRPr="003D0B96">
                    <w:rPr>
                      <w:rFonts w:eastAsia="Calibri" w:cs="Calibri"/>
                      <w:sz w:val="22"/>
                      <w:szCs w:val="22"/>
                    </w:rPr>
                    <w:t>Scotland Excel</w:t>
                  </w:r>
                </w:p>
                <w:p w14:paraId="0224AD8D" w14:textId="77777777" w:rsidR="00DA7932" w:rsidRPr="003D0B96" w:rsidRDefault="00DA7932" w:rsidP="00DA7932">
                  <w:pPr>
                    <w:numPr>
                      <w:ilvl w:val="0"/>
                      <w:numId w:val="21"/>
                    </w:numPr>
                    <w:spacing w:after="0" w:line="256" w:lineRule="auto"/>
                    <w:jc w:val="both"/>
                    <w:rPr>
                      <w:rFonts w:eastAsia="Calibri" w:cs="Calibri"/>
                      <w:sz w:val="22"/>
                      <w:szCs w:val="22"/>
                    </w:rPr>
                  </w:pPr>
                  <w:r w:rsidRPr="003D0B96">
                    <w:rPr>
                      <w:rFonts w:eastAsia="Calibri" w:cs="Calibri"/>
                      <w:sz w:val="22"/>
                      <w:szCs w:val="22"/>
                    </w:rPr>
                    <w:t>NHS National Procurement</w:t>
                  </w:r>
                </w:p>
              </w:tc>
            </w:tr>
            <w:tr w:rsidR="00DA7932" w:rsidRPr="003D0B96" w14:paraId="50F91EDD" w14:textId="77777777" w:rsidTr="00D50A7D">
              <w:tc>
                <w:tcPr>
                  <w:tcW w:w="0" w:type="auto"/>
                  <w:tcBorders>
                    <w:top w:val="single" w:sz="6" w:space="0" w:color="AAAAAA"/>
                    <w:left w:val="single" w:sz="6" w:space="0" w:color="AAAAAA"/>
                    <w:bottom w:val="single" w:sz="6" w:space="0" w:color="AAAAAA"/>
                    <w:right w:val="single" w:sz="6" w:space="0" w:color="AAAAAA"/>
                  </w:tcBorders>
                  <w:tcMar>
                    <w:top w:w="28" w:type="dxa"/>
                    <w:left w:w="28" w:type="dxa"/>
                    <w:bottom w:w="28" w:type="dxa"/>
                    <w:right w:w="28" w:type="dxa"/>
                  </w:tcMar>
                  <w:hideMark/>
                </w:tcPr>
                <w:p w14:paraId="52AC1F69" w14:textId="77777777" w:rsidR="00DA7932" w:rsidRPr="003D0B96" w:rsidRDefault="00DA7932" w:rsidP="00DA7932">
                  <w:pPr>
                    <w:spacing w:after="0" w:line="259" w:lineRule="auto"/>
                    <w:ind w:left="0"/>
                    <w:jc w:val="both"/>
                    <w:rPr>
                      <w:rFonts w:eastAsia="Calibri" w:cs="Calibri"/>
                      <w:sz w:val="22"/>
                      <w:szCs w:val="22"/>
                    </w:rPr>
                  </w:pPr>
                  <w:r w:rsidRPr="003D0B96">
                    <w:rPr>
                      <w:rFonts w:eastAsia="Calibri" w:cs="Calibri"/>
                      <w:sz w:val="22"/>
                      <w:szCs w:val="22"/>
                    </w:rPr>
                    <w:t>Category C</w:t>
                  </w:r>
                </w:p>
              </w:tc>
              <w:tc>
                <w:tcPr>
                  <w:tcW w:w="0" w:type="auto"/>
                  <w:tcBorders>
                    <w:top w:val="single" w:sz="6" w:space="0" w:color="AAAAAA"/>
                    <w:left w:val="single" w:sz="6" w:space="0" w:color="AAAAAA"/>
                    <w:bottom w:val="single" w:sz="6" w:space="0" w:color="AAAAAA"/>
                    <w:right w:val="single" w:sz="6" w:space="0" w:color="AAAAAA"/>
                  </w:tcBorders>
                  <w:tcMar>
                    <w:top w:w="28" w:type="dxa"/>
                    <w:left w:w="28" w:type="dxa"/>
                    <w:bottom w:w="28" w:type="dxa"/>
                    <w:right w:w="28" w:type="dxa"/>
                  </w:tcMar>
                  <w:hideMark/>
                </w:tcPr>
                <w:p w14:paraId="303DE14D" w14:textId="77777777" w:rsidR="00DA7932" w:rsidRPr="003D0B96" w:rsidRDefault="00DA7932" w:rsidP="00DA7932">
                  <w:pPr>
                    <w:spacing w:after="0" w:line="259" w:lineRule="auto"/>
                    <w:ind w:left="0"/>
                    <w:jc w:val="both"/>
                    <w:rPr>
                      <w:rFonts w:eastAsia="Calibri" w:cs="Calibri"/>
                      <w:sz w:val="22"/>
                      <w:szCs w:val="22"/>
                    </w:rPr>
                  </w:pPr>
                  <w:r w:rsidRPr="003D0B96">
                    <w:rPr>
                      <w:rFonts w:eastAsia="Calibri" w:cs="Calibri"/>
                      <w:sz w:val="22"/>
                      <w:szCs w:val="22"/>
                    </w:rPr>
                    <w:t>Local Contracts for use by individual public bodies</w:t>
                  </w:r>
                </w:p>
              </w:tc>
            </w:tr>
            <w:tr w:rsidR="00DA7932" w:rsidRPr="003D0B96" w14:paraId="025D3A65" w14:textId="77777777" w:rsidTr="00D50A7D">
              <w:tc>
                <w:tcPr>
                  <w:tcW w:w="0" w:type="auto"/>
                  <w:tcBorders>
                    <w:top w:val="single" w:sz="6" w:space="0" w:color="AAAAAA"/>
                    <w:left w:val="single" w:sz="6" w:space="0" w:color="AAAAAA"/>
                    <w:bottom w:val="single" w:sz="6" w:space="0" w:color="AAAAAA"/>
                    <w:right w:val="single" w:sz="6" w:space="0" w:color="AAAAAA"/>
                  </w:tcBorders>
                  <w:tcMar>
                    <w:top w:w="28" w:type="dxa"/>
                    <w:left w:w="28" w:type="dxa"/>
                    <w:bottom w:w="28" w:type="dxa"/>
                    <w:right w:w="28" w:type="dxa"/>
                  </w:tcMar>
                  <w:hideMark/>
                </w:tcPr>
                <w:p w14:paraId="0021E09A" w14:textId="77777777" w:rsidR="00DA7932" w:rsidRPr="003D0B96" w:rsidRDefault="00DA7932" w:rsidP="00DA7932">
                  <w:pPr>
                    <w:spacing w:after="0" w:line="259" w:lineRule="auto"/>
                    <w:ind w:left="0"/>
                    <w:jc w:val="both"/>
                    <w:rPr>
                      <w:rFonts w:eastAsia="Calibri" w:cs="Calibri"/>
                      <w:sz w:val="22"/>
                      <w:szCs w:val="22"/>
                    </w:rPr>
                  </w:pPr>
                  <w:r w:rsidRPr="003D0B96">
                    <w:rPr>
                      <w:rFonts w:eastAsia="Calibri" w:cs="Calibri"/>
                      <w:sz w:val="22"/>
                      <w:szCs w:val="22"/>
                    </w:rPr>
                    <w:t>Category C1</w:t>
                  </w:r>
                </w:p>
              </w:tc>
              <w:tc>
                <w:tcPr>
                  <w:tcW w:w="0" w:type="auto"/>
                  <w:tcBorders>
                    <w:top w:val="single" w:sz="6" w:space="0" w:color="AAAAAA"/>
                    <w:left w:val="single" w:sz="6" w:space="0" w:color="AAAAAA"/>
                    <w:bottom w:val="single" w:sz="6" w:space="0" w:color="AAAAAA"/>
                    <w:right w:val="single" w:sz="6" w:space="0" w:color="AAAAAA"/>
                  </w:tcBorders>
                  <w:tcMar>
                    <w:top w:w="28" w:type="dxa"/>
                    <w:left w:w="28" w:type="dxa"/>
                    <w:bottom w:w="28" w:type="dxa"/>
                    <w:right w:w="28" w:type="dxa"/>
                  </w:tcMar>
                  <w:hideMark/>
                </w:tcPr>
                <w:p w14:paraId="2EB21F08" w14:textId="77777777" w:rsidR="00DA7932" w:rsidRPr="003D0B96" w:rsidRDefault="00DA7932" w:rsidP="00DA7932">
                  <w:pPr>
                    <w:spacing w:after="0" w:line="259" w:lineRule="auto"/>
                    <w:ind w:left="0"/>
                    <w:jc w:val="both"/>
                    <w:rPr>
                      <w:rFonts w:eastAsia="Calibri" w:cs="Calibri"/>
                      <w:sz w:val="22"/>
                      <w:szCs w:val="22"/>
                    </w:rPr>
                  </w:pPr>
                  <w:r w:rsidRPr="003D0B96">
                    <w:rPr>
                      <w:rFonts w:eastAsia="Calibri" w:cs="Calibri"/>
                      <w:sz w:val="22"/>
                      <w:szCs w:val="22"/>
                    </w:rPr>
                    <w:t>Local or regional collaborations between public bodies</w:t>
                  </w:r>
                </w:p>
              </w:tc>
            </w:tr>
          </w:tbl>
          <w:p w14:paraId="4D95F74D" w14:textId="77777777" w:rsidR="00DA7932" w:rsidRPr="003D0B96" w:rsidRDefault="00DA7932" w:rsidP="00DA7932">
            <w:pPr>
              <w:spacing w:line="259" w:lineRule="auto"/>
              <w:ind w:left="720"/>
              <w:contextualSpacing/>
              <w:jc w:val="both"/>
              <w:rPr>
                <w:rFonts w:eastAsia="Calibri" w:cs="Calibri"/>
              </w:rPr>
            </w:pPr>
          </w:p>
        </w:tc>
      </w:tr>
      <w:tr w:rsidR="00DA7932" w:rsidRPr="003D0B96" w14:paraId="06E8C9A6" w14:textId="77777777" w:rsidTr="00D50A7D">
        <w:tc>
          <w:tcPr>
            <w:tcW w:w="1058" w:type="pct"/>
            <w:tcBorders>
              <w:top w:val="single" w:sz="4" w:space="0" w:color="auto"/>
              <w:left w:val="nil"/>
              <w:bottom w:val="single" w:sz="4" w:space="0" w:color="auto"/>
              <w:right w:val="nil"/>
            </w:tcBorders>
            <w:hideMark/>
          </w:tcPr>
          <w:p w14:paraId="7F943A8D"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BT14 – Sustainability Based Benefits </w:t>
            </w:r>
          </w:p>
        </w:tc>
        <w:tc>
          <w:tcPr>
            <w:tcW w:w="3942" w:type="pct"/>
            <w:tcBorders>
              <w:top w:val="single" w:sz="4" w:space="0" w:color="auto"/>
              <w:left w:val="nil"/>
              <w:bottom w:val="single" w:sz="4" w:space="0" w:color="auto"/>
              <w:right w:val="nil"/>
            </w:tcBorders>
            <w:hideMark/>
          </w:tcPr>
          <w:p w14:paraId="74971DB1"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 xml:space="preserve">Sustainability benefits where costs are not normally relevant can be reported but will normally be described in narrative including but not limited to the following areas: </w:t>
            </w:r>
          </w:p>
          <w:p w14:paraId="645B13D9" w14:textId="77777777" w:rsidR="00DA7932" w:rsidRPr="003D0B96" w:rsidRDefault="00DA7932" w:rsidP="003D0B96">
            <w:pPr>
              <w:numPr>
                <w:ilvl w:val="0"/>
                <w:numId w:val="22"/>
              </w:numPr>
              <w:spacing w:after="0" w:line="257" w:lineRule="auto"/>
              <w:ind w:left="924" w:hanging="357"/>
              <w:contextualSpacing/>
              <w:jc w:val="both"/>
              <w:rPr>
                <w:rFonts w:eastAsia="Calibri" w:cs="Calibri"/>
              </w:rPr>
            </w:pPr>
            <w:r w:rsidRPr="003D0B96">
              <w:rPr>
                <w:rFonts w:eastAsia="Calibri" w:cs="Calibri"/>
              </w:rPr>
              <w:t xml:space="preserve">Reduction in waste – packaging and / or further use of residue from processes etc. </w:t>
            </w:r>
          </w:p>
          <w:p w14:paraId="1515521D" w14:textId="77777777" w:rsidR="00DA7932" w:rsidRPr="003D0B96" w:rsidRDefault="00DA7932" w:rsidP="003D0B96">
            <w:pPr>
              <w:numPr>
                <w:ilvl w:val="0"/>
                <w:numId w:val="22"/>
              </w:numPr>
              <w:spacing w:after="0" w:line="257" w:lineRule="auto"/>
              <w:ind w:left="924" w:hanging="357"/>
              <w:contextualSpacing/>
              <w:jc w:val="both"/>
              <w:rPr>
                <w:rFonts w:eastAsia="Calibri" w:cs="Calibri"/>
              </w:rPr>
            </w:pPr>
            <w:r w:rsidRPr="003D0B96">
              <w:rPr>
                <w:rFonts w:eastAsia="Calibri" w:cs="Calibri"/>
              </w:rPr>
              <w:t xml:space="preserve">Reduction in consumption - use of raw materials (consumables, utilities etc.) </w:t>
            </w:r>
          </w:p>
          <w:p w14:paraId="6DFBD3B0" w14:textId="77777777" w:rsidR="00DA7932" w:rsidRPr="003D0B96" w:rsidRDefault="00DA7932" w:rsidP="003D0B96">
            <w:pPr>
              <w:numPr>
                <w:ilvl w:val="0"/>
                <w:numId w:val="22"/>
              </w:numPr>
              <w:spacing w:after="0" w:line="257" w:lineRule="auto"/>
              <w:ind w:left="924" w:hanging="357"/>
              <w:contextualSpacing/>
              <w:jc w:val="both"/>
              <w:rPr>
                <w:rFonts w:eastAsia="Calibri" w:cs="Calibri"/>
              </w:rPr>
            </w:pPr>
            <w:r w:rsidRPr="003D0B96">
              <w:rPr>
                <w:rFonts w:eastAsia="Calibri" w:cs="Calibri"/>
              </w:rPr>
              <w:t xml:space="preserve">Recycling and/or reuse of products </w:t>
            </w:r>
          </w:p>
          <w:p w14:paraId="70F4E6C5" w14:textId="77777777" w:rsidR="00DA7932" w:rsidRPr="003D0B96" w:rsidRDefault="00DA7932" w:rsidP="003D0B96">
            <w:pPr>
              <w:numPr>
                <w:ilvl w:val="0"/>
                <w:numId w:val="22"/>
              </w:numPr>
              <w:spacing w:after="0" w:line="257" w:lineRule="auto"/>
              <w:ind w:left="924" w:hanging="357"/>
              <w:contextualSpacing/>
              <w:jc w:val="both"/>
              <w:rPr>
                <w:rFonts w:eastAsia="Calibri" w:cs="Calibri"/>
              </w:rPr>
            </w:pPr>
            <w:r w:rsidRPr="003D0B96">
              <w:rPr>
                <w:rFonts w:eastAsia="Calibri" w:cs="Calibri"/>
              </w:rPr>
              <w:t xml:space="preserve">Enhanced Reputation and/or marketing opportunities </w:t>
            </w:r>
          </w:p>
          <w:p w14:paraId="7E45F9B1" w14:textId="77777777" w:rsidR="00DA7932" w:rsidRPr="003D0B96" w:rsidRDefault="00DA7932" w:rsidP="003D0B96">
            <w:pPr>
              <w:numPr>
                <w:ilvl w:val="0"/>
                <w:numId w:val="22"/>
              </w:numPr>
              <w:spacing w:after="0" w:line="257" w:lineRule="auto"/>
              <w:ind w:left="924" w:hanging="357"/>
              <w:contextualSpacing/>
              <w:jc w:val="both"/>
              <w:rPr>
                <w:rFonts w:eastAsia="Calibri" w:cs="Calibri"/>
              </w:rPr>
            </w:pPr>
            <w:r w:rsidRPr="003D0B96">
              <w:rPr>
                <w:rFonts w:eastAsia="Calibri" w:cs="Calibri"/>
              </w:rPr>
              <w:t xml:space="preserve">Community Benefits delivery </w:t>
            </w:r>
          </w:p>
          <w:p w14:paraId="5D88EB51" w14:textId="77777777" w:rsidR="00DA7932" w:rsidRPr="003D0B96" w:rsidRDefault="00DA7932" w:rsidP="003D0B96">
            <w:pPr>
              <w:numPr>
                <w:ilvl w:val="0"/>
                <w:numId w:val="22"/>
              </w:numPr>
              <w:spacing w:after="0" w:line="257" w:lineRule="auto"/>
              <w:ind w:left="924" w:hanging="357"/>
              <w:contextualSpacing/>
              <w:jc w:val="both"/>
              <w:rPr>
                <w:rFonts w:eastAsia="Calibri" w:cs="Calibri"/>
              </w:rPr>
            </w:pPr>
            <w:r w:rsidRPr="003D0B96">
              <w:rPr>
                <w:rFonts w:eastAsia="Calibri" w:cs="Calibri"/>
              </w:rPr>
              <w:t>Carbon Reduction</w:t>
            </w:r>
          </w:p>
          <w:p w14:paraId="68B8718B" w14:textId="77777777" w:rsidR="00DA7932" w:rsidRPr="003D0B96" w:rsidRDefault="00DA7932" w:rsidP="003D0B96">
            <w:pPr>
              <w:numPr>
                <w:ilvl w:val="0"/>
                <w:numId w:val="22"/>
              </w:numPr>
              <w:spacing w:after="0" w:line="257" w:lineRule="auto"/>
              <w:ind w:left="924" w:hanging="357"/>
              <w:contextualSpacing/>
              <w:jc w:val="both"/>
              <w:rPr>
                <w:rFonts w:eastAsia="Calibri" w:cs="Calibri"/>
              </w:rPr>
            </w:pPr>
            <w:r w:rsidRPr="003D0B96">
              <w:rPr>
                <w:rFonts w:eastAsia="Calibri" w:cs="Calibri"/>
              </w:rPr>
              <w:t>Social, equality and / or environmental improvements</w:t>
            </w:r>
          </w:p>
        </w:tc>
      </w:tr>
      <w:tr w:rsidR="00DA7932" w:rsidRPr="003D0B96" w14:paraId="30E5EB02" w14:textId="77777777" w:rsidTr="00D50A7D">
        <w:tc>
          <w:tcPr>
            <w:tcW w:w="1058" w:type="pct"/>
            <w:tcBorders>
              <w:top w:val="single" w:sz="4" w:space="0" w:color="auto"/>
              <w:left w:val="nil"/>
              <w:bottom w:val="single" w:sz="4" w:space="0" w:color="auto"/>
              <w:right w:val="nil"/>
            </w:tcBorders>
            <w:hideMark/>
          </w:tcPr>
          <w:p w14:paraId="2B8CAB37"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Category Subject</w:t>
            </w:r>
          </w:p>
        </w:tc>
        <w:tc>
          <w:tcPr>
            <w:tcW w:w="3942" w:type="pct"/>
            <w:tcBorders>
              <w:top w:val="single" w:sz="4" w:space="0" w:color="auto"/>
              <w:left w:val="nil"/>
              <w:bottom w:val="single" w:sz="4" w:space="0" w:color="auto"/>
              <w:right w:val="nil"/>
            </w:tcBorders>
            <w:hideMark/>
          </w:tcPr>
          <w:p w14:paraId="4E912283"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Is a collection of commodities or services sourced from the same or similar supply base, which meet a similar consumer need, or which are inter-related or substitutable.</w:t>
            </w:r>
          </w:p>
        </w:tc>
      </w:tr>
      <w:tr w:rsidR="00DA7932" w:rsidRPr="003D0B96" w14:paraId="20EC9139" w14:textId="77777777" w:rsidTr="00D50A7D">
        <w:tc>
          <w:tcPr>
            <w:tcW w:w="1058" w:type="pct"/>
            <w:tcBorders>
              <w:top w:val="single" w:sz="4" w:space="0" w:color="auto"/>
              <w:left w:val="nil"/>
              <w:bottom w:val="single" w:sz="4" w:space="0" w:color="auto"/>
              <w:right w:val="nil"/>
            </w:tcBorders>
            <w:hideMark/>
          </w:tcPr>
          <w:p w14:paraId="7F758962"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Community Benefits</w:t>
            </w:r>
          </w:p>
        </w:tc>
        <w:tc>
          <w:tcPr>
            <w:tcW w:w="3942" w:type="pct"/>
            <w:tcBorders>
              <w:top w:val="single" w:sz="4" w:space="0" w:color="auto"/>
              <w:left w:val="nil"/>
              <w:bottom w:val="single" w:sz="4" w:space="0" w:color="auto"/>
              <w:right w:val="nil"/>
            </w:tcBorders>
            <w:hideMark/>
          </w:tcPr>
          <w:p w14:paraId="5B2476C0"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Are requirements which deliver wider benefits in addition to the core purpose of a contract. These can relate to social, economic and/or environmental benefits. Community Benefits clauses are requirements which deliver wider benefits in addition to the core purpose of a contract. These clauses can be used to build a range of economic, social and/or environmental conditions into the delivery of institutional contracts.</w:t>
            </w:r>
          </w:p>
        </w:tc>
      </w:tr>
      <w:tr w:rsidR="00DA7932" w:rsidRPr="003D0B96" w14:paraId="3478BCAD" w14:textId="77777777" w:rsidTr="00D50A7D">
        <w:tc>
          <w:tcPr>
            <w:tcW w:w="1058" w:type="pct"/>
            <w:tcBorders>
              <w:top w:val="single" w:sz="4" w:space="0" w:color="auto"/>
              <w:left w:val="nil"/>
              <w:bottom w:val="single" w:sz="4" w:space="0" w:color="auto"/>
              <w:right w:val="nil"/>
            </w:tcBorders>
            <w:hideMark/>
          </w:tcPr>
          <w:p w14:paraId="2E8BF9A5"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Contracts Registers</w:t>
            </w:r>
          </w:p>
        </w:tc>
        <w:tc>
          <w:tcPr>
            <w:tcW w:w="3942" w:type="pct"/>
            <w:tcBorders>
              <w:top w:val="single" w:sz="4" w:space="0" w:color="auto"/>
              <w:left w:val="nil"/>
              <w:bottom w:val="single" w:sz="4" w:space="0" w:color="auto"/>
              <w:right w:val="nil"/>
            </w:tcBorders>
            <w:hideMark/>
          </w:tcPr>
          <w:p w14:paraId="4AF502C9"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 xml:space="preserve">These typically provide details of the procurement exercise to capture key information about the </w:t>
            </w:r>
            <w:r w:rsidRPr="003D0B96">
              <w:rPr>
                <w:rFonts w:eastAsia="Calibri" w:cs="Calibri"/>
                <w:bCs/>
              </w:rPr>
              <w:t>contract</w:t>
            </w:r>
            <w:r w:rsidRPr="003D0B96">
              <w:rPr>
                <w:rFonts w:eastAsia="Calibri" w:cs="Calibri"/>
              </w:rPr>
              <w:t xml:space="preserve"> (the goods and services, values, date started, expiry date, procurement category etc).</w:t>
            </w:r>
          </w:p>
        </w:tc>
      </w:tr>
      <w:tr w:rsidR="00DA7932" w:rsidRPr="003D0B96" w14:paraId="13A5A476" w14:textId="77777777" w:rsidTr="00D50A7D">
        <w:tc>
          <w:tcPr>
            <w:tcW w:w="1058" w:type="pct"/>
            <w:tcBorders>
              <w:top w:val="single" w:sz="4" w:space="0" w:color="auto"/>
              <w:left w:val="nil"/>
              <w:bottom w:val="single" w:sz="4" w:space="0" w:color="auto"/>
              <w:right w:val="nil"/>
            </w:tcBorders>
            <w:hideMark/>
          </w:tcPr>
          <w:p w14:paraId="16EB02A8"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Cost Avoidance</w:t>
            </w:r>
          </w:p>
        </w:tc>
        <w:tc>
          <w:tcPr>
            <w:tcW w:w="3942" w:type="pct"/>
            <w:tcBorders>
              <w:top w:val="single" w:sz="4" w:space="0" w:color="auto"/>
              <w:left w:val="nil"/>
              <w:bottom w:val="single" w:sz="4" w:space="0" w:color="auto"/>
              <w:right w:val="nil"/>
            </w:tcBorders>
            <w:hideMark/>
          </w:tcPr>
          <w:p w14:paraId="50D19749"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 xml:space="preserve">The act of eliminating costs or preventing their occurrence in the first place. It tends not to be easily </w:t>
            </w:r>
            <w:proofErr w:type="gramStart"/>
            <w:r w:rsidRPr="003D0B96">
              <w:rPr>
                <w:rFonts w:eastAsia="Calibri" w:cs="Calibri"/>
              </w:rPr>
              <w:t>identifiable ,</w:t>
            </w:r>
            <w:proofErr w:type="gramEnd"/>
            <w:r w:rsidRPr="003D0B96">
              <w:rPr>
                <w:rFonts w:eastAsia="Calibri" w:cs="Calibri"/>
              </w:rPr>
              <w:t xml:space="preserve"> but materially impacts the bottom-line cost and is normally referred to as a “soft” cost saving i.e. negating supplier requests to increase costs, procuring services/goods/ works under budget, or obtaining prices lower than the market average/median.</w:t>
            </w:r>
          </w:p>
        </w:tc>
      </w:tr>
      <w:tr w:rsidR="00DA7932" w:rsidRPr="003D0B96" w14:paraId="14D993F7" w14:textId="77777777" w:rsidTr="00D50A7D">
        <w:tc>
          <w:tcPr>
            <w:tcW w:w="1058" w:type="pct"/>
            <w:tcBorders>
              <w:top w:val="single" w:sz="4" w:space="0" w:color="auto"/>
              <w:left w:val="nil"/>
              <w:bottom w:val="single" w:sz="4" w:space="0" w:color="auto"/>
              <w:right w:val="nil"/>
            </w:tcBorders>
            <w:hideMark/>
          </w:tcPr>
          <w:p w14:paraId="54A30DA5"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lastRenderedPageBreak/>
              <w:t>Contract management or contract administration</w:t>
            </w:r>
          </w:p>
        </w:tc>
        <w:tc>
          <w:tcPr>
            <w:tcW w:w="3942" w:type="pct"/>
            <w:tcBorders>
              <w:top w:val="single" w:sz="4" w:space="0" w:color="auto"/>
              <w:left w:val="nil"/>
              <w:bottom w:val="single" w:sz="4" w:space="0" w:color="auto"/>
              <w:right w:val="nil"/>
            </w:tcBorders>
            <w:hideMark/>
          </w:tcPr>
          <w:p w14:paraId="0E4F576C"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Is the management of contracts with customers, suppliers, partners, or employees. Contract management activities can be divided into three areas: service delivery management; relationship management; and contract administration.</w:t>
            </w:r>
          </w:p>
        </w:tc>
      </w:tr>
      <w:tr w:rsidR="00DA7932" w:rsidRPr="003D0B96" w14:paraId="212DEC87" w14:textId="77777777" w:rsidTr="00D50A7D">
        <w:tc>
          <w:tcPr>
            <w:tcW w:w="1058" w:type="pct"/>
            <w:tcBorders>
              <w:top w:val="single" w:sz="4" w:space="0" w:color="auto"/>
              <w:left w:val="nil"/>
              <w:bottom w:val="single" w:sz="4" w:space="0" w:color="auto"/>
              <w:right w:val="nil"/>
            </w:tcBorders>
            <w:hideMark/>
          </w:tcPr>
          <w:p w14:paraId="7A0E3A60"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GPA regulated procurements</w:t>
            </w:r>
          </w:p>
        </w:tc>
        <w:tc>
          <w:tcPr>
            <w:tcW w:w="3942" w:type="pct"/>
            <w:tcBorders>
              <w:top w:val="single" w:sz="4" w:space="0" w:color="auto"/>
              <w:left w:val="nil"/>
              <w:bottom w:val="single" w:sz="4" w:space="0" w:color="auto"/>
              <w:right w:val="nil"/>
            </w:tcBorders>
            <w:hideMark/>
          </w:tcPr>
          <w:p w14:paraId="0EE2784D"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Are those companies/suppliers whose values comply with the Public Contracts (Scotland) Regulations 2015 and the Procurement Reform (Scotland) Act 2014.</w:t>
            </w:r>
          </w:p>
        </w:tc>
      </w:tr>
      <w:tr w:rsidR="00DA7932" w:rsidRPr="003D0B96" w14:paraId="146DBD60" w14:textId="77777777" w:rsidTr="00D50A7D">
        <w:tc>
          <w:tcPr>
            <w:tcW w:w="1058" w:type="pct"/>
            <w:tcBorders>
              <w:top w:val="single" w:sz="4" w:space="0" w:color="auto"/>
              <w:left w:val="nil"/>
              <w:bottom w:val="single" w:sz="4" w:space="0" w:color="auto"/>
              <w:right w:val="nil"/>
            </w:tcBorders>
            <w:hideMark/>
          </w:tcPr>
          <w:p w14:paraId="79D7C69D"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Flexible Framework</w:t>
            </w:r>
          </w:p>
        </w:tc>
        <w:tc>
          <w:tcPr>
            <w:tcW w:w="3942" w:type="pct"/>
            <w:tcBorders>
              <w:top w:val="single" w:sz="4" w:space="0" w:color="auto"/>
              <w:left w:val="nil"/>
              <w:bottom w:val="single" w:sz="4" w:space="0" w:color="auto"/>
              <w:right w:val="nil"/>
            </w:tcBorders>
            <w:hideMark/>
          </w:tcPr>
          <w:p w14:paraId="65EB717D"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Self-Assessment Tool (FFSAT) enables measurement against various aspects of sustainable procurement.</w:t>
            </w:r>
          </w:p>
        </w:tc>
      </w:tr>
      <w:tr w:rsidR="00DA7932" w:rsidRPr="003D0B96" w14:paraId="47BCD040" w14:textId="77777777" w:rsidTr="00D50A7D">
        <w:tc>
          <w:tcPr>
            <w:tcW w:w="1058" w:type="pct"/>
            <w:tcBorders>
              <w:top w:val="single" w:sz="4" w:space="0" w:color="auto"/>
              <w:left w:val="nil"/>
              <w:bottom w:val="single" w:sz="4" w:space="0" w:color="auto"/>
              <w:right w:val="nil"/>
            </w:tcBorders>
            <w:hideMark/>
          </w:tcPr>
          <w:p w14:paraId="5106D41B"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GPA</w:t>
            </w:r>
          </w:p>
        </w:tc>
        <w:tc>
          <w:tcPr>
            <w:tcW w:w="3942" w:type="pct"/>
            <w:tcBorders>
              <w:top w:val="single" w:sz="4" w:space="0" w:color="auto"/>
              <w:left w:val="nil"/>
              <w:bottom w:val="single" w:sz="4" w:space="0" w:color="auto"/>
              <w:right w:val="nil"/>
            </w:tcBorders>
            <w:hideMark/>
          </w:tcPr>
          <w:p w14:paraId="0E03ED8C"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Government Procurement Agreement – The Thresholds as set out by the World Trade Organisation.  The present thresholds are (net of VAT): - for Supply, Services and Design Contracts, £177,897, for Works Contracts £4,447,447. Public contracts (GPA) thresholds are revised every 2 years – this is next due on 01/01/2026.</w:t>
            </w:r>
          </w:p>
        </w:tc>
      </w:tr>
      <w:tr w:rsidR="00DA7932" w:rsidRPr="003D0B96" w14:paraId="602AC2D1" w14:textId="77777777" w:rsidTr="00D50A7D">
        <w:trPr>
          <w:trHeight w:val="2393"/>
        </w:trPr>
        <w:tc>
          <w:tcPr>
            <w:tcW w:w="1058" w:type="pct"/>
            <w:tcBorders>
              <w:top w:val="single" w:sz="4" w:space="0" w:color="auto"/>
              <w:left w:val="nil"/>
              <w:bottom w:val="single" w:sz="4" w:space="0" w:color="auto"/>
              <w:right w:val="nil"/>
            </w:tcBorders>
            <w:hideMark/>
          </w:tcPr>
          <w:p w14:paraId="318E1087"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Hunter</w:t>
            </w:r>
          </w:p>
        </w:tc>
        <w:tc>
          <w:tcPr>
            <w:tcW w:w="3942" w:type="pct"/>
            <w:tcBorders>
              <w:top w:val="single" w:sz="4" w:space="0" w:color="auto"/>
              <w:left w:val="nil"/>
              <w:bottom w:val="single" w:sz="4" w:space="0" w:color="auto"/>
              <w:right w:val="nil"/>
            </w:tcBorders>
            <w:hideMark/>
          </w:tcPr>
          <w:p w14:paraId="321CC663"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 xml:space="preserve">Hunter has been developed by the </w:t>
            </w:r>
            <w:proofErr w:type="spellStart"/>
            <w:r w:rsidRPr="003D0B96">
              <w:rPr>
                <w:rFonts w:eastAsia="Calibri" w:cs="Calibri"/>
              </w:rPr>
              <w:t>eSolutions</w:t>
            </w:r>
            <w:proofErr w:type="spellEnd"/>
            <w:r w:rsidRPr="003D0B96">
              <w:rPr>
                <w:rFonts w:eastAsia="Calibri" w:cs="Calibri"/>
              </w:rPr>
              <w:t xml:space="preserve"> team. It is a database solution which uses standard Microsoft packages (Access and SQL Server) enabling organisations to effectively monitor and report on collaborative contracting activities.</w:t>
            </w:r>
          </w:p>
          <w:p w14:paraId="14F39869"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It is operational within the HE/FE sector in Scotland and is also being utilised by the HE consortia in England and Wales that also provide collaborative contracting services to the sector. Hunter has a multi-level structure which allows consortia to share collaborative agreements, make them visible to their member organisations, and in turn enable them to record their own contracts.</w:t>
            </w:r>
          </w:p>
        </w:tc>
      </w:tr>
      <w:tr w:rsidR="00DA7932" w:rsidRPr="003D0B96" w14:paraId="5339734F" w14:textId="77777777" w:rsidTr="00D50A7D">
        <w:tc>
          <w:tcPr>
            <w:tcW w:w="1058" w:type="pct"/>
            <w:tcBorders>
              <w:top w:val="single" w:sz="4" w:space="0" w:color="auto"/>
              <w:left w:val="nil"/>
              <w:bottom w:val="single" w:sz="4" w:space="0" w:color="auto"/>
              <w:right w:val="nil"/>
            </w:tcBorders>
            <w:hideMark/>
          </w:tcPr>
          <w:p w14:paraId="6380C17D"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Institutional Dashboard</w:t>
            </w:r>
          </w:p>
        </w:tc>
        <w:tc>
          <w:tcPr>
            <w:tcW w:w="3942" w:type="pct"/>
            <w:tcBorders>
              <w:top w:val="single" w:sz="4" w:space="0" w:color="auto"/>
              <w:left w:val="nil"/>
              <w:bottom w:val="single" w:sz="4" w:space="0" w:color="auto"/>
              <w:right w:val="nil"/>
            </w:tcBorders>
            <w:hideMark/>
          </w:tcPr>
          <w:p w14:paraId="5D8BB206"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 xml:space="preserve">Is the area within the APUC Buyers Portal developed by the APUC </w:t>
            </w:r>
            <w:proofErr w:type="spellStart"/>
            <w:r w:rsidRPr="003D0B96">
              <w:rPr>
                <w:rFonts w:eastAsia="Calibri" w:cs="Calibri"/>
              </w:rPr>
              <w:t>eSolutions</w:t>
            </w:r>
            <w:proofErr w:type="spellEnd"/>
            <w:r w:rsidRPr="003D0B96">
              <w:rPr>
                <w:rFonts w:eastAsia="Calibri" w:cs="Calibri"/>
              </w:rPr>
              <w:t xml:space="preserve"> team which provides easy access to institutions’ key management reporting data recorded centrally through Hunter. The dashboard currently hosts key regulatory procurement information on contracts registers, forward contracting plans, expenditure reporting and APR Data. The list of reports is planned to also cover savings, and PCIP dashboard data.</w:t>
            </w:r>
          </w:p>
        </w:tc>
      </w:tr>
      <w:tr w:rsidR="00DA7932" w:rsidRPr="003D0B96" w14:paraId="08360ED8" w14:textId="77777777" w:rsidTr="00D50A7D">
        <w:tc>
          <w:tcPr>
            <w:tcW w:w="1058" w:type="pct"/>
            <w:tcBorders>
              <w:top w:val="single" w:sz="4" w:space="0" w:color="auto"/>
              <w:left w:val="nil"/>
              <w:bottom w:val="single" w:sz="4" w:space="0" w:color="auto"/>
              <w:right w:val="nil"/>
            </w:tcBorders>
            <w:hideMark/>
          </w:tcPr>
          <w:p w14:paraId="5E098373"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Living Wage</w:t>
            </w:r>
          </w:p>
        </w:tc>
        <w:tc>
          <w:tcPr>
            <w:tcW w:w="3942" w:type="pct"/>
            <w:tcBorders>
              <w:top w:val="single" w:sz="4" w:space="0" w:color="auto"/>
              <w:left w:val="nil"/>
              <w:bottom w:val="single" w:sz="4" w:space="0" w:color="auto"/>
              <w:right w:val="nil"/>
            </w:tcBorders>
            <w:hideMark/>
          </w:tcPr>
          <w:p w14:paraId="2E04C63E" w14:textId="77777777" w:rsidR="00DA7932" w:rsidRPr="003D0B96" w:rsidRDefault="00DA7932" w:rsidP="00DA7932">
            <w:pPr>
              <w:spacing w:line="259" w:lineRule="auto"/>
              <w:ind w:left="720"/>
              <w:contextualSpacing/>
              <w:rPr>
                <w:rFonts w:eastAsia="Calibri" w:cs="Calibri"/>
              </w:rPr>
            </w:pPr>
            <w:r w:rsidRPr="003D0B96">
              <w:rPr>
                <w:rFonts w:eastAsia="Calibri" w:cs="Calibri"/>
              </w:rPr>
              <w:t>(A) Supplier is an accredited Living Wage Employer and have attached certification.</w:t>
            </w:r>
            <w:r w:rsidRPr="003D0B96">
              <w:rPr>
                <w:rFonts w:eastAsia="Calibri" w:cs="Calibri"/>
              </w:rPr>
              <w:br/>
              <w:t>(B) Supplier is paying the current Living Wage rates to all staff who work regularly for 2 hours or more a day, in any day of the week, for 8 or more consecutive weeks of the year but is not Living Wage accredited.</w:t>
            </w:r>
            <w:r w:rsidRPr="003D0B96">
              <w:rPr>
                <w:rFonts w:eastAsia="Calibri" w:cs="Calibri"/>
              </w:rPr>
              <w:br/>
              <w:t xml:space="preserve">(C) Supplier is paying the current Living Wage rates to all staff involved in the delivery of goods and services relating to the above Framework Agreement(s) who work regularly for 2 hours or more a day, in any day of the week, for 8 or more consecutive weeks of the year but is not Living Wage accredited. </w:t>
            </w:r>
            <w:r w:rsidRPr="003D0B96">
              <w:rPr>
                <w:rFonts w:eastAsia="Calibri" w:cs="Calibri"/>
              </w:rPr>
              <w:br/>
            </w:r>
            <w:r w:rsidRPr="003D0B96">
              <w:rPr>
                <w:rFonts w:eastAsia="Calibri" w:cs="Calibri"/>
              </w:rPr>
              <w:lastRenderedPageBreak/>
              <w:t>(D) Supplier is paying the legal minimum wage (known as the 'National Living Wage') or greater but below the Living Wage rate as outlined above to only staff that qualify for it and the basic minimum wage to other staff.</w:t>
            </w:r>
            <w:r w:rsidRPr="003D0B96">
              <w:rPr>
                <w:rFonts w:eastAsia="Calibri" w:cs="Calibri"/>
              </w:rPr>
              <w:br/>
              <w:t xml:space="preserve">(E) We cannot confirm nor guarantee that the Supplier is paying the UK minimum / living wage or above to all staff employed in the UK </w:t>
            </w:r>
          </w:p>
        </w:tc>
      </w:tr>
      <w:tr w:rsidR="00DA7932" w:rsidRPr="003D0B96" w14:paraId="213885E4" w14:textId="77777777" w:rsidTr="00D50A7D">
        <w:tc>
          <w:tcPr>
            <w:tcW w:w="1058" w:type="pct"/>
            <w:tcBorders>
              <w:top w:val="single" w:sz="4" w:space="0" w:color="auto"/>
              <w:left w:val="nil"/>
              <w:bottom w:val="single" w:sz="4" w:space="0" w:color="auto"/>
              <w:right w:val="nil"/>
            </w:tcBorders>
            <w:hideMark/>
          </w:tcPr>
          <w:p w14:paraId="1CE4318A"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lastRenderedPageBreak/>
              <w:t>Lotting</w:t>
            </w:r>
          </w:p>
        </w:tc>
        <w:tc>
          <w:tcPr>
            <w:tcW w:w="3942" w:type="pct"/>
            <w:tcBorders>
              <w:top w:val="single" w:sz="4" w:space="0" w:color="auto"/>
              <w:left w:val="nil"/>
              <w:bottom w:val="single" w:sz="4" w:space="0" w:color="auto"/>
              <w:right w:val="nil"/>
            </w:tcBorders>
            <w:hideMark/>
          </w:tcPr>
          <w:p w14:paraId="794D3007"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 xml:space="preserve">The Public Contracts (Scotland) Regulations 2015 encourage the use of lots (regulation 47), </w:t>
            </w:r>
            <w:r w:rsidRPr="003D0B96">
              <w:rPr>
                <w:rFonts w:eastAsia="Calibri" w:cs="Calibri"/>
                <w:bCs/>
                <w:lang w:val="en"/>
              </w:rPr>
              <w:t>to promote competitiveness and to facilitate the involvement of SMEs in the public procurement market, by considering the appropriateness of dividing contracts into lots creating smaller contracts</w:t>
            </w:r>
          </w:p>
        </w:tc>
      </w:tr>
      <w:tr w:rsidR="00DA7932" w:rsidRPr="003D0B96" w14:paraId="63CE85F5" w14:textId="77777777" w:rsidTr="00D50A7D">
        <w:tc>
          <w:tcPr>
            <w:tcW w:w="1058" w:type="pct"/>
            <w:tcBorders>
              <w:top w:val="single" w:sz="4" w:space="0" w:color="auto"/>
              <w:left w:val="nil"/>
              <w:bottom w:val="single" w:sz="4" w:space="0" w:color="auto"/>
              <w:right w:val="nil"/>
            </w:tcBorders>
            <w:hideMark/>
          </w:tcPr>
          <w:p w14:paraId="10752D5C"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Output Specification</w:t>
            </w:r>
          </w:p>
        </w:tc>
        <w:tc>
          <w:tcPr>
            <w:tcW w:w="3942" w:type="pct"/>
            <w:tcBorders>
              <w:top w:val="single" w:sz="4" w:space="0" w:color="auto"/>
              <w:left w:val="nil"/>
              <w:bottom w:val="single" w:sz="4" w:space="0" w:color="auto"/>
              <w:right w:val="nil"/>
            </w:tcBorders>
            <w:hideMark/>
          </w:tcPr>
          <w:p w14:paraId="7A59D85E"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Requirements are set out in terms of what you want to achieve, leaving the tenderers to decide on how they will deliver those requirements. This can lead to innovation by the tenderers. The services detailed in the output specification should be capable of objective assessment so that the performance of the supplier can be accurately monitored.</w:t>
            </w:r>
          </w:p>
        </w:tc>
      </w:tr>
      <w:tr w:rsidR="00DA7932" w:rsidRPr="003D0B96" w14:paraId="317DA68A" w14:textId="77777777" w:rsidTr="00D50A7D">
        <w:tc>
          <w:tcPr>
            <w:tcW w:w="1058" w:type="pct"/>
            <w:tcBorders>
              <w:top w:val="single" w:sz="4" w:space="0" w:color="auto"/>
              <w:left w:val="nil"/>
              <w:bottom w:val="single" w:sz="4" w:space="0" w:color="auto"/>
              <w:right w:val="nil"/>
            </w:tcBorders>
            <w:hideMark/>
          </w:tcPr>
          <w:p w14:paraId="04F5F2EE"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Prioritisation</w:t>
            </w:r>
          </w:p>
        </w:tc>
        <w:tc>
          <w:tcPr>
            <w:tcW w:w="3942" w:type="pct"/>
            <w:tcBorders>
              <w:top w:val="single" w:sz="4" w:space="0" w:color="auto"/>
              <w:left w:val="nil"/>
              <w:bottom w:val="single" w:sz="4" w:space="0" w:color="auto"/>
              <w:right w:val="nil"/>
            </w:tcBorders>
            <w:hideMark/>
          </w:tcPr>
          <w:p w14:paraId="6A754FA7"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The Sustainable Public Procurement Prioritisation Tool which is a tool to aid all procuring organisations across the Scottish Public Sector is designed to bring a standard structured approach to the assessment of spend categories.</w:t>
            </w:r>
          </w:p>
        </w:tc>
      </w:tr>
      <w:tr w:rsidR="00DA7932" w:rsidRPr="003D0B96" w14:paraId="5ABC40A4" w14:textId="77777777" w:rsidTr="00D50A7D">
        <w:tc>
          <w:tcPr>
            <w:tcW w:w="1058" w:type="pct"/>
            <w:tcBorders>
              <w:top w:val="single" w:sz="4" w:space="0" w:color="auto"/>
              <w:left w:val="nil"/>
              <w:bottom w:val="single" w:sz="4" w:space="0" w:color="auto"/>
              <w:right w:val="nil"/>
            </w:tcBorders>
            <w:hideMark/>
          </w:tcPr>
          <w:p w14:paraId="3C6AD30D"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Procurement Journey</w:t>
            </w:r>
          </w:p>
        </w:tc>
        <w:tc>
          <w:tcPr>
            <w:tcW w:w="3942" w:type="pct"/>
            <w:tcBorders>
              <w:top w:val="single" w:sz="4" w:space="0" w:color="auto"/>
              <w:left w:val="nil"/>
              <w:bottom w:val="single" w:sz="4" w:space="0" w:color="auto"/>
              <w:right w:val="nil"/>
            </w:tcBorders>
            <w:hideMark/>
          </w:tcPr>
          <w:p w14:paraId="692F682C"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Is a public procurement toolkit with guidance and templates on the procurement process to facilitate a standardised approach to the market and contract and supplier management.</w:t>
            </w:r>
          </w:p>
        </w:tc>
      </w:tr>
      <w:tr w:rsidR="00DA7932" w:rsidRPr="003D0B96" w14:paraId="6210B72C" w14:textId="77777777" w:rsidTr="00D50A7D">
        <w:tc>
          <w:tcPr>
            <w:tcW w:w="1058" w:type="pct"/>
            <w:tcBorders>
              <w:top w:val="single" w:sz="4" w:space="0" w:color="auto"/>
              <w:left w:val="nil"/>
              <w:bottom w:val="single" w:sz="4" w:space="0" w:color="auto"/>
              <w:right w:val="nil"/>
            </w:tcBorders>
            <w:hideMark/>
          </w:tcPr>
          <w:p w14:paraId="0308B98F"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PCS (Public Contracts Scotland)</w:t>
            </w:r>
          </w:p>
        </w:tc>
        <w:tc>
          <w:tcPr>
            <w:tcW w:w="3942" w:type="pct"/>
            <w:tcBorders>
              <w:top w:val="single" w:sz="4" w:space="0" w:color="auto"/>
              <w:left w:val="nil"/>
              <w:bottom w:val="single" w:sz="4" w:space="0" w:color="auto"/>
              <w:right w:val="nil"/>
            </w:tcBorders>
            <w:hideMark/>
          </w:tcPr>
          <w:p w14:paraId="00C35E99"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Is the national advertising portal used to advertise all public sector goods, services or works contract opportunities.</w:t>
            </w:r>
          </w:p>
        </w:tc>
      </w:tr>
      <w:tr w:rsidR="00DA7932" w:rsidRPr="003D0B96" w14:paraId="1C03AB89" w14:textId="77777777" w:rsidTr="00D50A7D">
        <w:tc>
          <w:tcPr>
            <w:tcW w:w="1058" w:type="pct"/>
            <w:tcBorders>
              <w:top w:val="single" w:sz="4" w:space="0" w:color="auto"/>
              <w:left w:val="nil"/>
              <w:bottom w:val="single" w:sz="4" w:space="0" w:color="auto"/>
              <w:right w:val="nil"/>
            </w:tcBorders>
            <w:hideMark/>
          </w:tcPr>
          <w:p w14:paraId="36500E89"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PCS-Tender</w:t>
            </w:r>
          </w:p>
        </w:tc>
        <w:tc>
          <w:tcPr>
            <w:tcW w:w="3942" w:type="pct"/>
            <w:tcBorders>
              <w:top w:val="single" w:sz="4" w:space="0" w:color="auto"/>
              <w:left w:val="nil"/>
              <w:bottom w:val="single" w:sz="4" w:space="0" w:color="auto"/>
              <w:right w:val="nil"/>
            </w:tcBorders>
            <w:hideMark/>
          </w:tcPr>
          <w:p w14:paraId="384A78A9"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 xml:space="preserve">Is the national </w:t>
            </w:r>
            <w:proofErr w:type="spellStart"/>
            <w:r w:rsidRPr="003D0B96">
              <w:rPr>
                <w:rFonts w:eastAsia="Calibri" w:cs="Calibri"/>
              </w:rPr>
              <w:t>eTendering</w:t>
            </w:r>
            <w:proofErr w:type="spellEnd"/>
            <w:r w:rsidRPr="003D0B96">
              <w:rPr>
                <w:rFonts w:eastAsia="Calibri" w:cs="Calibri"/>
              </w:rPr>
              <w:t xml:space="preserve"> system, which is centrally funded by the Scottish Government. The system is a secure and efficient means for buyers and suppliers to manage tender exercises online.  The standard templates enable buyers to create consistent tender documentation.</w:t>
            </w:r>
          </w:p>
        </w:tc>
      </w:tr>
      <w:tr w:rsidR="00DA7932" w:rsidRPr="003D0B96" w14:paraId="498B8039" w14:textId="77777777" w:rsidTr="00D50A7D">
        <w:tc>
          <w:tcPr>
            <w:tcW w:w="1058" w:type="pct"/>
            <w:tcBorders>
              <w:top w:val="single" w:sz="4" w:space="0" w:color="auto"/>
              <w:left w:val="nil"/>
              <w:bottom w:val="single" w:sz="4" w:space="0" w:color="auto"/>
              <w:right w:val="nil"/>
            </w:tcBorders>
            <w:hideMark/>
          </w:tcPr>
          <w:p w14:paraId="53D86CD4"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Segmentation</w:t>
            </w:r>
          </w:p>
        </w:tc>
        <w:tc>
          <w:tcPr>
            <w:tcW w:w="3942" w:type="pct"/>
            <w:tcBorders>
              <w:top w:val="single" w:sz="4" w:space="0" w:color="auto"/>
              <w:left w:val="nil"/>
              <w:bottom w:val="single" w:sz="4" w:space="0" w:color="auto"/>
              <w:right w:val="nil"/>
            </w:tcBorders>
            <w:hideMark/>
          </w:tcPr>
          <w:p w14:paraId="30D3D47D"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The division and grouping of suppliers or contracts in relation to spend and its criticality to business.</w:t>
            </w:r>
          </w:p>
        </w:tc>
      </w:tr>
      <w:tr w:rsidR="00DA7932" w:rsidRPr="003D0B96" w14:paraId="50264BE8" w14:textId="77777777" w:rsidTr="00D50A7D">
        <w:tc>
          <w:tcPr>
            <w:tcW w:w="1058" w:type="pct"/>
            <w:tcBorders>
              <w:top w:val="single" w:sz="4" w:space="0" w:color="auto"/>
              <w:left w:val="nil"/>
              <w:bottom w:val="single" w:sz="4" w:space="0" w:color="auto"/>
              <w:right w:val="nil"/>
            </w:tcBorders>
            <w:hideMark/>
          </w:tcPr>
          <w:p w14:paraId="07C2E91F"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Small and Medium Sized Enterprises (SMEs)</w:t>
            </w:r>
          </w:p>
        </w:tc>
        <w:tc>
          <w:tcPr>
            <w:tcW w:w="3942" w:type="pct"/>
            <w:tcBorders>
              <w:top w:val="single" w:sz="4" w:space="0" w:color="auto"/>
              <w:left w:val="nil"/>
              <w:bottom w:val="single" w:sz="4" w:space="0" w:color="auto"/>
              <w:right w:val="nil"/>
            </w:tcBorders>
            <w:hideMark/>
          </w:tcPr>
          <w:p w14:paraId="5B75F8A4"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Encompass –</w:t>
            </w:r>
          </w:p>
          <w:p w14:paraId="57D09620" w14:textId="77777777" w:rsidR="00DA7932" w:rsidRPr="003D0B96" w:rsidRDefault="00DA7932" w:rsidP="003D0B96">
            <w:pPr>
              <w:numPr>
                <w:ilvl w:val="0"/>
                <w:numId w:val="23"/>
              </w:numPr>
              <w:spacing w:after="0" w:line="240" w:lineRule="auto"/>
              <w:ind w:left="924" w:hanging="357"/>
              <w:contextualSpacing/>
              <w:jc w:val="both"/>
              <w:rPr>
                <w:rFonts w:eastAsia="Calibri" w:cs="Calibri"/>
              </w:rPr>
            </w:pPr>
            <w:r w:rsidRPr="003D0B96">
              <w:rPr>
                <w:rFonts w:eastAsia="Calibri" w:cs="Calibri"/>
              </w:rPr>
              <w:t>Micro enterprises: enterprises which employ fewer than 10 persons and whose annual turnover and/or annual balance sheet value does not exceed £1.57 million.</w:t>
            </w:r>
          </w:p>
          <w:p w14:paraId="781C2EB3" w14:textId="77777777" w:rsidR="00DA7932" w:rsidRPr="003D0B96" w:rsidRDefault="00DA7932" w:rsidP="003D0B96">
            <w:pPr>
              <w:numPr>
                <w:ilvl w:val="0"/>
                <w:numId w:val="23"/>
              </w:numPr>
              <w:spacing w:after="0" w:line="240" w:lineRule="auto"/>
              <w:ind w:left="924" w:hanging="357"/>
              <w:contextualSpacing/>
              <w:jc w:val="both"/>
              <w:rPr>
                <w:rFonts w:eastAsia="Calibri" w:cs="Calibri"/>
              </w:rPr>
            </w:pPr>
            <w:r w:rsidRPr="003D0B96">
              <w:rPr>
                <w:rFonts w:eastAsia="Calibri" w:cs="Calibri"/>
              </w:rPr>
              <w:t>Small enterprises: enterprises which employ fewer than 50 persons and whose annual turnover and/or annual balance sheet value does not exceed £7.86 million.</w:t>
            </w:r>
          </w:p>
          <w:p w14:paraId="6C388A80" w14:textId="77777777" w:rsidR="00DA7932" w:rsidRPr="003D0B96" w:rsidRDefault="00DA7932" w:rsidP="003D0B96">
            <w:pPr>
              <w:numPr>
                <w:ilvl w:val="0"/>
                <w:numId w:val="23"/>
              </w:numPr>
              <w:spacing w:after="0" w:line="240" w:lineRule="auto"/>
              <w:ind w:left="924" w:hanging="357"/>
              <w:contextualSpacing/>
              <w:jc w:val="both"/>
              <w:rPr>
                <w:rFonts w:eastAsia="Calibri" w:cs="Calibri"/>
              </w:rPr>
            </w:pPr>
            <w:r w:rsidRPr="003D0B96">
              <w:rPr>
                <w:rFonts w:eastAsia="Calibri" w:cs="Calibri"/>
              </w:rPr>
              <w:t xml:space="preserve">Medium enterprises: enterprises which are neither micro nor small, which employ fewer than 250 persons and which have an annual turnover not exceeding £39.28 </w:t>
            </w:r>
            <w:r w:rsidRPr="003D0B96">
              <w:rPr>
                <w:rFonts w:eastAsia="Calibri" w:cs="Calibri"/>
              </w:rPr>
              <w:lastRenderedPageBreak/>
              <w:t>million, and/or an annual balance sheet value not exceeding £33.78 million.</w:t>
            </w:r>
          </w:p>
        </w:tc>
      </w:tr>
      <w:tr w:rsidR="00DA7932" w:rsidRPr="003D0B96" w14:paraId="6587CC07" w14:textId="77777777" w:rsidTr="00D50A7D">
        <w:tc>
          <w:tcPr>
            <w:tcW w:w="1058" w:type="pct"/>
            <w:tcBorders>
              <w:top w:val="single" w:sz="4" w:space="0" w:color="auto"/>
              <w:left w:val="nil"/>
              <w:bottom w:val="single" w:sz="4" w:space="0" w:color="auto"/>
              <w:right w:val="nil"/>
            </w:tcBorders>
            <w:hideMark/>
          </w:tcPr>
          <w:p w14:paraId="683AE36A"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lastRenderedPageBreak/>
              <w:t>Social Enterprises</w:t>
            </w:r>
          </w:p>
        </w:tc>
        <w:tc>
          <w:tcPr>
            <w:tcW w:w="3942" w:type="pct"/>
            <w:tcBorders>
              <w:top w:val="single" w:sz="4" w:space="0" w:color="auto"/>
              <w:left w:val="nil"/>
              <w:bottom w:val="single" w:sz="4" w:space="0" w:color="auto"/>
              <w:right w:val="nil"/>
            </w:tcBorders>
            <w:hideMark/>
          </w:tcPr>
          <w:p w14:paraId="36333512"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Are revenue-generating businesses with primarily social objectives whose surpluses are reinvested in the business or in the community, rather than being driven by the need to deliver profits to shareholders and owners.</w:t>
            </w:r>
          </w:p>
        </w:tc>
      </w:tr>
      <w:tr w:rsidR="00DA7932" w:rsidRPr="003D0B96" w14:paraId="01DD62D9" w14:textId="77777777" w:rsidTr="00D50A7D">
        <w:tc>
          <w:tcPr>
            <w:tcW w:w="1058" w:type="pct"/>
            <w:tcBorders>
              <w:top w:val="single" w:sz="4" w:space="0" w:color="auto"/>
              <w:left w:val="nil"/>
              <w:bottom w:val="single" w:sz="4" w:space="0" w:color="auto"/>
              <w:right w:val="nil"/>
            </w:tcBorders>
            <w:hideMark/>
          </w:tcPr>
          <w:p w14:paraId="25AB163D" w14:textId="77777777" w:rsidR="00DA7932" w:rsidRPr="003D0B96" w:rsidRDefault="00DA7932" w:rsidP="00DA7932">
            <w:pPr>
              <w:spacing w:line="259" w:lineRule="auto"/>
              <w:ind w:left="720"/>
              <w:contextualSpacing/>
              <w:rPr>
                <w:rFonts w:eastAsia="Calibri" w:cs="Calibri"/>
                <w:b/>
              </w:rPr>
            </w:pPr>
            <w:bookmarkStart w:id="19" w:name="_Hlk14773271"/>
            <w:r w:rsidRPr="003D0B96">
              <w:rPr>
                <w:rFonts w:eastAsia="Calibri" w:cs="Calibri"/>
                <w:b/>
              </w:rPr>
              <w:t>Supply Chain</w:t>
            </w:r>
            <w:bookmarkEnd w:id="19"/>
          </w:p>
        </w:tc>
        <w:tc>
          <w:tcPr>
            <w:tcW w:w="3942" w:type="pct"/>
            <w:tcBorders>
              <w:top w:val="single" w:sz="4" w:space="0" w:color="auto"/>
              <w:left w:val="nil"/>
              <w:bottom w:val="single" w:sz="4" w:space="0" w:color="auto"/>
              <w:right w:val="nil"/>
            </w:tcBorders>
            <w:hideMark/>
          </w:tcPr>
          <w:p w14:paraId="2F80F901"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Encompasses all activities, resources, products etc. involved in creating and moving a product or service from the supplier to the procurer.</w:t>
            </w:r>
          </w:p>
        </w:tc>
      </w:tr>
      <w:tr w:rsidR="00DA7932" w:rsidRPr="003D0B96" w14:paraId="44E47AF1" w14:textId="77777777" w:rsidTr="00D50A7D">
        <w:tc>
          <w:tcPr>
            <w:tcW w:w="1058" w:type="pct"/>
            <w:tcBorders>
              <w:top w:val="single" w:sz="4" w:space="0" w:color="auto"/>
              <w:left w:val="nil"/>
              <w:bottom w:val="single" w:sz="4" w:space="0" w:color="auto"/>
              <w:right w:val="nil"/>
            </w:tcBorders>
            <w:hideMark/>
          </w:tcPr>
          <w:p w14:paraId="2525DD40"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Sustain Supply Chain Code of Conduct</w:t>
            </w:r>
          </w:p>
        </w:tc>
        <w:tc>
          <w:tcPr>
            <w:tcW w:w="3942" w:type="pct"/>
            <w:tcBorders>
              <w:top w:val="single" w:sz="4" w:space="0" w:color="auto"/>
              <w:left w:val="nil"/>
              <w:bottom w:val="single" w:sz="4" w:space="0" w:color="auto"/>
              <w:right w:val="nil"/>
            </w:tcBorders>
            <w:hideMark/>
          </w:tcPr>
          <w:p w14:paraId="38A59F7E"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APUC and its client community of colleges and universities is committed to carrying out procurement activities in an environmentally, socially, ethically and economically responsible manner and to entering into agreements and contracts with suppliers that share and adhere to its vision. To demonstrate this commitment, current and potential suppliers are asked to acknowledge their compliance with the principles of the Sustain Supply Chain Code of Conduct with respect to their organisation and their supply chain.</w:t>
            </w:r>
          </w:p>
        </w:tc>
      </w:tr>
      <w:tr w:rsidR="00DA7932" w:rsidRPr="003D0B96" w14:paraId="475A02BB" w14:textId="77777777" w:rsidTr="00D50A7D">
        <w:tc>
          <w:tcPr>
            <w:tcW w:w="1058" w:type="pct"/>
            <w:tcBorders>
              <w:top w:val="single" w:sz="4" w:space="0" w:color="auto"/>
              <w:left w:val="nil"/>
              <w:bottom w:val="single" w:sz="4" w:space="0" w:color="auto"/>
              <w:right w:val="nil"/>
            </w:tcBorders>
            <w:hideMark/>
          </w:tcPr>
          <w:p w14:paraId="0C4D450C" w14:textId="77777777" w:rsidR="00DA7932" w:rsidRPr="003D0B96" w:rsidRDefault="00DA7932" w:rsidP="00DA7932">
            <w:pPr>
              <w:spacing w:line="259" w:lineRule="auto"/>
              <w:ind w:left="720"/>
              <w:contextualSpacing/>
              <w:rPr>
                <w:rFonts w:eastAsia="Calibri" w:cs="Calibri"/>
                <w:b/>
              </w:rPr>
            </w:pPr>
            <w:r w:rsidRPr="003D0B96">
              <w:rPr>
                <w:rFonts w:eastAsia="Calibri" w:cs="Calibri"/>
                <w:b/>
                <w:bCs/>
              </w:rPr>
              <w:t>Supply Chain Management Programme (Sustain)</w:t>
            </w:r>
            <w:r w:rsidRPr="003D0B96">
              <w:rPr>
                <w:rFonts w:eastAsia="Calibri" w:cs="Calibri"/>
                <w:b/>
              </w:rPr>
              <w:t xml:space="preserve">  </w:t>
            </w:r>
          </w:p>
        </w:tc>
        <w:tc>
          <w:tcPr>
            <w:tcW w:w="3942" w:type="pct"/>
            <w:tcBorders>
              <w:top w:val="single" w:sz="4" w:space="0" w:color="auto"/>
              <w:left w:val="nil"/>
              <w:bottom w:val="single" w:sz="4" w:space="0" w:color="auto"/>
              <w:right w:val="nil"/>
            </w:tcBorders>
            <w:hideMark/>
          </w:tcPr>
          <w:p w14:paraId="0B5E9A81"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Is the APUC supply chain sustainability web portal, a central hub where sector suppliers can complete and store sustainability compliance data. The portal is the core supply chain sustainability tool supporting HE and FE institutions and their suppliers, in delivering a transparent, environmentally positive, ethical and socially responsible supply chain</w:t>
            </w:r>
          </w:p>
        </w:tc>
      </w:tr>
      <w:tr w:rsidR="00DA7932" w:rsidRPr="003D0B96" w14:paraId="619B2E02" w14:textId="77777777" w:rsidTr="00D50A7D">
        <w:tc>
          <w:tcPr>
            <w:tcW w:w="1058" w:type="pct"/>
            <w:tcBorders>
              <w:top w:val="single" w:sz="4" w:space="0" w:color="auto"/>
              <w:left w:val="nil"/>
              <w:bottom w:val="single" w:sz="4" w:space="0" w:color="auto"/>
              <w:right w:val="nil"/>
            </w:tcBorders>
            <w:hideMark/>
          </w:tcPr>
          <w:p w14:paraId="63279ECA"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Supported business</w:t>
            </w:r>
          </w:p>
        </w:tc>
        <w:tc>
          <w:tcPr>
            <w:tcW w:w="3942" w:type="pct"/>
            <w:tcBorders>
              <w:top w:val="single" w:sz="4" w:space="0" w:color="auto"/>
              <w:left w:val="nil"/>
              <w:bottom w:val="single" w:sz="4" w:space="0" w:color="auto"/>
              <w:right w:val="nil"/>
            </w:tcBorders>
            <w:hideMark/>
          </w:tcPr>
          <w:p w14:paraId="0203A9F1"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Means an economic operator whose main aim is the social and professional integration of disabled or disadvantaged persons, and where at least 30% of the employees of the economic operator are disabled or disadvantaged persons.</w:t>
            </w:r>
          </w:p>
        </w:tc>
      </w:tr>
      <w:tr w:rsidR="00DA7932" w:rsidRPr="003D0B96" w14:paraId="7EBCB456" w14:textId="77777777" w:rsidTr="00D50A7D">
        <w:tc>
          <w:tcPr>
            <w:tcW w:w="1058" w:type="pct"/>
            <w:tcBorders>
              <w:top w:val="single" w:sz="4" w:space="0" w:color="auto"/>
              <w:left w:val="nil"/>
              <w:bottom w:val="single" w:sz="4" w:space="0" w:color="auto"/>
              <w:right w:val="nil"/>
            </w:tcBorders>
            <w:hideMark/>
          </w:tcPr>
          <w:p w14:paraId="1940EA0F"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Supported employment programme</w:t>
            </w:r>
          </w:p>
        </w:tc>
        <w:tc>
          <w:tcPr>
            <w:tcW w:w="3942" w:type="pct"/>
            <w:tcBorders>
              <w:top w:val="single" w:sz="4" w:space="0" w:color="auto"/>
              <w:left w:val="nil"/>
              <w:bottom w:val="single" w:sz="4" w:space="0" w:color="auto"/>
              <w:right w:val="nil"/>
            </w:tcBorders>
            <w:hideMark/>
          </w:tcPr>
          <w:p w14:paraId="6A5FF812"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Means an employment programme operated by an economic operator, the main aim of which is the social and professional integration of disabled or disadvantaged persons, and where at least 30% of those engaged in the programme are disabled or disadvantaged persons.</w:t>
            </w:r>
          </w:p>
        </w:tc>
      </w:tr>
      <w:tr w:rsidR="00DA7932" w:rsidRPr="003D0B96" w14:paraId="76BCD48D" w14:textId="77777777" w:rsidTr="00D50A7D">
        <w:tc>
          <w:tcPr>
            <w:tcW w:w="1058" w:type="pct"/>
            <w:tcBorders>
              <w:top w:val="single" w:sz="4" w:space="0" w:color="auto"/>
              <w:left w:val="nil"/>
              <w:bottom w:val="single" w:sz="4" w:space="0" w:color="auto"/>
              <w:right w:val="nil"/>
            </w:tcBorders>
            <w:hideMark/>
          </w:tcPr>
          <w:p w14:paraId="285F335E"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Sustainable Procurement</w:t>
            </w:r>
          </w:p>
        </w:tc>
        <w:tc>
          <w:tcPr>
            <w:tcW w:w="3942" w:type="pct"/>
            <w:tcBorders>
              <w:top w:val="single" w:sz="4" w:space="0" w:color="auto"/>
              <w:left w:val="nil"/>
              <w:bottom w:val="single" w:sz="4" w:space="0" w:color="auto"/>
              <w:right w:val="nil"/>
            </w:tcBorders>
            <w:hideMark/>
          </w:tcPr>
          <w:p w14:paraId="674254D1"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A process whereby organisations meet their needs for goods, services, works and utilities in a way that achieves value for money on a whole life basis and generates benefits, not only for the organisation but also to society, the economy and the environment.</w:t>
            </w:r>
          </w:p>
        </w:tc>
      </w:tr>
      <w:tr w:rsidR="00DA7932" w:rsidRPr="003D0B96" w14:paraId="731A7DDB" w14:textId="77777777" w:rsidTr="00D50A7D">
        <w:tc>
          <w:tcPr>
            <w:tcW w:w="1058" w:type="pct"/>
            <w:tcBorders>
              <w:top w:val="single" w:sz="4" w:space="0" w:color="auto"/>
              <w:left w:val="nil"/>
              <w:bottom w:val="single" w:sz="4" w:space="0" w:color="auto"/>
              <w:right w:val="nil"/>
            </w:tcBorders>
            <w:hideMark/>
          </w:tcPr>
          <w:p w14:paraId="45332460" w14:textId="77777777" w:rsidR="00DA7932" w:rsidRPr="003D0B96" w:rsidRDefault="00DA7932" w:rsidP="00DA7932">
            <w:pPr>
              <w:spacing w:line="259" w:lineRule="auto"/>
              <w:ind w:left="720"/>
              <w:contextualSpacing/>
              <w:rPr>
                <w:rFonts w:eastAsia="Calibri" w:cs="Calibri"/>
                <w:b/>
              </w:rPr>
            </w:pPr>
            <w:r w:rsidRPr="003D0B96">
              <w:rPr>
                <w:rFonts w:eastAsia="Calibri" w:cs="Calibri"/>
                <w:b/>
              </w:rPr>
              <w:t>Third-Party Expenditure</w:t>
            </w:r>
          </w:p>
        </w:tc>
        <w:tc>
          <w:tcPr>
            <w:tcW w:w="3942" w:type="pct"/>
            <w:tcBorders>
              <w:top w:val="single" w:sz="4" w:space="0" w:color="auto"/>
              <w:left w:val="nil"/>
              <w:bottom w:val="single" w:sz="4" w:space="0" w:color="auto"/>
              <w:right w:val="nil"/>
            </w:tcBorders>
            <w:hideMark/>
          </w:tcPr>
          <w:p w14:paraId="56075A27" w14:textId="77777777" w:rsidR="00DA7932" w:rsidRPr="003D0B96" w:rsidRDefault="00DA7932" w:rsidP="00DA7932">
            <w:pPr>
              <w:spacing w:line="259" w:lineRule="auto"/>
              <w:ind w:left="720"/>
              <w:contextualSpacing/>
              <w:jc w:val="both"/>
              <w:rPr>
                <w:rFonts w:eastAsia="Calibri" w:cs="Calibri"/>
              </w:rPr>
            </w:pPr>
            <w:r w:rsidRPr="003D0B96">
              <w:rPr>
                <w:rFonts w:eastAsia="Calibri" w:cs="Calibri"/>
              </w:rPr>
              <w:t xml:space="preserve">Is calculated based upon the total value of invoices paid per annum, excluding VAT, to all suppliers for the purchase of goods and services. It is defined as including: goods – tangible products such as stationery, which are often also known as supplies. Services – provision of an intangible product such as waste collection, cyber security, whether carried out internally or externally. Works – including construction works and utilities – energy costs. It excludes employee costs, non-cash expenditure (e.g. depreciation), </w:t>
            </w:r>
            <w:r w:rsidRPr="003D0B96">
              <w:rPr>
                <w:rFonts w:eastAsia="Calibri" w:cs="Calibri"/>
              </w:rPr>
              <w:lastRenderedPageBreak/>
              <w:t>grants, trust payments and other non-controllable payments to other publicly funded bodies but would include spending on agency staff, capital expenditure and programme spend on commodities and services.</w:t>
            </w:r>
          </w:p>
        </w:tc>
      </w:tr>
    </w:tbl>
    <w:p w14:paraId="5A5B25C8" w14:textId="77777777" w:rsidR="00DA7932" w:rsidRPr="00DA7932" w:rsidRDefault="00DA7932" w:rsidP="00DA7932">
      <w:pPr>
        <w:keepNext/>
        <w:keepLines/>
        <w:shd w:val="clear" w:color="auto" w:fill="FFFFFF"/>
        <w:spacing w:after="0" w:line="259" w:lineRule="auto"/>
        <w:ind w:left="0"/>
        <w:outlineLvl w:val="5"/>
        <w:rPr>
          <w:rFonts w:ascii="Calibri" w:eastAsia="Times New Roman" w:hAnsi="Calibri" w:cs="Calibri"/>
          <w:b/>
          <w:sz w:val="22"/>
          <w:szCs w:val="22"/>
        </w:rPr>
      </w:pPr>
    </w:p>
    <w:p w14:paraId="1D3D24DC" w14:textId="55EC3E6E" w:rsidR="00774E53" w:rsidRDefault="00AB0D3E" w:rsidP="00A54073">
      <w:pPr>
        <w:pStyle w:val="Heading2"/>
      </w:pPr>
      <w:bookmarkStart w:id="20" w:name="_Toc202861721"/>
      <w:bookmarkStart w:id="21" w:name="_Toc216875737"/>
      <w:r>
        <w:t>End of document</w:t>
      </w:r>
      <w:bookmarkEnd w:id="20"/>
      <w:bookmarkEnd w:id="21"/>
    </w:p>
    <w:p w14:paraId="3D9FC066" w14:textId="77777777" w:rsidR="003D0B96" w:rsidRPr="003D0B96" w:rsidRDefault="003D0B96" w:rsidP="003D0B96"/>
    <w:p w14:paraId="32D8316D" w14:textId="77777777" w:rsidR="003D0B96" w:rsidRPr="003D0B96" w:rsidRDefault="003D0B96" w:rsidP="003D0B96"/>
    <w:p w14:paraId="6101C1D5" w14:textId="77777777" w:rsidR="003D0B96" w:rsidRPr="003D0B96" w:rsidRDefault="003D0B96" w:rsidP="003D0B96"/>
    <w:p w14:paraId="15C4A0E3" w14:textId="77777777" w:rsidR="003D0B96" w:rsidRPr="003D0B96" w:rsidRDefault="003D0B96" w:rsidP="003D0B96"/>
    <w:p w14:paraId="0E3F0E6C" w14:textId="77777777" w:rsidR="003D0B96" w:rsidRPr="003D0B96" w:rsidRDefault="003D0B96" w:rsidP="003D0B96"/>
    <w:p w14:paraId="6C6C16E6" w14:textId="77777777" w:rsidR="003D0B96" w:rsidRPr="003D0B96" w:rsidRDefault="003D0B96" w:rsidP="003D0B96"/>
    <w:p w14:paraId="5D950C27" w14:textId="77777777" w:rsidR="003D0B96" w:rsidRPr="003D0B96" w:rsidRDefault="003D0B96" w:rsidP="003D0B96"/>
    <w:p w14:paraId="2F68516D" w14:textId="77777777" w:rsidR="003D0B96" w:rsidRPr="003D0B96" w:rsidRDefault="003D0B96" w:rsidP="003D0B96"/>
    <w:p w14:paraId="72A0464D" w14:textId="77777777" w:rsidR="003D0B96" w:rsidRPr="003D0B96" w:rsidRDefault="003D0B96" w:rsidP="003D0B96"/>
    <w:p w14:paraId="223E67DB" w14:textId="77777777" w:rsidR="003D0B96" w:rsidRPr="003D0B96" w:rsidRDefault="003D0B96" w:rsidP="003D0B96"/>
    <w:p w14:paraId="0E394E96" w14:textId="77777777" w:rsidR="003D0B96" w:rsidRPr="003D0B96" w:rsidRDefault="003D0B96" w:rsidP="003D0B96"/>
    <w:p w14:paraId="5C0D6953" w14:textId="77777777" w:rsidR="003D0B96" w:rsidRPr="003D0B96" w:rsidRDefault="003D0B96" w:rsidP="003D0B96"/>
    <w:p w14:paraId="391C6E3F" w14:textId="77777777" w:rsidR="003D0B96" w:rsidRPr="003D0B96" w:rsidRDefault="003D0B96" w:rsidP="003D0B96"/>
    <w:p w14:paraId="276155C5" w14:textId="77777777" w:rsidR="003D0B96" w:rsidRPr="003D0B96" w:rsidRDefault="003D0B96" w:rsidP="003D0B96"/>
    <w:p w14:paraId="7454D822" w14:textId="77777777" w:rsidR="003D0B96" w:rsidRPr="003D0B96" w:rsidRDefault="003D0B96" w:rsidP="003D0B96"/>
    <w:p w14:paraId="4177537A" w14:textId="77777777" w:rsidR="003D0B96" w:rsidRPr="003D0B96" w:rsidRDefault="003D0B96" w:rsidP="003D0B96"/>
    <w:p w14:paraId="7D631E39" w14:textId="77777777" w:rsidR="003D0B96" w:rsidRPr="003D0B96" w:rsidRDefault="003D0B96" w:rsidP="003D0B96"/>
    <w:p w14:paraId="252FBB23" w14:textId="77777777" w:rsidR="003D0B96" w:rsidRPr="003D0B96" w:rsidRDefault="003D0B96" w:rsidP="003D0B96"/>
    <w:p w14:paraId="11722AEE" w14:textId="77777777" w:rsidR="003D0B96" w:rsidRPr="003D0B96" w:rsidRDefault="003D0B96" w:rsidP="003D0B96"/>
    <w:p w14:paraId="7BD3A4BE" w14:textId="77777777" w:rsidR="003D0B96" w:rsidRPr="003D0B96" w:rsidRDefault="003D0B96" w:rsidP="003D0B96"/>
    <w:p w14:paraId="76D21670" w14:textId="77777777" w:rsidR="003D0B96" w:rsidRPr="003D0B96" w:rsidRDefault="003D0B96" w:rsidP="003D0B96"/>
    <w:p w14:paraId="2D7DB196" w14:textId="77777777" w:rsidR="003D0B96" w:rsidRPr="003D0B96" w:rsidRDefault="003D0B96" w:rsidP="003D0B96"/>
    <w:p w14:paraId="46DE15E6" w14:textId="77777777" w:rsidR="003D0B96" w:rsidRDefault="003D0B96" w:rsidP="003D0B96">
      <w:pPr>
        <w:rPr>
          <w:rFonts w:eastAsiaTheme="majorEastAsia" w:cstheme="majorBidi"/>
          <w:b/>
          <w:color w:val="003078"/>
          <w:sz w:val="32"/>
          <w:szCs w:val="32"/>
        </w:rPr>
      </w:pPr>
    </w:p>
    <w:p w14:paraId="43CABA0A" w14:textId="77777777" w:rsidR="003D0B96" w:rsidRPr="003D0B96" w:rsidRDefault="003D0B96" w:rsidP="003D0B96">
      <w:pPr>
        <w:jc w:val="center"/>
      </w:pPr>
    </w:p>
    <w:sectPr w:rsidR="003D0B96" w:rsidRPr="003D0B96" w:rsidSect="003D0B96">
      <w:headerReference w:type="default" r:id="rId2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19C8" w14:textId="77777777" w:rsidR="00307EA6" w:rsidRDefault="00307EA6" w:rsidP="000E3699">
      <w:pPr>
        <w:spacing w:after="0" w:line="240" w:lineRule="auto"/>
      </w:pPr>
      <w:r>
        <w:separator/>
      </w:r>
    </w:p>
  </w:endnote>
  <w:endnote w:type="continuationSeparator" w:id="0">
    <w:p w14:paraId="7A74FDB5" w14:textId="77777777" w:rsidR="00307EA6" w:rsidRDefault="00307EA6"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Light">
    <w:altName w:val="Segoe UI"/>
    <w:charset w:val="00"/>
    <w:family w:val="swiss"/>
    <w:pitch w:val="variable"/>
    <w:sig w:usb0="E10002FF" w:usb1="5000ECFF" w:usb2="00000021" w:usb3="00000000" w:csb0="0000019F" w:csb1="00000000"/>
  </w:font>
  <w:font w:name="Lato SemiBold">
    <w:altName w:val="Segoe UI"/>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137751"/>
      <w:docPartObj>
        <w:docPartGallery w:val="Page Numbers (Bottom of Page)"/>
        <w:docPartUnique/>
      </w:docPartObj>
    </w:sdtPr>
    <w:sdtEndPr>
      <w:rPr>
        <w:rStyle w:val="PageNumber"/>
      </w:rPr>
    </w:sdtEndPr>
    <w:sdtContent>
      <w:p w14:paraId="0E224D00" w14:textId="77777777" w:rsidR="00BA3F7C" w:rsidRDefault="00BA3F7C" w:rsidP="00BA3F7C">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p w14:paraId="54F0A3A2" w14:textId="77777777" w:rsidR="00BA3F7C" w:rsidRPr="008C174F" w:rsidRDefault="00BA3F7C" w:rsidP="00BA3F7C">
    <w:pPr>
      <w:ind w:left="0"/>
      <w:jc w:val="center"/>
    </w:pPr>
    <w:r>
      <w:t>Annual Procurement Report 24-25 | 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651194"/>
      <w:docPartObj>
        <w:docPartGallery w:val="Page Numbers (Bottom of Page)"/>
        <w:docPartUnique/>
      </w:docPartObj>
    </w:sdtPr>
    <w:sdtEndPr>
      <w:rPr>
        <w:rStyle w:val="PageNumber"/>
      </w:rPr>
    </w:sdtEndPr>
    <w:sdtContent>
      <w:p w14:paraId="68A468C4" w14:textId="77777777" w:rsidR="008C174F" w:rsidRDefault="008C174F" w:rsidP="008C174F">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D2B2161" w14:textId="36EEE5EB" w:rsidR="00A54073" w:rsidRPr="008C174F" w:rsidRDefault="00DF0339" w:rsidP="00DF0339">
    <w:pPr>
      <w:ind w:left="0"/>
      <w:jc w:val="center"/>
    </w:pPr>
    <w:r>
      <w:t>Annual Procurement Report 24-25 | Version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3951274"/>
      <w:docPartObj>
        <w:docPartGallery w:val="Page Numbers (Bottom of Page)"/>
        <w:docPartUnique/>
      </w:docPartObj>
    </w:sdtPr>
    <w:sdtEndPr>
      <w:rPr>
        <w:rStyle w:val="PageNumber"/>
      </w:rPr>
    </w:sdtEndPr>
    <w:sdtContent>
      <w:p w14:paraId="0113A7E4" w14:textId="77777777" w:rsidR="00BA3F7C" w:rsidRDefault="00BA3F7C" w:rsidP="00BA3F7C">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p w14:paraId="7AB35154" w14:textId="14F37756" w:rsidR="00BC1333" w:rsidRPr="00BA3F7C" w:rsidRDefault="00BA3F7C" w:rsidP="00BA3F7C">
    <w:pPr>
      <w:ind w:left="0"/>
      <w:jc w:val="center"/>
    </w:pPr>
    <w:r>
      <w:t>Annual Procurement Report 24-25 |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4469" w14:textId="77777777" w:rsidR="00307EA6" w:rsidRDefault="00307EA6" w:rsidP="000E3699">
      <w:pPr>
        <w:spacing w:after="0" w:line="240" w:lineRule="auto"/>
      </w:pPr>
      <w:r>
        <w:separator/>
      </w:r>
    </w:p>
  </w:footnote>
  <w:footnote w:type="continuationSeparator" w:id="0">
    <w:p w14:paraId="29C9FD07" w14:textId="77777777" w:rsidR="00307EA6" w:rsidRDefault="00307EA6" w:rsidP="000E3699">
      <w:pPr>
        <w:spacing w:after="0" w:line="240" w:lineRule="auto"/>
      </w:pPr>
      <w:r>
        <w:continuationSeparator/>
      </w:r>
    </w:p>
  </w:footnote>
  <w:footnote w:id="1">
    <w:p w14:paraId="4B784895" w14:textId="77777777" w:rsidR="00550436" w:rsidRPr="009C2362" w:rsidRDefault="00550436" w:rsidP="00550436">
      <w:pPr>
        <w:pStyle w:val="FootnoteText"/>
        <w:rPr>
          <w:rFonts w:cstheme="minorHAnsi"/>
          <w:sz w:val="18"/>
          <w:szCs w:val="18"/>
          <w:lang w:val="en-US"/>
        </w:rPr>
      </w:pPr>
      <w:r w:rsidRPr="009C2362">
        <w:rPr>
          <w:rStyle w:val="FootnoteReference"/>
          <w:rFonts w:cstheme="minorHAnsi"/>
          <w:sz w:val="18"/>
          <w:szCs w:val="18"/>
        </w:rPr>
        <w:footnoteRef/>
      </w:r>
      <w:r w:rsidRPr="009C2362">
        <w:rPr>
          <w:rFonts w:cstheme="minorHAnsi"/>
          <w:sz w:val="18"/>
          <w:szCs w:val="18"/>
        </w:rPr>
        <w:t xml:space="preserve"> </w:t>
      </w:r>
      <w:r w:rsidRPr="009C2362">
        <w:rPr>
          <w:rFonts w:cstheme="minorHAnsi"/>
          <w:sz w:val="18"/>
          <w:szCs w:val="18"/>
          <w:lang w:val="en"/>
        </w:rPr>
        <w:t>‘Regulated’ procurements are those with an estimated value equal to or greater than £50k (≥ £12,500 per annum over a four-year contract period excluding VAT) for goods &amp; services (or £2,000,000 excluding VAT for a public works contract).</w:t>
      </w:r>
    </w:p>
  </w:footnote>
  <w:footnote w:id="2">
    <w:p w14:paraId="60854EEC" w14:textId="77777777" w:rsidR="00550436" w:rsidRPr="009C2362" w:rsidRDefault="00550436" w:rsidP="00550436">
      <w:pPr>
        <w:pStyle w:val="FootnoteText"/>
        <w:rPr>
          <w:rFonts w:cstheme="minorHAnsi"/>
          <w:sz w:val="18"/>
          <w:szCs w:val="18"/>
          <w:lang w:val="en-US"/>
        </w:rPr>
      </w:pPr>
      <w:r w:rsidRPr="009C2362">
        <w:rPr>
          <w:rStyle w:val="FootnoteReference"/>
          <w:rFonts w:cstheme="minorHAnsi"/>
          <w:sz w:val="18"/>
          <w:szCs w:val="18"/>
        </w:rPr>
        <w:footnoteRef/>
      </w:r>
      <w:r w:rsidRPr="009C2362">
        <w:rPr>
          <w:rFonts w:cstheme="minorHAnsi"/>
          <w:sz w:val="18"/>
          <w:szCs w:val="18"/>
        </w:rPr>
        <w:t xml:space="preserve"> </w:t>
      </w:r>
      <w:r w:rsidRPr="009C2362">
        <w:rPr>
          <w:rFonts w:cstheme="minorHAnsi"/>
          <w:sz w:val="18"/>
          <w:szCs w:val="18"/>
          <w:lang w:val="en-US"/>
        </w:rPr>
        <w:t xml:space="preserve"> </w:t>
      </w:r>
      <w:hyperlink r:id="rId1" w:history="1">
        <w:r w:rsidRPr="00614DD6">
          <w:rPr>
            <w:rStyle w:val="Hyperlink"/>
            <w:rFonts w:cstheme="minorHAnsi"/>
            <w:sz w:val="18"/>
            <w:szCs w:val="18"/>
            <w:lang w:val="en-US"/>
          </w:rPr>
          <w:t>http://www.edinburghcollege.ac.uk/Welcome/Procurement</w:t>
        </w:r>
      </w:hyperlink>
      <w:r>
        <w:rPr>
          <w:rFonts w:cstheme="minorHAnsi"/>
          <w:sz w:val="18"/>
          <w:szCs w:val="18"/>
          <w:lang w:val="en-US"/>
        </w:rPr>
        <w:t xml:space="preserve"> </w:t>
      </w:r>
    </w:p>
  </w:footnote>
  <w:footnote w:id="3">
    <w:p w14:paraId="7531A8EB" w14:textId="77777777" w:rsidR="00550436" w:rsidRDefault="00550436" w:rsidP="00550436">
      <w:pPr>
        <w:pStyle w:val="FootnoteText"/>
      </w:pPr>
      <w:r>
        <w:rPr>
          <w:rStyle w:val="FootnoteReference"/>
        </w:rPr>
        <w:footnoteRef/>
      </w:r>
      <w:r>
        <w:t xml:space="preserve"> Please note, due to the required deadline to publish this report, these figures are estimated and still to be externally verified.</w:t>
      </w:r>
    </w:p>
  </w:footnote>
  <w:footnote w:id="4">
    <w:p w14:paraId="5510701F" w14:textId="77777777" w:rsidR="00731480" w:rsidRDefault="00731480" w:rsidP="00731480">
      <w:pPr>
        <w:pStyle w:val="FootnoteText"/>
      </w:pPr>
      <w:r>
        <w:rPr>
          <w:rStyle w:val="FootnoteReference"/>
        </w:rPr>
        <w:footnoteRef/>
      </w:r>
      <w:r>
        <w:t xml:space="preserve"> </w:t>
      </w:r>
      <w:hyperlink r:id="rId2" w:anchor="!/institution?inst=28" w:history="1">
        <w:r w:rsidRPr="00E423EE">
          <w:rPr>
            <w:rStyle w:val="Hyperlink"/>
          </w:rPr>
          <w:t>https://www.apuc-scot.ac.uk/#!/institution?inst=28</w:t>
        </w:r>
      </w:hyperlink>
      <w:r>
        <w:t xml:space="preserve"> </w:t>
      </w:r>
    </w:p>
  </w:footnote>
  <w:footnote w:id="5">
    <w:p w14:paraId="72AA4786" w14:textId="77777777" w:rsidR="00731480" w:rsidRDefault="00731480" w:rsidP="00731480">
      <w:pPr>
        <w:pStyle w:val="FootnoteText"/>
      </w:pPr>
      <w:r>
        <w:rPr>
          <w:rStyle w:val="FootnoteReference"/>
        </w:rPr>
        <w:footnoteRef/>
      </w:r>
      <w:r>
        <w:t xml:space="preserve"> </w:t>
      </w:r>
      <w:hyperlink r:id="rId3" w:history="1">
        <w:r w:rsidRPr="00E423EE">
          <w:rPr>
            <w:rStyle w:val="Hyperlink"/>
          </w:rPr>
          <w:t>https://www.publiccontractsscotland.gov.uk/</w:t>
        </w:r>
      </w:hyperlink>
      <w:r>
        <w:t xml:space="preserve"> </w:t>
      </w:r>
    </w:p>
  </w:footnote>
  <w:footnote w:id="6">
    <w:p w14:paraId="0986DFF6" w14:textId="77777777" w:rsidR="00731480" w:rsidRDefault="00731480" w:rsidP="00731480">
      <w:pPr>
        <w:pStyle w:val="FootnoteText"/>
      </w:pPr>
      <w:r>
        <w:rPr>
          <w:rStyle w:val="FootnoteReference"/>
        </w:rPr>
        <w:footnoteRef/>
      </w:r>
      <w:r>
        <w:t xml:space="preserve"> </w:t>
      </w:r>
      <w:hyperlink r:id="rId4" w:history="1">
        <w:r w:rsidRPr="00614DD6">
          <w:rPr>
            <w:rStyle w:val="Hyperlink"/>
          </w:rPr>
          <w:t>https://www.publictendersscotland.publiccontractsscotland.gov.uk/</w:t>
        </w:r>
      </w:hyperlink>
      <w:r>
        <w:t xml:space="preserve"> </w:t>
      </w:r>
    </w:p>
  </w:footnote>
  <w:footnote w:id="7">
    <w:p w14:paraId="75C540CB" w14:textId="77777777" w:rsidR="00DA7932" w:rsidRDefault="00DA7932" w:rsidP="00DA7932">
      <w:r>
        <w:rPr>
          <w:rStyle w:val="FootnoteReference"/>
        </w:rPr>
        <w:footnoteRef/>
      </w:r>
      <w:r>
        <w:t xml:space="preserve"> </w:t>
      </w:r>
      <w:bookmarkStart w:id="16" w:name="_Hlk148527374"/>
      <w:r w:rsidRPr="00996C3E">
        <w:rPr>
          <w:sz w:val="20"/>
        </w:rPr>
        <w:t xml:space="preserve">Note: </w:t>
      </w:r>
      <w:bookmarkEnd w:id="16"/>
      <w:r>
        <w:rPr>
          <w:sz w:val="20"/>
        </w:rPr>
        <w:t>Year one of the contract was at zero-cost to the College, however, operational changes have required a level of subsidy for future years and have now been agreed between the College and the Contractor. The value of the contract shown is the total contract value to the supplier based on combined income from subsidy, sales income and hospitality income.</w:t>
      </w:r>
    </w:p>
  </w:footnote>
  <w:footnote w:id="8">
    <w:p w14:paraId="2B53B577" w14:textId="77777777" w:rsidR="00DA7932" w:rsidRPr="003D0B96" w:rsidRDefault="00DA7932" w:rsidP="00DA7932">
      <w:pPr>
        <w:pStyle w:val="FootnoteText"/>
        <w:rPr>
          <w:rFonts w:ascii="Lato" w:hAnsi="Lato"/>
        </w:rPr>
      </w:pPr>
      <w:r w:rsidRPr="003D0B96">
        <w:rPr>
          <w:rStyle w:val="FootnoteReference"/>
          <w:rFonts w:ascii="Lato" w:hAnsi="Lato"/>
        </w:rPr>
        <w:footnoteRef/>
      </w:r>
      <w:r w:rsidRPr="003D0B96">
        <w:rPr>
          <w:rFonts w:ascii="Lato" w:hAnsi="Lato"/>
        </w:rPr>
        <w:t xml:space="preserve"> Note: This report represents the position as at 31 July 2025, these tenders may have been published or the current contract may have been extended prior to the publication of this document, details of this will appear in Appendix A in the 2025/26 Annual Procurement Report.</w:t>
      </w:r>
    </w:p>
  </w:footnote>
  <w:footnote w:id="9">
    <w:p w14:paraId="45656AAD" w14:textId="77777777" w:rsidR="00DA7932" w:rsidRPr="003D0B96" w:rsidRDefault="00DA7932" w:rsidP="00DA7932">
      <w:pPr>
        <w:pStyle w:val="FootnoteText"/>
        <w:rPr>
          <w:rFonts w:ascii="Lato" w:hAnsi="Lato"/>
        </w:rPr>
      </w:pPr>
      <w:r w:rsidRPr="003D0B96">
        <w:rPr>
          <w:rStyle w:val="FootnoteReference"/>
          <w:rFonts w:ascii="Lato" w:hAnsi="Lato"/>
        </w:rPr>
        <w:footnoteRef/>
      </w:r>
      <w:r w:rsidRPr="003D0B96">
        <w:rPr>
          <w:rFonts w:ascii="Lato" w:hAnsi="Lato"/>
        </w:rPr>
        <w:t xml:space="preserve"> Note: This report represents the position as at 31 July 2025, these tenders may have been published or the current contract may have been extended prior to the publication of this document, details of this will appear in Appendix A in the 2025/26 Annual Procurement Report.</w:t>
      </w:r>
    </w:p>
  </w:footnote>
  <w:footnote w:id="10">
    <w:p w14:paraId="5EBA3D85" w14:textId="77777777" w:rsidR="00DA7932" w:rsidRDefault="00DA7932" w:rsidP="00DA7932">
      <w:pPr>
        <w:pStyle w:val="FootnoteText"/>
      </w:pPr>
      <w:r>
        <w:rPr>
          <w:rStyle w:val="FootnoteReference"/>
        </w:rPr>
        <w:footnoteRef/>
      </w:r>
      <w:r>
        <w:t xml:space="preserve"> Note: due to the required publication date, this figure is estimated and may be subject to change once all external collaboration figures are agreed and verified.</w:t>
      </w:r>
    </w:p>
  </w:footnote>
  <w:footnote w:id="11">
    <w:p w14:paraId="29D70CE1" w14:textId="77777777" w:rsidR="00DA7932" w:rsidRPr="003D0B96" w:rsidRDefault="00DA7932" w:rsidP="00DA7932">
      <w:pPr>
        <w:pStyle w:val="FootnoteText"/>
        <w:rPr>
          <w:rFonts w:ascii="Lato" w:hAnsi="Lato"/>
        </w:rPr>
      </w:pPr>
      <w:r w:rsidRPr="003D0B96">
        <w:rPr>
          <w:rStyle w:val="FootnoteReference"/>
          <w:rFonts w:ascii="Lato" w:hAnsi="Lato"/>
        </w:rPr>
        <w:footnoteRef/>
      </w:r>
      <w:r w:rsidRPr="003D0B96">
        <w:rPr>
          <w:rFonts w:ascii="Lato" w:hAnsi="Lato"/>
        </w:rPr>
        <w:t xml:space="preserve"> Note: due to the required publication date, this figure is estimated and may be subject to change once all external collaboration figures are agreed and verified.</w:t>
      </w:r>
    </w:p>
  </w:footnote>
  <w:footnote w:id="12">
    <w:p w14:paraId="3A15ED5A" w14:textId="77777777" w:rsidR="00DA7932" w:rsidRDefault="00DA7932" w:rsidP="00DA7932">
      <w:pPr>
        <w:pStyle w:val="FootnoteText"/>
      </w:pPr>
      <w:r w:rsidRPr="003D0B96">
        <w:rPr>
          <w:rStyle w:val="FootnoteReference"/>
          <w:rFonts w:ascii="Lato" w:hAnsi="Lato"/>
        </w:rPr>
        <w:footnoteRef/>
      </w:r>
      <w:r w:rsidRPr="003D0B96">
        <w:rPr>
          <w:rFonts w:ascii="Lato" w:hAnsi="Lato"/>
        </w:rPr>
        <w:t xml:space="preserve"> Note: this includes local delivered Cash Savings from Call-offs from Cat A and Cat B Frameworks.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8D16" w14:textId="77777777" w:rsidR="00BC1333" w:rsidRDefault="00BC1333" w:rsidP="009876C8">
    <w:pPr>
      <w:pStyle w:val="Header"/>
      <w:jc w:val="right"/>
    </w:pPr>
    <w:r>
      <w:tab/>
    </w:r>
    <w:r>
      <w:tab/>
    </w:r>
    <w:r>
      <w:rPr>
        <w:noProof/>
      </w:rPr>
      <w:drawing>
        <wp:inline distT="0" distB="0" distL="0" distR="0" wp14:anchorId="05BAD393" wp14:editId="6B536E17">
          <wp:extent cx="361950" cy="40228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inburghCollege_Logo_Icon_Navy.jpg"/>
                  <pic:cNvPicPr/>
                </pic:nvPicPr>
                <pic:blipFill>
                  <a:blip r:embed="rId1">
                    <a:extLst>
                      <a:ext uri="{28A0092B-C50C-407E-A947-70E740481C1C}">
                        <a14:useLocalDpi xmlns:a14="http://schemas.microsoft.com/office/drawing/2010/main" val="0"/>
                      </a:ext>
                    </a:extLst>
                  </a:blip>
                  <a:stretch>
                    <a:fillRect/>
                  </a:stretch>
                </pic:blipFill>
                <pic:spPr>
                  <a:xfrm>
                    <a:off x="0" y="0"/>
                    <a:ext cx="373843" cy="415502"/>
                  </a:xfrm>
                  <a:prstGeom prst="rect">
                    <a:avLst/>
                  </a:prstGeom>
                </pic:spPr>
              </pic:pic>
            </a:graphicData>
          </a:graphic>
        </wp:inline>
      </w:drawing>
    </w:r>
  </w:p>
  <w:p w14:paraId="7E6D5922" w14:textId="77777777" w:rsidR="00BC1333" w:rsidRDefault="00BC1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37B8"/>
    <w:multiLevelType w:val="hybridMultilevel"/>
    <w:tmpl w:val="FE50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7C81"/>
    <w:multiLevelType w:val="multilevel"/>
    <w:tmpl w:val="7794F7CE"/>
    <w:lvl w:ilvl="0">
      <w:start w:val="6"/>
      <w:numFmt w:val="decimal"/>
      <w:lvlText w:val="%1"/>
      <w:lvlJc w:val="left"/>
      <w:pPr>
        <w:ind w:left="360" w:hanging="360"/>
      </w:pPr>
      <w:rPr>
        <w:rFonts w:hint="default"/>
      </w:rPr>
    </w:lvl>
    <w:lvl w:ilvl="1">
      <w:start w:val="2"/>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2" w15:restartNumberingAfterBreak="0">
    <w:nsid w:val="11A05744"/>
    <w:multiLevelType w:val="multilevel"/>
    <w:tmpl w:val="364C5CAC"/>
    <w:lvl w:ilvl="0">
      <w:start w:val="3"/>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556287C"/>
    <w:multiLevelType w:val="hybridMultilevel"/>
    <w:tmpl w:val="C65439D4"/>
    <w:lvl w:ilvl="0" w:tplc="484AA416">
      <w:start w:val="1"/>
      <w:numFmt w:val="bullet"/>
      <w:lvlText w:val=""/>
      <w:lvlJc w:val="left"/>
      <w:pPr>
        <w:tabs>
          <w:tab w:val="num" w:pos="720"/>
        </w:tabs>
        <w:ind w:left="720" w:hanging="360"/>
      </w:pPr>
      <w:rPr>
        <w:rFonts w:ascii="Symbol" w:hAnsi="Symbol" w:hint="default"/>
        <w:sz w:val="20"/>
      </w:rPr>
    </w:lvl>
    <w:lvl w:ilvl="1" w:tplc="5988183C" w:tentative="1">
      <w:start w:val="1"/>
      <w:numFmt w:val="bullet"/>
      <w:lvlText w:val="o"/>
      <w:lvlJc w:val="left"/>
      <w:pPr>
        <w:tabs>
          <w:tab w:val="num" w:pos="1440"/>
        </w:tabs>
        <w:ind w:left="1440" w:hanging="360"/>
      </w:pPr>
      <w:rPr>
        <w:rFonts w:ascii="Courier New" w:hAnsi="Courier New" w:hint="default"/>
        <w:sz w:val="20"/>
      </w:rPr>
    </w:lvl>
    <w:lvl w:ilvl="2" w:tplc="35BE2DF2" w:tentative="1">
      <w:start w:val="1"/>
      <w:numFmt w:val="bullet"/>
      <w:lvlText w:val=""/>
      <w:lvlJc w:val="left"/>
      <w:pPr>
        <w:tabs>
          <w:tab w:val="num" w:pos="2160"/>
        </w:tabs>
        <w:ind w:left="2160" w:hanging="360"/>
      </w:pPr>
      <w:rPr>
        <w:rFonts w:ascii="Wingdings" w:hAnsi="Wingdings" w:hint="default"/>
        <w:sz w:val="20"/>
      </w:rPr>
    </w:lvl>
    <w:lvl w:ilvl="3" w:tplc="1EEA81D6" w:tentative="1">
      <w:start w:val="1"/>
      <w:numFmt w:val="bullet"/>
      <w:lvlText w:val=""/>
      <w:lvlJc w:val="left"/>
      <w:pPr>
        <w:tabs>
          <w:tab w:val="num" w:pos="2880"/>
        </w:tabs>
        <w:ind w:left="2880" w:hanging="360"/>
      </w:pPr>
      <w:rPr>
        <w:rFonts w:ascii="Wingdings" w:hAnsi="Wingdings" w:hint="default"/>
        <w:sz w:val="20"/>
      </w:rPr>
    </w:lvl>
    <w:lvl w:ilvl="4" w:tplc="879A8C6E" w:tentative="1">
      <w:start w:val="1"/>
      <w:numFmt w:val="bullet"/>
      <w:lvlText w:val=""/>
      <w:lvlJc w:val="left"/>
      <w:pPr>
        <w:tabs>
          <w:tab w:val="num" w:pos="3600"/>
        </w:tabs>
        <w:ind w:left="3600" w:hanging="360"/>
      </w:pPr>
      <w:rPr>
        <w:rFonts w:ascii="Wingdings" w:hAnsi="Wingdings" w:hint="default"/>
        <w:sz w:val="20"/>
      </w:rPr>
    </w:lvl>
    <w:lvl w:ilvl="5" w:tplc="FC28119A" w:tentative="1">
      <w:start w:val="1"/>
      <w:numFmt w:val="bullet"/>
      <w:lvlText w:val=""/>
      <w:lvlJc w:val="left"/>
      <w:pPr>
        <w:tabs>
          <w:tab w:val="num" w:pos="4320"/>
        </w:tabs>
        <w:ind w:left="4320" w:hanging="360"/>
      </w:pPr>
      <w:rPr>
        <w:rFonts w:ascii="Wingdings" w:hAnsi="Wingdings" w:hint="default"/>
        <w:sz w:val="20"/>
      </w:rPr>
    </w:lvl>
    <w:lvl w:ilvl="6" w:tplc="85A6CC9A" w:tentative="1">
      <w:start w:val="1"/>
      <w:numFmt w:val="bullet"/>
      <w:lvlText w:val=""/>
      <w:lvlJc w:val="left"/>
      <w:pPr>
        <w:tabs>
          <w:tab w:val="num" w:pos="5040"/>
        </w:tabs>
        <w:ind w:left="5040" w:hanging="360"/>
      </w:pPr>
      <w:rPr>
        <w:rFonts w:ascii="Wingdings" w:hAnsi="Wingdings" w:hint="default"/>
        <w:sz w:val="20"/>
      </w:rPr>
    </w:lvl>
    <w:lvl w:ilvl="7" w:tplc="C23035C0" w:tentative="1">
      <w:start w:val="1"/>
      <w:numFmt w:val="bullet"/>
      <w:lvlText w:val=""/>
      <w:lvlJc w:val="left"/>
      <w:pPr>
        <w:tabs>
          <w:tab w:val="num" w:pos="5760"/>
        </w:tabs>
        <w:ind w:left="5760" w:hanging="360"/>
      </w:pPr>
      <w:rPr>
        <w:rFonts w:ascii="Wingdings" w:hAnsi="Wingdings" w:hint="default"/>
        <w:sz w:val="20"/>
      </w:rPr>
    </w:lvl>
    <w:lvl w:ilvl="8" w:tplc="7C80AE2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54E75"/>
    <w:multiLevelType w:val="hybridMultilevel"/>
    <w:tmpl w:val="3CE0D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1F30AA"/>
    <w:multiLevelType w:val="multilevel"/>
    <w:tmpl w:val="E80C9C34"/>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47"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682ED5"/>
    <w:multiLevelType w:val="hybridMultilevel"/>
    <w:tmpl w:val="D4ECE600"/>
    <w:lvl w:ilvl="0" w:tplc="84E0F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705DBC"/>
    <w:multiLevelType w:val="multilevel"/>
    <w:tmpl w:val="96C6960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D74E14"/>
    <w:multiLevelType w:val="hybridMultilevel"/>
    <w:tmpl w:val="3D9E5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ED5AA4"/>
    <w:multiLevelType w:val="multilevel"/>
    <w:tmpl w:val="04D4AAF6"/>
    <w:lvl w:ilvl="0">
      <w:start w:val="9"/>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10" w15:restartNumberingAfterBreak="0">
    <w:nsid w:val="26E96D3A"/>
    <w:multiLevelType w:val="multilevel"/>
    <w:tmpl w:val="1D7A42B6"/>
    <w:lvl w:ilvl="0">
      <w:start w:val="6"/>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644" w:hanging="10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2110A7"/>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952C9E"/>
    <w:multiLevelType w:val="hybridMultilevel"/>
    <w:tmpl w:val="C982F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7A5DC9"/>
    <w:multiLevelType w:val="multilevel"/>
    <w:tmpl w:val="CAD27C54"/>
    <w:lvl w:ilvl="0">
      <w:start w:val="1"/>
      <w:numFmt w:val="decimal"/>
      <w:lvlText w:val="%1."/>
      <w:lvlJc w:val="left"/>
      <w:pPr>
        <w:ind w:left="454" w:hanging="454"/>
      </w:pPr>
      <w:rPr>
        <w:rFonts w:hint="default"/>
        <w:i w:val="0"/>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8D2915"/>
    <w:multiLevelType w:val="multilevel"/>
    <w:tmpl w:val="29340AB0"/>
    <w:lvl w:ilvl="0">
      <w:start w:val="6"/>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907" w:hanging="76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D1364"/>
    <w:multiLevelType w:val="hybridMultilevel"/>
    <w:tmpl w:val="0CD47150"/>
    <w:lvl w:ilvl="0" w:tplc="8D20A9F6">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C5D7C90"/>
    <w:multiLevelType w:val="multilevel"/>
    <w:tmpl w:val="05BE91FC"/>
    <w:lvl w:ilvl="0">
      <w:start w:val="6"/>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8071FF"/>
    <w:multiLevelType w:val="multilevel"/>
    <w:tmpl w:val="0A12D1D8"/>
    <w:lvl w:ilvl="0">
      <w:start w:val="3"/>
      <w:numFmt w:val="decimal"/>
      <w:lvlText w:val="%1"/>
      <w:lvlJc w:val="left"/>
      <w:pPr>
        <w:ind w:left="525" w:hanging="525"/>
      </w:pPr>
      <w:rPr>
        <w:rFonts w:hint="default"/>
      </w:rPr>
    </w:lvl>
    <w:lvl w:ilvl="1">
      <w:start w:val="7"/>
      <w:numFmt w:val="decimal"/>
      <w:lvlText w:val="%1.%2"/>
      <w:lvlJc w:val="left"/>
      <w:pPr>
        <w:ind w:left="1092" w:hanging="52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9434B69"/>
    <w:multiLevelType w:val="multilevel"/>
    <w:tmpl w:val="0EF0740C"/>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644" w:hanging="10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4345D4"/>
    <w:multiLevelType w:val="multilevel"/>
    <w:tmpl w:val="0D48DF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15421E"/>
    <w:multiLevelType w:val="multilevel"/>
    <w:tmpl w:val="5150FDA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304" w:hanging="7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530FAC"/>
    <w:multiLevelType w:val="multilevel"/>
    <w:tmpl w:val="F03252BA"/>
    <w:lvl w:ilvl="0">
      <w:start w:val="9"/>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23" w15:restartNumberingAfterBreak="0">
    <w:nsid w:val="52875235"/>
    <w:multiLevelType w:val="hybridMultilevel"/>
    <w:tmpl w:val="0F5CC368"/>
    <w:lvl w:ilvl="0" w:tplc="6F34AD0E">
      <w:start w:val="1"/>
      <w:numFmt w:val="bullet"/>
      <w:pStyle w:val="Bulletlis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4464F74"/>
    <w:multiLevelType w:val="hybridMultilevel"/>
    <w:tmpl w:val="D23A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010184"/>
    <w:multiLevelType w:val="hybridMultilevel"/>
    <w:tmpl w:val="9FF63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483AB1"/>
    <w:multiLevelType w:val="hybridMultilevel"/>
    <w:tmpl w:val="D6AC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206806"/>
    <w:multiLevelType w:val="multilevel"/>
    <w:tmpl w:val="1BD07008"/>
    <w:lvl w:ilvl="0">
      <w:start w:val="6"/>
      <w:numFmt w:val="decimal"/>
      <w:lvlText w:val="%1"/>
      <w:lvlJc w:val="left"/>
      <w:pPr>
        <w:ind w:left="465" w:hanging="465"/>
      </w:pPr>
      <w:rPr>
        <w:rFonts w:hint="default"/>
      </w:rPr>
    </w:lvl>
    <w:lvl w:ilvl="1">
      <w:start w:val="1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2F65293"/>
    <w:multiLevelType w:val="multilevel"/>
    <w:tmpl w:val="29340AB0"/>
    <w:lvl w:ilvl="0">
      <w:start w:val="6"/>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907" w:hanging="76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B31988"/>
    <w:multiLevelType w:val="multilevel"/>
    <w:tmpl w:val="0BC04300"/>
    <w:lvl w:ilvl="0">
      <w:start w:val="3"/>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916" w:hanging="924"/>
      </w:pPr>
      <w:rPr>
        <w:rFonts w:hint="default"/>
        <w:i w:val="0"/>
      </w:rPr>
    </w:lvl>
    <w:lvl w:ilvl="3">
      <w:start w:val="1"/>
      <w:numFmt w:val="decimal"/>
      <w:lvlText w:val="%1.%2.%3.%4."/>
      <w:lvlJc w:val="left"/>
      <w:pPr>
        <w:ind w:left="1871" w:hanging="791"/>
      </w:pPr>
      <w:rPr>
        <w:rFonts w:hint="default"/>
      </w:rPr>
    </w:lvl>
    <w:lvl w:ilvl="4">
      <w:start w:val="1"/>
      <w:numFmt w:val="decimal"/>
      <w:lvlText w:val="%1.%2.%3.%4.%5."/>
      <w:lvlJc w:val="left"/>
      <w:pPr>
        <w:ind w:left="2495" w:hanging="105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C92FA3"/>
    <w:multiLevelType w:val="multilevel"/>
    <w:tmpl w:val="A95A4AF6"/>
    <w:lvl w:ilvl="0">
      <w:start w:val="4"/>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355438"/>
    <w:multiLevelType w:val="hybridMultilevel"/>
    <w:tmpl w:val="8192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4D13AB"/>
    <w:multiLevelType w:val="multilevel"/>
    <w:tmpl w:val="85AA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C91057"/>
    <w:multiLevelType w:val="multilevel"/>
    <w:tmpl w:val="1304BE22"/>
    <w:lvl w:ilvl="0">
      <w:start w:val="9"/>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34" w15:restartNumberingAfterBreak="0">
    <w:nsid w:val="793D7626"/>
    <w:multiLevelType w:val="multilevel"/>
    <w:tmpl w:val="E8EC5F70"/>
    <w:lvl w:ilvl="0">
      <w:start w:val="6"/>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35" w15:restartNumberingAfterBreak="0">
    <w:nsid w:val="7E171DA2"/>
    <w:multiLevelType w:val="multilevel"/>
    <w:tmpl w:val="2A263B5C"/>
    <w:lvl w:ilvl="0">
      <w:start w:val="6"/>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36" w15:restartNumberingAfterBreak="0">
    <w:nsid w:val="7FCF085A"/>
    <w:multiLevelType w:val="hybridMultilevel"/>
    <w:tmpl w:val="4C42DEAA"/>
    <w:lvl w:ilvl="0" w:tplc="8D20A9F6">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929393029">
    <w:abstractNumId w:val="17"/>
  </w:num>
  <w:num w:numId="2" w16cid:durableId="929855941">
    <w:abstractNumId w:val="23"/>
  </w:num>
  <w:num w:numId="3" w16cid:durableId="921766937">
    <w:abstractNumId w:val="17"/>
    <w:lvlOverride w:ilvl="0">
      <w:startOverride w:val="1"/>
    </w:lvlOverride>
  </w:num>
  <w:num w:numId="4" w16cid:durableId="30881176">
    <w:abstractNumId w:val="17"/>
    <w:lvlOverride w:ilvl="0">
      <w:startOverride w:val="1"/>
    </w:lvlOverride>
  </w:num>
  <w:num w:numId="5" w16cid:durableId="1075124759">
    <w:abstractNumId w:val="6"/>
  </w:num>
  <w:num w:numId="6" w16cid:durableId="80371175">
    <w:abstractNumId w:val="11"/>
  </w:num>
  <w:num w:numId="7" w16cid:durableId="1775399271">
    <w:abstractNumId w:val="13"/>
  </w:num>
  <w:num w:numId="8" w16cid:durableId="151222166">
    <w:abstractNumId w:val="21"/>
  </w:num>
  <w:num w:numId="9" w16cid:durableId="1329332340">
    <w:abstractNumId w:val="5"/>
  </w:num>
  <w:num w:numId="10" w16cid:durableId="414863895">
    <w:abstractNumId w:val="29"/>
  </w:num>
  <w:num w:numId="11" w16cid:durableId="787237796">
    <w:abstractNumId w:val="30"/>
  </w:num>
  <w:num w:numId="12" w16cid:durableId="1993757561">
    <w:abstractNumId w:val="19"/>
  </w:num>
  <w:num w:numId="13" w16cid:durableId="808281272">
    <w:abstractNumId w:val="14"/>
  </w:num>
  <w:num w:numId="14" w16cid:durableId="241768173">
    <w:abstractNumId w:val="28"/>
  </w:num>
  <w:num w:numId="15" w16cid:durableId="32579028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2259861">
    <w:abstractNumId w:val="0"/>
  </w:num>
  <w:num w:numId="17" w16cid:durableId="9575952">
    <w:abstractNumId w:val="26"/>
  </w:num>
  <w:num w:numId="18" w16cid:durableId="1226335197">
    <w:abstractNumId w:val="25"/>
  </w:num>
  <w:num w:numId="19" w16cid:durableId="103769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7472947">
    <w:abstractNumId w:val="3"/>
  </w:num>
  <w:num w:numId="21" w16cid:durableId="1062943802">
    <w:abstractNumId w:val="32"/>
  </w:num>
  <w:num w:numId="22" w16cid:durableId="863444554">
    <w:abstractNumId w:val="36"/>
  </w:num>
  <w:num w:numId="23" w16cid:durableId="450591281">
    <w:abstractNumId w:val="15"/>
  </w:num>
  <w:num w:numId="24" w16cid:durableId="1968201706">
    <w:abstractNumId w:val="31"/>
  </w:num>
  <w:num w:numId="25" w16cid:durableId="2114203027">
    <w:abstractNumId w:val="8"/>
  </w:num>
  <w:num w:numId="26" w16cid:durableId="976103973">
    <w:abstractNumId w:val="4"/>
  </w:num>
  <w:num w:numId="27" w16cid:durableId="1558709264">
    <w:abstractNumId w:val="10"/>
  </w:num>
  <w:num w:numId="28" w16cid:durableId="1676108084">
    <w:abstractNumId w:val="24"/>
  </w:num>
  <w:num w:numId="29" w16cid:durableId="926691031">
    <w:abstractNumId w:val="12"/>
  </w:num>
  <w:num w:numId="30" w16cid:durableId="1393112186">
    <w:abstractNumId w:val="34"/>
  </w:num>
  <w:num w:numId="31" w16cid:durableId="409158658">
    <w:abstractNumId w:val="1"/>
  </w:num>
  <w:num w:numId="32" w16cid:durableId="318660075">
    <w:abstractNumId w:val="22"/>
  </w:num>
  <w:num w:numId="33" w16cid:durableId="1724720756">
    <w:abstractNumId w:val="33"/>
  </w:num>
  <w:num w:numId="34" w16cid:durableId="452866840">
    <w:abstractNumId w:val="9"/>
  </w:num>
  <w:num w:numId="35" w16cid:durableId="1168323786">
    <w:abstractNumId w:val="35"/>
  </w:num>
  <w:num w:numId="36" w16cid:durableId="565723418">
    <w:abstractNumId w:val="7"/>
  </w:num>
  <w:num w:numId="37" w16cid:durableId="1836802375">
    <w:abstractNumId w:val="18"/>
  </w:num>
  <w:num w:numId="38" w16cid:durableId="1524855008">
    <w:abstractNumId w:val="2"/>
  </w:num>
  <w:num w:numId="39" w16cid:durableId="1681199858">
    <w:abstractNumId w:val="20"/>
  </w:num>
  <w:num w:numId="40" w16cid:durableId="669063412">
    <w:abstractNumId w:val="27"/>
  </w:num>
  <w:num w:numId="41" w16cid:durableId="654234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111E6"/>
    <w:rsid w:val="00051F55"/>
    <w:rsid w:val="0008040D"/>
    <w:rsid w:val="000B7B08"/>
    <w:rsid w:val="000C35A6"/>
    <w:rsid w:val="000C44BA"/>
    <w:rsid w:val="000C6381"/>
    <w:rsid w:val="000C7675"/>
    <w:rsid w:val="000E3699"/>
    <w:rsid w:val="000E4389"/>
    <w:rsid w:val="000F15E6"/>
    <w:rsid w:val="000F7523"/>
    <w:rsid w:val="00106111"/>
    <w:rsid w:val="00113663"/>
    <w:rsid w:val="00113EF1"/>
    <w:rsid w:val="001269F3"/>
    <w:rsid w:val="001829BB"/>
    <w:rsid w:val="001939B6"/>
    <w:rsid w:val="001B635B"/>
    <w:rsid w:val="001D664A"/>
    <w:rsid w:val="0021706C"/>
    <w:rsid w:val="00224738"/>
    <w:rsid w:val="00230B29"/>
    <w:rsid w:val="00245DB3"/>
    <w:rsid w:val="00253991"/>
    <w:rsid w:val="002741A1"/>
    <w:rsid w:val="002839D3"/>
    <w:rsid w:val="002A64DF"/>
    <w:rsid w:val="002E205C"/>
    <w:rsid w:val="00307EA6"/>
    <w:rsid w:val="00317E6D"/>
    <w:rsid w:val="00325DE2"/>
    <w:rsid w:val="003619B7"/>
    <w:rsid w:val="003A50DB"/>
    <w:rsid w:val="003D0B96"/>
    <w:rsid w:val="004041DD"/>
    <w:rsid w:val="004422B5"/>
    <w:rsid w:val="004A290A"/>
    <w:rsid w:val="004B7DD8"/>
    <w:rsid w:val="004C036B"/>
    <w:rsid w:val="004D4D92"/>
    <w:rsid w:val="00507999"/>
    <w:rsid w:val="00537138"/>
    <w:rsid w:val="00550436"/>
    <w:rsid w:val="00560BDB"/>
    <w:rsid w:val="00562AA0"/>
    <w:rsid w:val="00571108"/>
    <w:rsid w:val="006104E8"/>
    <w:rsid w:val="00617D45"/>
    <w:rsid w:val="006A211B"/>
    <w:rsid w:val="006A2CB8"/>
    <w:rsid w:val="006C206A"/>
    <w:rsid w:val="006C6A4E"/>
    <w:rsid w:val="00703A90"/>
    <w:rsid w:val="00731480"/>
    <w:rsid w:val="007505EB"/>
    <w:rsid w:val="007519B3"/>
    <w:rsid w:val="00761683"/>
    <w:rsid w:val="00774E53"/>
    <w:rsid w:val="00790E1D"/>
    <w:rsid w:val="007A50C1"/>
    <w:rsid w:val="007F3AEF"/>
    <w:rsid w:val="00810178"/>
    <w:rsid w:val="00853DE7"/>
    <w:rsid w:val="00866BEE"/>
    <w:rsid w:val="00882BB1"/>
    <w:rsid w:val="0088494F"/>
    <w:rsid w:val="00887B7D"/>
    <w:rsid w:val="00892E6D"/>
    <w:rsid w:val="00893070"/>
    <w:rsid w:val="008B4817"/>
    <w:rsid w:val="008C174F"/>
    <w:rsid w:val="00906608"/>
    <w:rsid w:val="009366E6"/>
    <w:rsid w:val="0094147C"/>
    <w:rsid w:val="00944636"/>
    <w:rsid w:val="00983D8F"/>
    <w:rsid w:val="00985CC9"/>
    <w:rsid w:val="009C15B9"/>
    <w:rsid w:val="009F66C7"/>
    <w:rsid w:val="00A047CA"/>
    <w:rsid w:val="00A209EB"/>
    <w:rsid w:val="00A373A6"/>
    <w:rsid w:val="00A54073"/>
    <w:rsid w:val="00A62F4C"/>
    <w:rsid w:val="00A84D82"/>
    <w:rsid w:val="00A94D36"/>
    <w:rsid w:val="00AB0D3E"/>
    <w:rsid w:val="00AB2FCB"/>
    <w:rsid w:val="00AC0451"/>
    <w:rsid w:val="00AD4DAC"/>
    <w:rsid w:val="00AF1845"/>
    <w:rsid w:val="00B12B30"/>
    <w:rsid w:val="00B24B03"/>
    <w:rsid w:val="00B24D34"/>
    <w:rsid w:val="00B84E21"/>
    <w:rsid w:val="00B8728A"/>
    <w:rsid w:val="00B973DB"/>
    <w:rsid w:val="00BA3F7C"/>
    <w:rsid w:val="00BB7DF5"/>
    <w:rsid w:val="00BC1333"/>
    <w:rsid w:val="00BC696B"/>
    <w:rsid w:val="00BE6915"/>
    <w:rsid w:val="00BF1EE1"/>
    <w:rsid w:val="00C02CDD"/>
    <w:rsid w:val="00C57A72"/>
    <w:rsid w:val="00C73F88"/>
    <w:rsid w:val="00C8043A"/>
    <w:rsid w:val="00C8576F"/>
    <w:rsid w:val="00C9664C"/>
    <w:rsid w:val="00CB3596"/>
    <w:rsid w:val="00CB6A1C"/>
    <w:rsid w:val="00CB7746"/>
    <w:rsid w:val="00CD3F0D"/>
    <w:rsid w:val="00CE7E11"/>
    <w:rsid w:val="00D0584F"/>
    <w:rsid w:val="00D15029"/>
    <w:rsid w:val="00D36AB6"/>
    <w:rsid w:val="00D45B51"/>
    <w:rsid w:val="00D52710"/>
    <w:rsid w:val="00D67AE1"/>
    <w:rsid w:val="00DA7932"/>
    <w:rsid w:val="00DE2315"/>
    <w:rsid w:val="00DF0339"/>
    <w:rsid w:val="00DF4BED"/>
    <w:rsid w:val="00E07E67"/>
    <w:rsid w:val="00E1394C"/>
    <w:rsid w:val="00E2549F"/>
    <w:rsid w:val="00E93807"/>
    <w:rsid w:val="00E95625"/>
    <w:rsid w:val="00EA49CA"/>
    <w:rsid w:val="00EA64AD"/>
    <w:rsid w:val="00EB3E75"/>
    <w:rsid w:val="00ED44DC"/>
    <w:rsid w:val="00ED4938"/>
    <w:rsid w:val="00EE772F"/>
    <w:rsid w:val="00F169BF"/>
    <w:rsid w:val="00F21A42"/>
    <w:rsid w:val="00F6700B"/>
    <w:rsid w:val="00F67B1C"/>
    <w:rsid w:val="00F73785"/>
    <w:rsid w:val="00F77DE1"/>
    <w:rsid w:val="00F93914"/>
    <w:rsid w:val="00F948F2"/>
    <w:rsid w:val="00FB61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5E0C"/>
  <w15:chartTrackingRefBased/>
  <w15:docId w15:val="{BDACF292-D46E-4707-950A-F81E080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2549F"/>
    <w:pPr>
      <w:keepNext/>
      <w:keepLines/>
      <w:spacing w:before="240" w:after="120"/>
      <w:ind w:left="0"/>
      <w:outlineLvl w:val="1"/>
    </w:pPr>
    <w:rPr>
      <w:rFonts w:eastAsiaTheme="majorEastAsia" w:cstheme="majorBidi"/>
      <w:b/>
      <w:color w:val="003078"/>
      <w:sz w:val="32"/>
      <w:szCs w:val="32"/>
    </w:rPr>
  </w:style>
  <w:style w:type="paragraph" w:styleId="Heading3">
    <w:name w:val="heading 3"/>
    <w:basedOn w:val="Normal"/>
    <w:next w:val="Normal"/>
    <w:link w:val="Heading3Char"/>
    <w:uiPriority w:val="9"/>
    <w:unhideWhenUsed/>
    <w:qFormat/>
    <w:rsid w:val="00E2549F"/>
    <w:pPr>
      <w:keepNext/>
      <w:keepLines/>
      <w:spacing w:before="160" w:after="80"/>
      <w:outlineLvl w:val="2"/>
    </w:pPr>
    <w:rPr>
      <w:rFonts w:eastAsiaTheme="majorEastAsia" w:cstheme="majorBidi"/>
      <w:b/>
      <w:color w:val="003078"/>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E2549F"/>
    <w:rPr>
      <w:rFonts w:ascii="Lato" w:eastAsiaTheme="majorEastAsia" w:hAnsi="Lato" w:cstheme="majorBidi"/>
      <w:b/>
      <w:color w:val="003078"/>
      <w:kern w:val="0"/>
      <w:sz w:val="32"/>
      <w:szCs w:val="32"/>
      <w14:ligatures w14:val="none"/>
    </w:rPr>
  </w:style>
  <w:style w:type="character" w:customStyle="1" w:styleId="Heading3Char">
    <w:name w:val="Heading 3 Char"/>
    <w:basedOn w:val="DefaultParagraphFont"/>
    <w:link w:val="Heading3"/>
    <w:uiPriority w:val="9"/>
    <w:rsid w:val="00E2549F"/>
    <w:rPr>
      <w:rFonts w:ascii="Lato" w:eastAsiaTheme="majorEastAsia" w:hAnsi="Lato" w:cstheme="majorBidi"/>
      <w:b/>
      <w:color w:val="003078"/>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1"/>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A54073"/>
    <w:pPr>
      <w:numPr>
        <w:numId w:val="2"/>
      </w:numPr>
      <w:tabs>
        <w:tab w:val="left" w:pos="284"/>
      </w:tabs>
      <w:spacing w:line="360" w:lineRule="auto"/>
      <w:contextualSpacing/>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1939B6"/>
    <w:pPr>
      <w:numPr>
        <w:numId w:val="6"/>
      </w:numPr>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qFormat/>
    <w:locked/>
    <w:rsid w:val="00550436"/>
    <w:rPr>
      <w:rFonts w:ascii="Lato" w:hAnsi="Lato"/>
      <w:kern w:val="0"/>
      <w14:ligatures w14:val="none"/>
    </w:rPr>
  </w:style>
  <w:style w:type="paragraph" w:styleId="FootnoteText">
    <w:name w:val="footnote text"/>
    <w:basedOn w:val="Normal"/>
    <w:link w:val="FootnoteTextChar"/>
    <w:uiPriority w:val="99"/>
    <w:semiHidden/>
    <w:unhideWhenUsed/>
    <w:rsid w:val="00550436"/>
    <w:pPr>
      <w:spacing w:after="0" w:line="240" w:lineRule="auto"/>
      <w:ind w:left="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50436"/>
    <w:rPr>
      <w:kern w:val="0"/>
      <w:sz w:val="20"/>
      <w:szCs w:val="20"/>
      <w14:ligatures w14:val="none"/>
    </w:rPr>
  </w:style>
  <w:style w:type="character" w:styleId="FootnoteReference">
    <w:name w:val="footnote reference"/>
    <w:basedOn w:val="DefaultParagraphFont"/>
    <w:uiPriority w:val="99"/>
    <w:semiHidden/>
    <w:unhideWhenUsed/>
    <w:rsid w:val="00550436"/>
    <w:rPr>
      <w:vertAlign w:val="superscript"/>
    </w:rPr>
  </w:style>
  <w:style w:type="table" w:customStyle="1" w:styleId="TableGrid1">
    <w:name w:val="Table Grid1"/>
    <w:basedOn w:val="TableNormal"/>
    <w:next w:val="TableGrid"/>
    <w:uiPriority w:val="39"/>
    <w:rsid w:val="00E9562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A7932"/>
  </w:style>
  <w:style w:type="table" w:customStyle="1" w:styleId="TableGrid2">
    <w:name w:val="Table Grid2"/>
    <w:basedOn w:val="TableNormal"/>
    <w:next w:val="TableGrid"/>
    <w:uiPriority w:val="39"/>
    <w:rsid w:val="00DA793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DA7932"/>
    <w:rPr>
      <w:color w:val="954F72"/>
      <w:u w:val="single"/>
    </w:rPr>
  </w:style>
  <w:style w:type="character" w:customStyle="1" w:styleId="Mention1">
    <w:name w:val="Mention1"/>
    <w:basedOn w:val="DefaultParagraphFont"/>
    <w:uiPriority w:val="99"/>
    <w:semiHidden/>
    <w:unhideWhenUsed/>
    <w:rsid w:val="00DA7932"/>
    <w:rPr>
      <w:color w:val="2B579A"/>
      <w:shd w:val="clear" w:color="auto" w:fill="E6E6E6"/>
    </w:rPr>
  </w:style>
  <w:style w:type="character" w:customStyle="1" w:styleId="tgc">
    <w:name w:val="_tgc"/>
    <w:basedOn w:val="DefaultParagraphFont"/>
    <w:rsid w:val="00DA7932"/>
  </w:style>
  <w:style w:type="paragraph" w:customStyle="1" w:styleId="BalloonText1">
    <w:name w:val="Balloon Text1"/>
    <w:basedOn w:val="Normal"/>
    <w:next w:val="BalloonText"/>
    <w:link w:val="BalloonTextChar"/>
    <w:uiPriority w:val="99"/>
    <w:semiHidden/>
    <w:unhideWhenUsed/>
    <w:rsid w:val="00DA7932"/>
    <w:pPr>
      <w:spacing w:after="0" w:line="240" w:lineRule="auto"/>
      <w:ind w:left="0"/>
    </w:pPr>
    <w:rPr>
      <w:rFonts w:ascii="Segoe UI" w:hAnsi="Segoe UI" w:cs="Segoe UI"/>
      <w:kern w:val="2"/>
      <w:sz w:val="18"/>
      <w:szCs w:val="18"/>
      <w14:ligatures w14:val="standardContextual"/>
    </w:rPr>
  </w:style>
  <w:style w:type="character" w:customStyle="1" w:styleId="BalloonTextChar">
    <w:name w:val="Balloon Text Char"/>
    <w:basedOn w:val="DefaultParagraphFont"/>
    <w:link w:val="BalloonText1"/>
    <w:uiPriority w:val="99"/>
    <w:semiHidden/>
    <w:rsid w:val="00DA7932"/>
    <w:rPr>
      <w:rFonts w:ascii="Segoe UI" w:hAnsi="Segoe UI" w:cs="Segoe UI"/>
      <w:sz w:val="18"/>
      <w:szCs w:val="18"/>
    </w:rPr>
  </w:style>
  <w:style w:type="paragraph" w:customStyle="1" w:styleId="EndnoteText1">
    <w:name w:val="Endnote Text1"/>
    <w:basedOn w:val="Normal"/>
    <w:next w:val="EndnoteText"/>
    <w:link w:val="EndnoteTextChar"/>
    <w:uiPriority w:val="99"/>
    <w:semiHidden/>
    <w:unhideWhenUsed/>
    <w:rsid w:val="00DA7932"/>
    <w:pPr>
      <w:spacing w:after="0" w:line="240" w:lineRule="auto"/>
      <w:ind w:left="0"/>
    </w:pPr>
    <w:rPr>
      <w:rFonts w:asciiTheme="minorHAnsi" w:hAnsiTheme="minorHAnsi"/>
      <w:kern w:val="2"/>
      <w:sz w:val="20"/>
      <w:szCs w:val="20"/>
      <w14:ligatures w14:val="standardContextual"/>
    </w:rPr>
  </w:style>
  <w:style w:type="character" w:customStyle="1" w:styleId="EndnoteTextChar">
    <w:name w:val="Endnote Text Char"/>
    <w:basedOn w:val="DefaultParagraphFont"/>
    <w:link w:val="EndnoteText1"/>
    <w:uiPriority w:val="99"/>
    <w:semiHidden/>
    <w:rsid w:val="00DA7932"/>
    <w:rPr>
      <w:sz w:val="20"/>
      <w:szCs w:val="20"/>
    </w:rPr>
  </w:style>
  <w:style w:type="character" w:styleId="EndnoteReference">
    <w:name w:val="endnote reference"/>
    <w:basedOn w:val="DefaultParagraphFont"/>
    <w:uiPriority w:val="99"/>
    <w:semiHidden/>
    <w:unhideWhenUsed/>
    <w:rsid w:val="00DA7932"/>
    <w:rPr>
      <w:vertAlign w:val="superscript"/>
    </w:rPr>
  </w:style>
  <w:style w:type="character" w:styleId="CommentReference">
    <w:name w:val="annotation reference"/>
    <w:basedOn w:val="DefaultParagraphFont"/>
    <w:uiPriority w:val="99"/>
    <w:semiHidden/>
    <w:unhideWhenUsed/>
    <w:rsid w:val="00DA7932"/>
    <w:rPr>
      <w:sz w:val="16"/>
      <w:szCs w:val="16"/>
    </w:rPr>
  </w:style>
  <w:style w:type="paragraph" w:customStyle="1" w:styleId="CommentText1">
    <w:name w:val="Comment Text1"/>
    <w:basedOn w:val="Normal"/>
    <w:next w:val="CommentText"/>
    <w:link w:val="CommentTextChar"/>
    <w:uiPriority w:val="99"/>
    <w:unhideWhenUsed/>
    <w:rsid w:val="00DA7932"/>
    <w:pPr>
      <w:spacing w:line="240" w:lineRule="auto"/>
      <w:ind w:left="0"/>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1"/>
    <w:uiPriority w:val="99"/>
    <w:rsid w:val="00DA7932"/>
    <w:rPr>
      <w:sz w:val="20"/>
      <w:szCs w:val="20"/>
    </w:rPr>
  </w:style>
  <w:style w:type="paragraph" w:customStyle="1" w:styleId="CommentSubject1">
    <w:name w:val="Comment Subject1"/>
    <w:basedOn w:val="CommentText"/>
    <w:next w:val="CommentText"/>
    <w:uiPriority w:val="99"/>
    <w:semiHidden/>
    <w:unhideWhenUsed/>
    <w:rsid w:val="00DA7932"/>
    <w:pPr>
      <w:ind w:left="0"/>
    </w:pPr>
    <w:rPr>
      <w:rFonts w:ascii="Calibri" w:hAnsi="Calibri"/>
      <w:b/>
      <w:bCs/>
    </w:rPr>
  </w:style>
  <w:style w:type="character" w:customStyle="1" w:styleId="CommentSubjectChar">
    <w:name w:val="Comment Subject Char"/>
    <w:basedOn w:val="CommentTextChar"/>
    <w:link w:val="CommentSubject"/>
    <w:uiPriority w:val="99"/>
    <w:semiHidden/>
    <w:rsid w:val="00DA7932"/>
    <w:rPr>
      <w:b/>
      <w:bCs/>
      <w:sz w:val="20"/>
      <w:szCs w:val="20"/>
    </w:rPr>
  </w:style>
  <w:style w:type="character" w:customStyle="1" w:styleId="UnresolvedMention1">
    <w:name w:val="Unresolved Mention1"/>
    <w:basedOn w:val="DefaultParagraphFont"/>
    <w:uiPriority w:val="99"/>
    <w:semiHidden/>
    <w:unhideWhenUsed/>
    <w:rsid w:val="00DA7932"/>
    <w:rPr>
      <w:color w:val="808080"/>
      <w:shd w:val="clear" w:color="auto" w:fill="E6E6E6"/>
    </w:rPr>
  </w:style>
  <w:style w:type="character" w:customStyle="1" w:styleId="Mention2">
    <w:name w:val="Mention2"/>
    <w:basedOn w:val="DefaultParagraphFont"/>
    <w:uiPriority w:val="99"/>
    <w:semiHidden/>
    <w:unhideWhenUsed/>
    <w:rsid w:val="00DA7932"/>
    <w:rPr>
      <w:color w:val="2B579A"/>
      <w:shd w:val="clear" w:color="auto" w:fill="E6E6E6"/>
    </w:rPr>
  </w:style>
  <w:style w:type="paragraph" w:customStyle="1" w:styleId="Revision1">
    <w:name w:val="Revision1"/>
    <w:next w:val="Revision"/>
    <w:hidden/>
    <w:uiPriority w:val="99"/>
    <w:semiHidden/>
    <w:rsid w:val="00DA7932"/>
    <w:rPr>
      <w:kern w:val="0"/>
      <w:sz w:val="22"/>
      <w:szCs w:val="22"/>
      <w14:ligatures w14:val="none"/>
    </w:rPr>
  </w:style>
  <w:style w:type="character" w:customStyle="1" w:styleId="UnresolvedMention2">
    <w:name w:val="Unresolved Mention2"/>
    <w:basedOn w:val="DefaultParagraphFont"/>
    <w:uiPriority w:val="99"/>
    <w:semiHidden/>
    <w:unhideWhenUsed/>
    <w:rsid w:val="00DA7932"/>
    <w:rPr>
      <w:color w:val="808080"/>
      <w:shd w:val="clear" w:color="auto" w:fill="E6E6E6"/>
    </w:rPr>
  </w:style>
  <w:style w:type="character" w:styleId="UnresolvedMention">
    <w:name w:val="Unresolved Mention"/>
    <w:basedOn w:val="DefaultParagraphFont"/>
    <w:uiPriority w:val="99"/>
    <w:semiHidden/>
    <w:unhideWhenUsed/>
    <w:rsid w:val="00DA7932"/>
    <w:rPr>
      <w:color w:val="808080"/>
      <w:shd w:val="clear" w:color="auto" w:fill="E6E6E6"/>
    </w:rPr>
  </w:style>
  <w:style w:type="paragraph" w:customStyle="1" w:styleId="NormalWeb1">
    <w:name w:val="Normal (Web)1"/>
    <w:basedOn w:val="Normal"/>
    <w:next w:val="NormalWeb"/>
    <w:uiPriority w:val="99"/>
    <w:semiHidden/>
    <w:unhideWhenUsed/>
    <w:rsid w:val="00DA7932"/>
    <w:pPr>
      <w:spacing w:line="259" w:lineRule="auto"/>
      <w:ind w:left="0"/>
    </w:pPr>
    <w:rPr>
      <w:rFonts w:ascii="Times New Roman" w:hAnsi="Times New Roman" w:cs="Times New Roman"/>
    </w:rPr>
  </w:style>
  <w:style w:type="paragraph" w:customStyle="1" w:styleId="Default">
    <w:name w:val="Default"/>
    <w:rsid w:val="00DA7932"/>
    <w:pPr>
      <w:autoSpaceDE w:val="0"/>
      <w:autoSpaceDN w:val="0"/>
      <w:adjustRightInd w:val="0"/>
    </w:pPr>
    <w:rPr>
      <w:rFonts w:ascii="Calibri" w:hAnsi="Calibri" w:cs="Calibri"/>
      <w:color w:val="000000"/>
      <w:kern w:val="0"/>
      <w14:ligatures w14:val="none"/>
    </w:rPr>
  </w:style>
  <w:style w:type="table" w:customStyle="1" w:styleId="ListTable3-Accent31">
    <w:name w:val="List Table 3 - Accent 31"/>
    <w:basedOn w:val="TableNormal"/>
    <w:next w:val="ListTable3-Accent3"/>
    <w:uiPriority w:val="48"/>
    <w:rsid w:val="00DA7932"/>
    <w:rPr>
      <w:kern w:val="0"/>
      <w:sz w:val="22"/>
      <w:szCs w:val="22"/>
      <w14:ligatures w14:val="none"/>
    </w:rPr>
    <w:tblPr>
      <w:tblStyleRowBandSize w:val="1"/>
      <w:tblStyleColBandSize w:val="1"/>
      <w:tblInd w:w="0" w:type="nil"/>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customStyle="1" w:styleId="normaltextrun">
    <w:name w:val="normaltextrun"/>
    <w:basedOn w:val="DefaultParagraphFont"/>
    <w:rsid w:val="00DA7932"/>
  </w:style>
  <w:style w:type="character" w:styleId="FollowedHyperlink">
    <w:name w:val="FollowedHyperlink"/>
    <w:basedOn w:val="DefaultParagraphFont"/>
    <w:uiPriority w:val="99"/>
    <w:semiHidden/>
    <w:unhideWhenUsed/>
    <w:rsid w:val="00DA7932"/>
    <w:rPr>
      <w:color w:val="96607D" w:themeColor="followedHyperlink"/>
      <w:u w:val="single"/>
    </w:rPr>
  </w:style>
  <w:style w:type="paragraph" w:styleId="BalloonText">
    <w:name w:val="Balloon Text"/>
    <w:basedOn w:val="Normal"/>
    <w:link w:val="BalloonTextChar1"/>
    <w:uiPriority w:val="99"/>
    <w:semiHidden/>
    <w:unhideWhenUsed/>
    <w:rsid w:val="00DA7932"/>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A7932"/>
    <w:rPr>
      <w:rFonts w:ascii="Segoe UI" w:hAnsi="Segoe UI" w:cs="Segoe UI"/>
      <w:kern w:val="0"/>
      <w:sz w:val="18"/>
      <w:szCs w:val="18"/>
      <w14:ligatures w14:val="none"/>
    </w:rPr>
  </w:style>
  <w:style w:type="paragraph" w:styleId="EndnoteText">
    <w:name w:val="endnote text"/>
    <w:basedOn w:val="Normal"/>
    <w:link w:val="EndnoteTextChar1"/>
    <w:uiPriority w:val="99"/>
    <w:semiHidden/>
    <w:unhideWhenUsed/>
    <w:rsid w:val="00DA7932"/>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DA7932"/>
    <w:rPr>
      <w:rFonts w:ascii="Lato" w:hAnsi="Lato"/>
      <w:kern w:val="0"/>
      <w:sz w:val="20"/>
      <w:szCs w:val="20"/>
      <w14:ligatures w14:val="none"/>
    </w:rPr>
  </w:style>
  <w:style w:type="paragraph" w:styleId="CommentText">
    <w:name w:val="annotation text"/>
    <w:basedOn w:val="Normal"/>
    <w:link w:val="CommentTextChar1"/>
    <w:uiPriority w:val="99"/>
    <w:semiHidden/>
    <w:unhideWhenUsed/>
    <w:rsid w:val="00DA7932"/>
    <w:pPr>
      <w:spacing w:line="240" w:lineRule="auto"/>
    </w:pPr>
    <w:rPr>
      <w:sz w:val="20"/>
      <w:szCs w:val="20"/>
    </w:rPr>
  </w:style>
  <w:style w:type="character" w:customStyle="1" w:styleId="CommentTextChar1">
    <w:name w:val="Comment Text Char1"/>
    <w:basedOn w:val="DefaultParagraphFont"/>
    <w:link w:val="CommentText"/>
    <w:uiPriority w:val="99"/>
    <w:semiHidden/>
    <w:rsid w:val="00DA7932"/>
    <w:rPr>
      <w:rFonts w:ascii="Lato" w:hAnsi="La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7932"/>
    <w:rPr>
      <w:rFonts w:asciiTheme="minorHAnsi" w:hAnsiTheme="minorHAnsi"/>
      <w:b/>
      <w:bCs/>
      <w:kern w:val="2"/>
      <w14:ligatures w14:val="standardContextual"/>
    </w:rPr>
  </w:style>
  <w:style w:type="character" w:customStyle="1" w:styleId="CommentSubjectChar1">
    <w:name w:val="Comment Subject Char1"/>
    <w:basedOn w:val="CommentTextChar1"/>
    <w:uiPriority w:val="99"/>
    <w:semiHidden/>
    <w:rsid w:val="00DA7932"/>
    <w:rPr>
      <w:rFonts w:ascii="Lato" w:hAnsi="Lato"/>
      <w:b/>
      <w:bCs/>
      <w:kern w:val="0"/>
      <w:sz w:val="20"/>
      <w:szCs w:val="20"/>
      <w14:ligatures w14:val="none"/>
    </w:rPr>
  </w:style>
  <w:style w:type="paragraph" w:styleId="Revision">
    <w:name w:val="Revision"/>
    <w:hidden/>
    <w:uiPriority w:val="99"/>
    <w:semiHidden/>
    <w:rsid w:val="00DA7932"/>
    <w:rPr>
      <w:rFonts w:ascii="Lato" w:hAnsi="Lato"/>
      <w:kern w:val="0"/>
      <w14:ligatures w14:val="none"/>
    </w:rPr>
  </w:style>
  <w:style w:type="paragraph" w:styleId="NormalWeb">
    <w:name w:val="Normal (Web)"/>
    <w:basedOn w:val="Normal"/>
    <w:uiPriority w:val="99"/>
    <w:semiHidden/>
    <w:unhideWhenUsed/>
    <w:rsid w:val="00DA7932"/>
    <w:rPr>
      <w:rFonts w:ascii="Times New Roman" w:hAnsi="Times New Roman" w:cs="Times New Roman"/>
    </w:rPr>
  </w:style>
  <w:style w:type="table" w:styleId="ListTable3-Accent3">
    <w:name w:val="List Table 3 Accent 3"/>
    <w:basedOn w:val="TableNormal"/>
    <w:uiPriority w:val="48"/>
    <w:rsid w:val="00DA7932"/>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TableGrid3">
    <w:name w:val="Table Grid3"/>
    <w:basedOn w:val="TableNormal"/>
    <w:next w:val="TableGrid"/>
    <w:uiPriority w:val="39"/>
    <w:rsid w:val="00A373A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ationalperformance.gov.scot/" TargetMode="External"/><Relationship Id="rId10" Type="http://schemas.openxmlformats.org/officeDocument/2006/relationships/endnotes" Target="endnotes.xml"/><Relationship Id="rId19" Type="http://schemas.openxmlformats.org/officeDocument/2006/relationships/hyperlink" Target="https://p4p.org.uk/ready-for-business-regis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uc-scot.ac.u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ubliccontractsscotland.gov.uk/" TargetMode="External"/><Relationship Id="rId2" Type="http://schemas.openxmlformats.org/officeDocument/2006/relationships/hyperlink" Target="https://www.apuc-scot.ac.uk/" TargetMode="External"/><Relationship Id="rId1" Type="http://schemas.openxmlformats.org/officeDocument/2006/relationships/hyperlink" Target="http://www.edinburghcollege.ac.uk/Welcome/Procurement" TargetMode="External"/><Relationship Id="rId4" Type="http://schemas.openxmlformats.org/officeDocument/2006/relationships/hyperlink" Target="https://www.publictendersscotland.publiccontractsscotlan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3BBB796B0CDD4FB5F74E4F144DD1A6" ma:contentTypeVersion="13" ma:contentTypeDescription="Create a new document." ma:contentTypeScope="" ma:versionID="7c40499bbcaee8dde185d1a1453b7302">
  <xsd:schema xmlns:xsd="http://www.w3.org/2001/XMLSchema" xmlns:xs="http://www.w3.org/2001/XMLSchema" xmlns:p="http://schemas.microsoft.com/office/2006/metadata/properties" xmlns:ns2="cabb5b52-9cd4-4a31-a29d-48b68bb65361" xmlns:ns3="8a16ec59-d715-4dfe-bcc4-4d4453e34816" targetNamespace="http://schemas.microsoft.com/office/2006/metadata/properties" ma:root="true" ma:fieldsID="2f1c438d44138d53b63d5a92db1626e6" ns2:_="" ns3:_="">
    <xsd:import namespace="cabb5b52-9cd4-4a31-a29d-48b68bb65361"/>
    <xsd:import namespace="8a16ec59-d715-4dfe-bcc4-4d4453e34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b5b52-9cd4-4a31-a29d-48b68bb65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24786c-ec39-412a-85ac-0a52750c68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16ec59-d715-4dfe-bcc4-4d4453e348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b2b3bc7-af10-467d-8fae-64c7ceaabd66}" ma:internalName="TaxCatchAll" ma:showField="CatchAllData" ma:web="8a16ec59-d715-4dfe-bcc4-4d4453e34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bb5b52-9cd4-4a31-a29d-48b68bb65361">
      <Terms xmlns="http://schemas.microsoft.com/office/infopath/2007/PartnerControls"/>
    </lcf76f155ced4ddcb4097134ff3c332f>
    <TaxCatchAll xmlns="8a16ec59-d715-4dfe-bcc4-4d4453e348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02BA3-F5E2-4CC1-AFA9-44AD484E2B4B}"/>
</file>

<file path=customXml/itemProps2.xml><?xml version="1.0" encoding="utf-8"?>
<ds:datastoreItem xmlns:ds="http://schemas.openxmlformats.org/officeDocument/2006/customXml" ds:itemID="{1FC5C220-62A2-460B-B7E4-A9C602A677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251AC0-EAE9-49A9-8DC3-08CB3B192A7F}">
  <ds:schemaRefs>
    <ds:schemaRef ds:uri="http://schemas.microsoft.com/sharepoint/v3/contenttype/forms"/>
  </ds:schemaRefs>
</ds:datastoreItem>
</file>

<file path=customXml/itemProps4.xml><?xml version="1.0" encoding="utf-8"?>
<ds:datastoreItem xmlns:ds="http://schemas.openxmlformats.org/officeDocument/2006/customXml" ds:itemID="{F5AA6265-5A5F-664B-9E33-6AE109DD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9857</Words>
  <Characters>56191</Characters>
  <Application>Microsoft Office Word</Application>
  <DocSecurity>4</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Melissa Paul</cp:lastModifiedBy>
  <cp:revision>2</cp:revision>
  <dcterms:created xsi:type="dcterms:W3CDTF">2026-01-12T12:48:00Z</dcterms:created>
  <dcterms:modified xsi:type="dcterms:W3CDTF">2026-01-12T12:48:00Z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0x010100423BBB796B0CDD4FB5F74E4F144DD1A6</vt:lpwstr>
  </property>
  <property fmtid="{D5CDD505-2E9C-101B-9397-08002B2CF9AE}" pid="11" name="MediaServiceImageTags">
    <vt:lpwstr/>
  </property>
</Properties>
</file>