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A6B2E" w14:textId="77777777" w:rsidR="001133B2" w:rsidRPr="00670940" w:rsidRDefault="001E7F45" w:rsidP="00F72963">
      <w:pPr>
        <w:spacing w:after="0"/>
        <w:rPr>
          <w:b/>
          <w:sz w:val="36"/>
          <w:szCs w:val="36"/>
        </w:rPr>
      </w:pPr>
      <w:bookmarkStart w:id="0" w:name="_GoBack"/>
      <w:bookmarkEnd w:id="0"/>
      <w:r w:rsidRPr="00670940">
        <w:rPr>
          <w:noProof/>
          <w:lang w:eastAsia="en-GB"/>
        </w:rPr>
        <w:drawing>
          <wp:anchor distT="0" distB="0" distL="114300" distR="114300" simplePos="0" relativeHeight="251658240" behindDoc="0" locked="0" layoutInCell="1" allowOverlap="1" wp14:anchorId="39CA6C2E" wp14:editId="3997A1DE">
            <wp:simplePos x="0" y="0"/>
            <wp:positionH relativeFrom="margin">
              <wp:posOffset>0</wp:posOffset>
            </wp:positionH>
            <wp:positionV relativeFrom="margin">
              <wp:posOffset>5874</wp:posOffset>
            </wp:positionV>
            <wp:extent cx="1725454" cy="815844"/>
            <wp:effectExtent l="0" t="0" r="825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25454" cy="815844"/>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845D3" w:rsidRPr="00670940">
        <w:rPr>
          <w:b/>
          <w:sz w:val="36"/>
          <w:szCs w:val="36"/>
        </w:rPr>
        <w:tab/>
      </w:r>
      <w:r w:rsidR="006845D3" w:rsidRPr="00670940">
        <w:rPr>
          <w:b/>
          <w:sz w:val="36"/>
          <w:szCs w:val="36"/>
        </w:rPr>
        <w:tab/>
      </w:r>
    </w:p>
    <w:p w14:paraId="39CA6B2F" w14:textId="77777777" w:rsidR="00DB3363" w:rsidRPr="00670940" w:rsidRDefault="005D405A" w:rsidP="00F72963">
      <w:pPr>
        <w:spacing w:after="0"/>
        <w:jc w:val="center"/>
        <w:rPr>
          <w:b/>
          <w:sz w:val="36"/>
          <w:szCs w:val="36"/>
        </w:rPr>
      </w:pPr>
      <w:r w:rsidRPr="00670940">
        <w:rPr>
          <w:b/>
          <w:sz w:val="36"/>
          <w:szCs w:val="36"/>
        </w:rPr>
        <w:t>Equality</w:t>
      </w:r>
      <w:r w:rsidR="00590127" w:rsidRPr="00670940">
        <w:rPr>
          <w:b/>
          <w:sz w:val="36"/>
          <w:szCs w:val="36"/>
        </w:rPr>
        <w:t xml:space="preserve"> Impact Assessment</w:t>
      </w:r>
      <w:r w:rsidR="00404A4A" w:rsidRPr="00670940">
        <w:rPr>
          <w:b/>
          <w:sz w:val="36"/>
          <w:szCs w:val="36"/>
        </w:rPr>
        <w:t xml:space="preserve"> (EIA) </w:t>
      </w:r>
      <w:r w:rsidR="002D57F4" w:rsidRPr="00670940">
        <w:rPr>
          <w:b/>
          <w:sz w:val="36"/>
          <w:szCs w:val="36"/>
        </w:rPr>
        <w:t xml:space="preserve">Recording </w:t>
      </w:r>
      <w:r w:rsidR="0091247F" w:rsidRPr="00670940">
        <w:rPr>
          <w:b/>
          <w:sz w:val="36"/>
          <w:szCs w:val="36"/>
        </w:rPr>
        <w:t>Form</w:t>
      </w:r>
    </w:p>
    <w:p w14:paraId="39CA6B30" w14:textId="77777777" w:rsidR="002B33E5" w:rsidRPr="00670940" w:rsidRDefault="002B33E5" w:rsidP="00F72963">
      <w:pPr>
        <w:spacing w:after="0"/>
        <w:rPr>
          <w:sz w:val="16"/>
          <w:szCs w:val="16"/>
        </w:rPr>
      </w:pPr>
    </w:p>
    <w:p w14:paraId="39CA6B31" w14:textId="77777777" w:rsidR="0044724F" w:rsidRPr="00670940" w:rsidRDefault="0044724F" w:rsidP="00F72963">
      <w:pPr>
        <w:spacing w:after="0"/>
      </w:pPr>
    </w:p>
    <w:p w14:paraId="39CA6B33" w14:textId="77777777" w:rsidR="00590127" w:rsidRPr="00670940" w:rsidRDefault="00590127" w:rsidP="00F72963">
      <w:pPr>
        <w:spacing w:after="0"/>
      </w:pPr>
    </w:p>
    <w:p w14:paraId="39CA6B34" w14:textId="0CCEF474" w:rsidR="0044724F" w:rsidRDefault="0044724F" w:rsidP="00F72963">
      <w:pPr>
        <w:spacing w:after="0"/>
      </w:pPr>
      <w:r w:rsidRPr="00670940">
        <w:t xml:space="preserve">Please refer to the </w:t>
      </w:r>
      <w:r w:rsidR="0061726E" w:rsidRPr="00670940">
        <w:t xml:space="preserve">notes and examples in the </w:t>
      </w:r>
      <w:r w:rsidRPr="00670940">
        <w:t xml:space="preserve">EIA Guidelines </w:t>
      </w:r>
      <w:r w:rsidR="00236EF7" w:rsidRPr="00670940">
        <w:t>to help</w:t>
      </w:r>
      <w:r w:rsidRPr="00670940">
        <w:t xml:space="preserve"> complete th</w:t>
      </w:r>
      <w:r w:rsidR="001C5461" w:rsidRPr="00670940">
        <w:t xml:space="preserve">is </w:t>
      </w:r>
      <w:r w:rsidR="00345E3E" w:rsidRPr="00670940">
        <w:t>record</w:t>
      </w:r>
      <w:r w:rsidR="0089137F">
        <w:t>.</w:t>
      </w:r>
    </w:p>
    <w:p w14:paraId="7A84C6F3" w14:textId="77777777" w:rsidR="0089137F" w:rsidRPr="00670940" w:rsidRDefault="0089137F" w:rsidP="00F72963">
      <w:pPr>
        <w:spacing w:after="0"/>
        <w:rPr>
          <w:b/>
          <w:smallCaps/>
        </w:rPr>
      </w:pPr>
    </w:p>
    <w:tbl>
      <w:tblPr>
        <w:tblStyle w:val="TableGrid"/>
        <w:tblW w:w="5000" w:type="pct"/>
        <w:tblLook w:val="04A0" w:firstRow="1" w:lastRow="0" w:firstColumn="1" w:lastColumn="0" w:noHBand="0" w:noVBand="1"/>
      </w:tblPr>
      <w:tblGrid>
        <w:gridCol w:w="3632"/>
        <w:gridCol w:w="1261"/>
        <w:gridCol w:w="1264"/>
        <w:gridCol w:w="1919"/>
        <w:gridCol w:w="3943"/>
        <w:gridCol w:w="1217"/>
        <w:gridCol w:w="1432"/>
      </w:tblGrid>
      <w:tr w:rsidR="003F4CB6" w:rsidRPr="00670940" w14:paraId="39CA6B3B" w14:textId="77777777" w:rsidTr="00CF30E8">
        <w:trPr>
          <w:trHeight w:val="629"/>
        </w:trPr>
        <w:tc>
          <w:tcPr>
            <w:tcW w:w="1238" w:type="pct"/>
            <w:shd w:val="clear" w:color="auto" w:fill="FDE9D9" w:themeFill="accent6" w:themeFillTint="33"/>
            <w:vAlign w:val="center"/>
          </w:tcPr>
          <w:p w14:paraId="39CA6B35" w14:textId="77777777" w:rsidR="00795D1E" w:rsidRPr="00670940" w:rsidRDefault="00795D1E" w:rsidP="00F72963">
            <w:pPr>
              <w:spacing w:line="276" w:lineRule="auto"/>
            </w:pPr>
            <w:r w:rsidRPr="00670940">
              <w:t>Title of Activity/Proposal/Policy/Practice</w:t>
            </w:r>
          </w:p>
        </w:tc>
        <w:tc>
          <w:tcPr>
            <w:tcW w:w="861" w:type="pct"/>
            <w:gridSpan w:val="2"/>
          </w:tcPr>
          <w:p w14:paraId="39CA6B36" w14:textId="597CD3CD" w:rsidR="00795D1E" w:rsidRPr="00670940" w:rsidRDefault="007A1CFE" w:rsidP="00F72963">
            <w:pPr>
              <w:spacing w:line="276" w:lineRule="auto"/>
            </w:pPr>
            <w:r>
              <w:t>Edinburgh College Assessment (Assessment and Appeals Procedure, Assessment, Verification and Academic Appeals for Students</w:t>
            </w:r>
            <w:r w:rsidR="00D666F2">
              <w:t>, Alternative Assessment Arrangements Procedure</w:t>
            </w:r>
            <w:r>
              <w:t>)</w:t>
            </w:r>
          </w:p>
        </w:tc>
        <w:tc>
          <w:tcPr>
            <w:tcW w:w="654" w:type="pct"/>
            <w:vMerge w:val="restart"/>
            <w:shd w:val="clear" w:color="auto" w:fill="FDE9D9" w:themeFill="accent6" w:themeFillTint="33"/>
            <w:vAlign w:val="center"/>
          </w:tcPr>
          <w:p w14:paraId="39CA6B37" w14:textId="57D90E8A" w:rsidR="00795D1E" w:rsidRPr="00670940" w:rsidRDefault="00795D1E" w:rsidP="00F72963">
            <w:pPr>
              <w:spacing w:line="276" w:lineRule="auto"/>
            </w:pPr>
            <w:r w:rsidRPr="00670940">
              <w:t>EIA Team and Lead Member of Staff (names of all people involved in this EIA)</w:t>
            </w:r>
          </w:p>
        </w:tc>
        <w:tc>
          <w:tcPr>
            <w:tcW w:w="1344" w:type="pct"/>
            <w:vMerge w:val="restart"/>
          </w:tcPr>
          <w:p w14:paraId="39CA6B38" w14:textId="35FB49FF" w:rsidR="00795D1E" w:rsidRPr="00670940" w:rsidRDefault="003670DF" w:rsidP="00F72963">
            <w:pPr>
              <w:spacing w:line="276" w:lineRule="auto"/>
            </w:pPr>
            <w:r>
              <w:rPr>
                <w:szCs w:val="16"/>
              </w:rPr>
              <w:t>Quality Assurance Manager, Quality Assurance Team Leader, Curriculum Leader; Quality and EDI Lead.</w:t>
            </w:r>
          </w:p>
        </w:tc>
        <w:tc>
          <w:tcPr>
            <w:tcW w:w="415" w:type="pct"/>
            <w:vMerge w:val="restart"/>
            <w:shd w:val="clear" w:color="auto" w:fill="FDE9D9" w:themeFill="accent6" w:themeFillTint="33"/>
          </w:tcPr>
          <w:p w14:paraId="39CA6B39" w14:textId="330FE952" w:rsidR="00795D1E" w:rsidRPr="00670940" w:rsidRDefault="00795D1E" w:rsidP="00F72963">
            <w:pPr>
              <w:spacing w:line="276" w:lineRule="auto"/>
              <w:rPr>
                <w:sz w:val="20"/>
                <w:szCs w:val="20"/>
              </w:rPr>
            </w:pPr>
            <w:r w:rsidRPr="00670940">
              <w:t>Date</w:t>
            </w:r>
          </w:p>
        </w:tc>
        <w:tc>
          <w:tcPr>
            <w:tcW w:w="488" w:type="pct"/>
            <w:vMerge w:val="restart"/>
            <w:shd w:val="clear" w:color="auto" w:fill="FFFFFF" w:themeFill="background1"/>
          </w:tcPr>
          <w:p w14:paraId="39CA6B3A" w14:textId="555492EE" w:rsidR="00795D1E" w:rsidRPr="00670940" w:rsidRDefault="00CC5E89" w:rsidP="00F72963">
            <w:pPr>
              <w:spacing w:line="276" w:lineRule="auto"/>
            </w:pPr>
            <w:r>
              <w:t>26/02/25</w:t>
            </w:r>
            <w:r>
              <w:rPr>
                <w:szCs w:val="20"/>
              </w:rPr>
              <w:t xml:space="preserve"> </w:t>
            </w:r>
          </w:p>
        </w:tc>
      </w:tr>
      <w:tr w:rsidR="003F4CB6" w:rsidRPr="00670940" w14:paraId="39CA6B43" w14:textId="77777777" w:rsidTr="00CF30E8">
        <w:trPr>
          <w:trHeight w:val="276"/>
        </w:trPr>
        <w:tc>
          <w:tcPr>
            <w:tcW w:w="1238" w:type="pct"/>
            <w:vMerge w:val="restart"/>
            <w:shd w:val="clear" w:color="auto" w:fill="FDE9D9" w:themeFill="accent6" w:themeFillTint="33"/>
            <w:vAlign w:val="center"/>
          </w:tcPr>
          <w:p w14:paraId="39CA6B3C" w14:textId="77777777" w:rsidR="00795D1E" w:rsidRPr="00670940" w:rsidRDefault="00795D1E" w:rsidP="00F72963">
            <w:pPr>
              <w:spacing w:line="276" w:lineRule="auto"/>
            </w:pPr>
            <w:r w:rsidRPr="00670940">
              <w:t>Type of Policy/Practice/ (tick box)</w:t>
            </w:r>
          </w:p>
        </w:tc>
        <w:tc>
          <w:tcPr>
            <w:tcW w:w="430" w:type="pct"/>
            <w:vAlign w:val="center"/>
          </w:tcPr>
          <w:p w14:paraId="39CA6B3D" w14:textId="77777777" w:rsidR="00795D1E" w:rsidRPr="00670940" w:rsidRDefault="00795D1E" w:rsidP="00F72963">
            <w:pPr>
              <w:spacing w:line="276" w:lineRule="auto"/>
            </w:pPr>
            <w:r w:rsidRPr="00670940">
              <w:t xml:space="preserve">New    </w:t>
            </w:r>
          </w:p>
        </w:tc>
        <w:tc>
          <w:tcPr>
            <w:tcW w:w="431" w:type="pct"/>
            <w:vAlign w:val="center"/>
          </w:tcPr>
          <w:p w14:paraId="39CA6B3E" w14:textId="77777777" w:rsidR="00795D1E" w:rsidRPr="00670940" w:rsidRDefault="00795D1E" w:rsidP="00F72963">
            <w:pPr>
              <w:spacing w:line="276" w:lineRule="auto"/>
            </w:pPr>
          </w:p>
        </w:tc>
        <w:tc>
          <w:tcPr>
            <w:tcW w:w="654" w:type="pct"/>
            <w:vMerge/>
            <w:shd w:val="clear" w:color="auto" w:fill="FDE9D9" w:themeFill="accent6" w:themeFillTint="33"/>
            <w:vAlign w:val="center"/>
          </w:tcPr>
          <w:p w14:paraId="39CA6B3F" w14:textId="77777777" w:rsidR="00795D1E" w:rsidRPr="00670940" w:rsidRDefault="00795D1E" w:rsidP="00F72963">
            <w:pPr>
              <w:spacing w:line="276" w:lineRule="auto"/>
            </w:pPr>
          </w:p>
        </w:tc>
        <w:tc>
          <w:tcPr>
            <w:tcW w:w="1344" w:type="pct"/>
            <w:vMerge/>
          </w:tcPr>
          <w:p w14:paraId="39CA6B40" w14:textId="77777777" w:rsidR="00795D1E" w:rsidRPr="00670940" w:rsidRDefault="00795D1E" w:rsidP="00F72963">
            <w:pPr>
              <w:spacing w:line="276" w:lineRule="auto"/>
              <w:rPr>
                <w:b/>
                <w:smallCaps/>
              </w:rPr>
            </w:pPr>
          </w:p>
        </w:tc>
        <w:tc>
          <w:tcPr>
            <w:tcW w:w="415" w:type="pct"/>
            <w:vMerge/>
          </w:tcPr>
          <w:p w14:paraId="39CA6B41" w14:textId="77777777" w:rsidR="00795D1E" w:rsidRPr="00670940" w:rsidRDefault="00795D1E" w:rsidP="00F72963">
            <w:pPr>
              <w:spacing w:line="276" w:lineRule="auto"/>
              <w:rPr>
                <w:sz w:val="20"/>
                <w:szCs w:val="20"/>
              </w:rPr>
            </w:pPr>
          </w:p>
        </w:tc>
        <w:tc>
          <w:tcPr>
            <w:tcW w:w="488" w:type="pct"/>
            <w:vMerge/>
            <w:shd w:val="clear" w:color="auto" w:fill="FFFFFF" w:themeFill="background1"/>
          </w:tcPr>
          <w:p w14:paraId="39CA6B42" w14:textId="77777777" w:rsidR="00795D1E" w:rsidRPr="00670940" w:rsidRDefault="00795D1E" w:rsidP="00F72963">
            <w:pPr>
              <w:spacing w:line="276" w:lineRule="auto"/>
              <w:rPr>
                <w:sz w:val="20"/>
                <w:szCs w:val="20"/>
              </w:rPr>
            </w:pPr>
          </w:p>
        </w:tc>
      </w:tr>
      <w:tr w:rsidR="003F4CB6" w:rsidRPr="00670940" w14:paraId="39CA6B4B" w14:textId="77777777" w:rsidTr="00CF30E8">
        <w:trPr>
          <w:trHeight w:val="276"/>
        </w:trPr>
        <w:tc>
          <w:tcPr>
            <w:tcW w:w="1238" w:type="pct"/>
            <w:vMerge/>
            <w:shd w:val="clear" w:color="auto" w:fill="FDE9D9" w:themeFill="accent6" w:themeFillTint="33"/>
            <w:vAlign w:val="center"/>
          </w:tcPr>
          <w:p w14:paraId="39CA6B44" w14:textId="77777777" w:rsidR="00795D1E" w:rsidRPr="00670940" w:rsidRDefault="00795D1E" w:rsidP="00F72963">
            <w:pPr>
              <w:spacing w:line="276" w:lineRule="auto"/>
            </w:pPr>
          </w:p>
        </w:tc>
        <w:tc>
          <w:tcPr>
            <w:tcW w:w="430" w:type="pct"/>
            <w:vAlign w:val="center"/>
          </w:tcPr>
          <w:p w14:paraId="39CA6B45" w14:textId="77777777" w:rsidR="00795D1E" w:rsidRPr="00670940" w:rsidRDefault="00795D1E" w:rsidP="00F72963">
            <w:pPr>
              <w:spacing w:line="276" w:lineRule="auto"/>
            </w:pPr>
            <w:r w:rsidRPr="00670940">
              <w:t>Existing</w:t>
            </w:r>
          </w:p>
        </w:tc>
        <w:tc>
          <w:tcPr>
            <w:tcW w:w="431" w:type="pct"/>
            <w:vAlign w:val="center"/>
          </w:tcPr>
          <w:p w14:paraId="39CA6B46" w14:textId="77777777" w:rsidR="00795D1E" w:rsidRPr="00670940" w:rsidRDefault="00795D1E" w:rsidP="00F72963">
            <w:pPr>
              <w:spacing w:line="276" w:lineRule="auto"/>
            </w:pPr>
          </w:p>
        </w:tc>
        <w:tc>
          <w:tcPr>
            <w:tcW w:w="654" w:type="pct"/>
            <w:vMerge/>
            <w:shd w:val="clear" w:color="auto" w:fill="FDE9D9" w:themeFill="accent6" w:themeFillTint="33"/>
            <w:vAlign w:val="center"/>
          </w:tcPr>
          <w:p w14:paraId="39CA6B47" w14:textId="77777777" w:rsidR="00795D1E" w:rsidRPr="00670940" w:rsidRDefault="00795D1E" w:rsidP="00F72963">
            <w:pPr>
              <w:spacing w:line="276" w:lineRule="auto"/>
            </w:pPr>
          </w:p>
        </w:tc>
        <w:tc>
          <w:tcPr>
            <w:tcW w:w="1344" w:type="pct"/>
            <w:vMerge/>
          </w:tcPr>
          <w:p w14:paraId="39CA6B48" w14:textId="77777777" w:rsidR="00795D1E" w:rsidRPr="00670940" w:rsidRDefault="00795D1E" w:rsidP="00F72963">
            <w:pPr>
              <w:spacing w:line="276" w:lineRule="auto"/>
              <w:rPr>
                <w:b/>
                <w:smallCaps/>
              </w:rPr>
            </w:pPr>
          </w:p>
        </w:tc>
        <w:tc>
          <w:tcPr>
            <w:tcW w:w="415" w:type="pct"/>
            <w:vMerge/>
          </w:tcPr>
          <w:p w14:paraId="39CA6B49" w14:textId="77777777" w:rsidR="00795D1E" w:rsidRPr="00670940" w:rsidRDefault="00795D1E" w:rsidP="00F72963">
            <w:pPr>
              <w:spacing w:line="276" w:lineRule="auto"/>
              <w:rPr>
                <w:sz w:val="20"/>
                <w:szCs w:val="20"/>
              </w:rPr>
            </w:pPr>
          </w:p>
        </w:tc>
        <w:tc>
          <w:tcPr>
            <w:tcW w:w="488" w:type="pct"/>
            <w:vMerge/>
            <w:shd w:val="clear" w:color="auto" w:fill="FFFFFF" w:themeFill="background1"/>
          </w:tcPr>
          <w:p w14:paraId="39CA6B4A" w14:textId="77777777" w:rsidR="00795D1E" w:rsidRPr="00670940" w:rsidRDefault="00795D1E" w:rsidP="00F72963">
            <w:pPr>
              <w:spacing w:line="276" w:lineRule="auto"/>
              <w:rPr>
                <w:sz w:val="20"/>
                <w:szCs w:val="20"/>
              </w:rPr>
            </w:pPr>
          </w:p>
        </w:tc>
      </w:tr>
      <w:tr w:rsidR="003F4CB6" w:rsidRPr="00670940" w14:paraId="39CA6B53" w14:textId="77777777" w:rsidTr="00CF30E8">
        <w:trPr>
          <w:trHeight w:val="276"/>
        </w:trPr>
        <w:tc>
          <w:tcPr>
            <w:tcW w:w="1238" w:type="pct"/>
            <w:vMerge/>
            <w:shd w:val="clear" w:color="auto" w:fill="FDE9D9" w:themeFill="accent6" w:themeFillTint="33"/>
            <w:vAlign w:val="center"/>
          </w:tcPr>
          <w:p w14:paraId="39CA6B4C" w14:textId="77777777" w:rsidR="00795D1E" w:rsidRPr="00670940" w:rsidRDefault="00795D1E" w:rsidP="00F72963">
            <w:pPr>
              <w:spacing w:line="276" w:lineRule="auto"/>
            </w:pPr>
          </w:p>
        </w:tc>
        <w:tc>
          <w:tcPr>
            <w:tcW w:w="430" w:type="pct"/>
            <w:vAlign w:val="center"/>
          </w:tcPr>
          <w:p w14:paraId="39CA6B4D" w14:textId="77777777" w:rsidR="00795D1E" w:rsidRPr="00670940" w:rsidRDefault="00795D1E" w:rsidP="00F72963">
            <w:pPr>
              <w:spacing w:line="276" w:lineRule="auto"/>
            </w:pPr>
            <w:r w:rsidRPr="00670940">
              <w:t>Revised</w:t>
            </w:r>
          </w:p>
        </w:tc>
        <w:tc>
          <w:tcPr>
            <w:tcW w:w="431" w:type="pct"/>
            <w:vAlign w:val="center"/>
          </w:tcPr>
          <w:p w14:paraId="39CA6B4E" w14:textId="7835854B" w:rsidR="00795D1E" w:rsidRPr="00670940" w:rsidRDefault="007A1CFE" w:rsidP="00F72963">
            <w:pPr>
              <w:spacing w:line="276" w:lineRule="auto"/>
            </w:pPr>
            <w:r>
              <w:t>x</w:t>
            </w:r>
          </w:p>
        </w:tc>
        <w:tc>
          <w:tcPr>
            <w:tcW w:w="654" w:type="pct"/>
            <w:vMerge/>
            <w:shd w:val="clear" w:color="auto" w:fill="FDE9D9" w:themeFill="accent6" w:themeFillTint="33"/>
            <w:vAlign w:val="center"/>
          </w:tcPr>
          <w:p w14:paraId="39CA6B4F" w14:textId="77777777" w:rsidR="00795D1E" w:rsidRPr="00670940" w:rsidRDefault="00795D1E" w:rsidP="00F72963">
            <w:pPr>
              <w:spacing w:line="276" w:lineRule="auto"/>
            </w:pPr>
          </w:p>
        </w:tc>
        <w:tc>
          <w:tcPr>
            <w:tcW w:w="1344" w:type="pct"/>
            <w:vMerge/>
          </w:tcPr>
          <w:p w14:paraId="39CA6B50" w14:textId="77777777" w:rsidR="00795D1E" w:rsidRPr="00670940" w:rsidRDefault="00795D1E" w:rsidP="00F72963">
            <w:pPr>
              <w:spacing w:line="276" w:lineRule="auto"/>
              <w:rPr>
                <w:b/>
                <w:smallCaps/>
              </w:rPr>
            </w:pPr>
          </w:p>
        </w:tc>
        <w:tc>
          <w:tcPr>
            <w:tcW w:w="415" w:type="pct"/>
            <w:vMerge/>
          </w:tcPr>
          <w:p w14:paraId="39CA6B51" w14:textId="77777777" w:rsidR="00795D1E" w:rsidRPr="00670940" w:rsidRDefault="00795D1E" w:rsidP="00F72963">
            <w:pPr>
              <w:spacing w:line="276" w:lineRule="auto"/>
              <w:rPr>
                <w:sz w:val="20"/>
                <w:szCs w:val="20"/>
              </w:rPr>
            </w:pPr>
          </w:p>
        </w:tc>
        <w:tc>
          <w:tcPr>
            <w:tcW w:w="488" w:type="pct"/>
            <w:vMerge/>
            <w:shd w:val="clear" w:color="auto" w:fill="FFFFFF" w:themeFill="background1"/>
          </w:tcPr>
          <w:p w14:paraId="39CA6B52" w14:textId="77777777" w:rsidR="00795D1E" w:rsidRPr="00670940" w:rsidRDefault="00795D1E" w:rsidP="00F72963">
            <w:pPr>
              <w:spacing w:line="276" w:lineRule="auto"/>
              <w:rPr>
                <w:sz w:val="20"/>
                <w:szCs w:val="20"/>
              </w:rPr>
            </w:pPr>
          </w:p>
        </w:tc>
      </w:tr>
    </w:tbl>
    <w:p w14:paraId="052D2E65" w14:textId="77777777" w:rsidR="00BD1854" w:rsidRDefault="00BD1854" w:rsidP="00F72963">
      <w:pPr>
        <w:spacing w:after="0"/>
        <w:rPr>
          <w:b/>
        </w:rPr>
      </w:pPr>
    </w:p>
    <w:p w14:paraId="1BA63BD0" w14:textId="00ACEDD8" w:rsidR="00BD1854" w:rsidRPr="00670940" w:rsidRDefault="00BD1854" w:rsidP="00F72963">
      <w:pPr>
        <w:spacing w:after="0"/>
        <w:rPr>
          <w:b/>
        </w:rPr>
      </w:pPr>
      <w:r w:rsidRPr="00670940">
        <w:rPr>
          <w:b/>
        </w:rPr>
        <w:t>Step 1 – Plan your process</w:t>
      </w:r>
    </w:p>
    <w:p w14:paraId="53514951" w14:textId="13567B7B" w:rsidR="00BD1854" w:rsidRDefault="00BD1854" w:rsidP="00F72963">
      <w:pPr>
        <w:spacing w:after="0"/>
      </w:pPr>
      <w:r w:rsidRPr="00670940">
        <w:t>Considering the aims of the policy/proposal and the people will be involved.</w:t>
      </w:r>
    </w:p>
    <w:tbl>
      <w:tblPr>
        <w:tblStyle w:val="TableGrid"/>
        <w:tblW w:w="4996" w:type="pct"/>
        <w:tblInd w:w="12" w:type="dxa"/>
        <w:tblBorders>
          <w:top w:val="none" w:sz="0" w:space="0" w:color="auto"/>
          <w:left w:val="none" w:sz="0" w:space="0" w:color="auto"/>
          <w:right w:val="none" w:sz="0" w:space="0" w:color="auto"/>
        </w:tblBorders>
        <w:tblLook w:val="04A0" w:firstRow="1" w:lastRow="0" w:firstColumn="1" w:lastColumn="0" w:noHBand="0" w:noVBand="1"/>
      </w:tblPr>
      <w:tblGrid>
        <w:gridCol w:w="6279"/>
        <w:gridCol w:w="8377"/>
      </w:tblGrid>
      <w:tr w:rsidR="00C81A1C" w:rsidRPr="00670940" w14:paraId="39CA6B5C" w14:textId="77777777" w:rsidTr="00E545F9">
        <w:trPr>
          <w:trHeight w:val="1105"/>
        </w:trPr>
        <w:tc>
          <w:tcPr>
            <w:tcW w:w="2142" w:type="pct"/>
            <w:tcBorders>
              <w:top w:val="single" w:sz="4" w:space="0" w:color="auto"/>
              <w:left w:val="single" w:sz="4" w:space="0" w:color="auto"/>
              <w:right w:val="single" w:sz="4" w:space="0" w:color="auto"/>
            </w:tcBorders>
            <w:shd w:val="clear" w:color="auto" w:fill="FDE9D9" w:themeFill="accent6" w:themeFillTint="33"/>
            <w:vAlign w:val="center"/>
            <w:hideMark/>
          </w:tcPr>
          <w:p w14:paraId="39CA6B59" w14:textId="77777777" w:rsidR="009A7D81" w:rsidRPr="00670940" w:rsidRDefault="00EF1AAD" w:rsidP="00F72963">
            <w:pPr>
              <w:spacing w:line="276" w:lineRule="auto"/>
              <w:rPr>
                <w:sz w:val="20"/>
                <w:szCs w:val="20"/>
              </w:rPr>
            </w:pPr>
            <w:r w:rsidRPr="00670940">
              <w:lastRenderedPageBreak/>
              <w:t>What are the aims</w:t>
            </w:r>
            <w:r w:rsidR="00C57CA8" w:rsidRPr="00670940">
              <w:t xml:space="preserve"> and purposes </w:t>
            </w:r>
            <w:r w:rsidR="00C81A1C" w:rsidRPr="00670940">
              <w:t xml:space="preserve">of the </w:t>
            </w:r>
            <w:r w:rsidR="009A7D81" w:rsidRPr="00670940">
              <w:t>activity/ decision/ new or revised policy or procedure?</w:t>
            </w:r>
          </w:p>
          <w:p w14:paraId="39CA6B5A" w14:textId="77777777" w:rsidR="00C57CA8" w:rsidRPr="00670940" w:rsidRDefault="0008211F" w:rsidP="00F72963">
            <w:pPr>
              <w:spacing w:line="276" w:lineRule="auto"/>
              <w:rPr>
                <w:sz w:val="20"/>
                <w:szCs w:val="20"/>
              </w:rPr>
            </w:pPr>
            <w:r w:rsidRPr="00670940">
              <w:rPr>
                <w:sz w:val="20"/>
                <w:szCs w:val="20"/>
              </w:rPr>
              <w:t>See N</w:t>
            </w:r>
            <w:r w:rsidR="0061726E" w:rsidRPr="00670940">
              <w:rPr>
                <w:sz w:val="20"/>
                <w:szCs w:val="20"/>
              </w:rPr>
              <w:t>ote 1</w:t>
            </w:r>
          </w:p>
        </w:tc>
        <w:tc>
          <w:tcPr>
            <w:tcW w:w="2858" w:type="pct"/>
            <w:tcBorders>
              <w:top w:val="single" w:sz="4" w:space="0" w:color="auto"/>
              <w:left w:val="single" w:sz="4" w:space="0" w:color="auto"/>
              <w:right w:val="single" w:sz="4" w:space="0" w:color="auto"/>
            </w:tcBorders>
          </w:tcPr>
          <w:p w14:paraId="7CB7B392" w14:textId="0A5C7B83" w:rsidR="00AD7713" w:rsidRPr="00AD7713" w:rsidRDefault="00AD7713" w:rsidP="00AD7713">
            <w:pPr>
              <w:pStyle w:val="NormalWeb"/>
              <w:rPr>
                <w:rFonts w:ascii="Arial" w:hAnsi="Arial" w:cs="Arial"/>
              </w:rPr>
            </w:pPr>
            <w:r w:rsidRPr="00AD7713">
              <w:rPr>
                <w:rFonts w:ascii="Arial" w:hAnsi="Arial" w:cs="Arial"/>
              </w:rPr>
              <w:t>Th</w:t>
            </w:r>
            <w:r>
              <w:rPr>
                <w:rFonts w:ascii="Arial" w:hAnsi="Arial" w:cs="Arial"/>
              </w:rPr>
              <w:t>ese</w:t>
            </w:r>
            <w:r w:rsidRPr="00AD7713">
              <w:rPr>
                <w:rFonts w:ascii="Arial" w:hAnsi="Arial" w:cs="Arial"/>
              </w:rPr>
              <w:t xml:space="preserve"> procedure</w:t>
            </w:r>
            <w:r>
              <w:rPr>
                <w:rFonts w:ascii="Arial" w:hAnsi="Arial" w:cs="Arial"/>
              </w:rPr>
              <w:t>s</w:t>
            </w:r>
            <w:r w:rsidRPr="00AD7713">
              <w:rPr>
                <w:rFonts w:ascii="Arial" w:hAnsi="Arial" w:cs="Arial"/>
              </w:rPr>
              <w:t xml:space="preserve"> set out the roles and responsibilities of those involved in planning and conducting assessments and making assessment decisions.  This provides guidance on how to conduct these activities effectively, to meet awarding body requirements. It also sets out the procedure to be followed when a student wants to appeal an assessment decision.</w:t>
            </w:r>
          </w:p>
          <w:p w14:paraId="2E70EFF6" w14:textId="77777777" w:rsidR="00AD7713" w:rsidRPr="00AD7713" w:rsidRDefault="00AD7713" w:rsidP="00AD7713">
            <w:pPr>
              <w:pStyle w:val="NormalWeb"/>
              <w:rPr>
                <w:rFonts w:ascii="Arial" w:hAnsi="Arial" w:cs="Arial"/>
              </w:rPr>
            </w:pPr>
            <w:r w:rsidRPr="00AD7713">
              <w:rPr>
                <w:rFonts w:ascii="Arial" w:hAnsi="Arial" w:cs="Arial"/>
              </w:rPr>
              <w:t>Assessment is the process of evaluating an individual’s learning. The College is committed to providing students with the best possible opportunity to succeed in assessment within the academic standards set (see Edinburgh College Assessment Policy).</w:t>
            </w:r>
          </w:p>
          <w:p w14:paraId="041842CF" w14:textId="6F4CF186" w:rsidR="00AD7713" w:rsidRDefault="00AD7713" w:rsidP="00AD7713">
            <w:pPr>
              <w:spacing w:line="276" w:lineRule="auto"/>
              <w:rPr>
                <w:rStyle w:val="ui-provider"/>
              </w:rPr>
            </w:pPr>
            <w:r>
              <w:rPr>
                <w:rStyle w:val="ui-provider"/>
              </w:rPr>
              <w:t>The</w:t>
            </w:r>
            <w:r w:rsidR="008123C0">
              <w:rPr>
                <w:rStyle w:val="ui-provider"/>
              </w:rPr>
              <w:t>se</w:t>
            </w:r>
            <w:r>
              <w:rPr>
                <w:rStyle w:val="ui-provider"/>
              </w:rPr>
              <w:t xml:space="preserve"> procedures also provide guidance for students of Edinburgh College, with an overview of assessment to support them in their studies.  </w:t>
            </w:r>
          </w:p>
          <w:p w14:paraId="277376A2" w14:textId="77777777" w:rsidR="00AD7713" w:rsidRDefault="00AD7713" w:rsidP="00F72963">
            <w:pPr>
              <w:spacing w:line="276" w:lineRule="auto"/>
              <w:rPr>
                <w:rStyle w:val="ui-provider"/>
              </w:rPr>
            </w:pPr>
          </w:p>
          <w:p w14:paraId="649C2D46" w14:textId="4B2613DB" w:rsidR="00C81A1C" w:rsidRDefault="00E217A5" w:rsidP="00F72963">
            <w:pPr>
              <w:spacing w:line="276" w:lineRule="auto"/>
              <w:rPr>
                <w:rStyle w:val="ui-provider"/>
              </w:rPr>
            </w:pPr>
            <w:r>
              <w:rPr>
                <w:rStyle w:val="ui-provider"/>
              </w:rPr>
              <w:t>Th</w:t>
            </w:r>
            <w:r w:rsidR="00AD7713">
              <w:rPr>
                <w:rStyle w:val="ui-provider"/>
              </w:rPr>
              <w:t>e</w:t>
            </w:r>
            <w:r w:rsidR="008123C0">
              <w:rPr>
                <w:rStyle w:val="ui-provider"/>
              </w:rPr>
              <w:t>se</w:t>
            </w:r>
            <w:r>
              <w:rPr>
                <w:rStyle w:val="ui-provider"/>
              </w:rPr>
              <w:t xml:space="preserve"> procedure</w:t>
            </w:r>
            <w:r w:rsidR="00AD7713">
              <w:rPr>
                <w:rStyle w:val="ui-provider"/>
              </w:rPr>
              <w:t>s also</w:t>
            </w:r>
            <w:r>
              <w:rPr>
                <w:rStyle w:val="ui-provider"/>
              </w:rPr>
              <w:t xml:space="preserve"> outline the process for recommending, implementing, evidencing and verifying Alternative Assessment Arrangements (AAA) for both internal and external assessments and examinations in order to support students with an additional support need and/or a disability in accordance with Edinburgh College’s equality, access and inclusion policies and the requirements of all Awarding Bodies.</w:t>
            </w:r>
          </w:p>
          <w:p w14:paraId="39CA6B5B" w14:textId="37244773" w:rsidR="00AD7713" w:rsidRPr="00670940" w:rsidRDefault="00AD7713" w:rsidP="00AD7713">
            <w:pPr>
              <w:pStyle w:val="NormalWeb"/>
            </w:pPr>
          </w:p>
        </w:tc>
      </w:tr>
      <w:tr w:rsidR="00C81A1C" w:rsidRPr="00670940" w14:paraId="39CA6B60" w14:textId="77777777" w:rsidTr="00E545F9">
        <w:trPr>
          <w:trHeight w:val="1105"/>
        </w:trPr>
        <w:tc>
          <w:tcPr>
            <w:tcW w:w="2142" w:type="pct"/>
            <w:tcBorders>
              <w:top w:val="single" w:sz="4" w:space="0" w:color="auto"/>
              <w:left w:val="single" w:sz="4" w:space="0" w:color="auto"/>
              <w:bottom w:val="single" w:sz="4" w:space="0" w:color="auto"/>
            </w:tcBorders>
            <w:shd w:val="clear" w:color="auto" w:fill="FDE9D9" w:themeFill="accent6" w:themeFillTint="33"/>
            <w:vAlign w:val="center"/>
            <w:hideMark/>
          </w:tcPr>
          <w:p w14:paraId="39CA6B5D" w14:textId="77777777" w:rsidR="00C81A1C" w:rsidRPr="00670940" w:rsidRDefault="009A7D81" w:rsidP="00F72963">
            <w:pPr>
              <w:spacing w:line="276" w:lineRule="auto"/>
            </w:pPr>
            <w:r w:rsidRPr="00670940">
              <w:t>Who will be affected?</w:t>
            </w:r>
            <w:r w:rsidR="005C2CD1" w:rsidRPr="00670940">
              <w:t xml:space="preserve"> </w:t>
            </w:r>
          </w:p>
          <w:p w14:paraId="39CA6B5E" w14:textId="77777777" w:rsidR="00D60C67" w:rsidRPr="00670940" w:rsidRDefault="00D60C67" w:rsidP="00F72963">
            <w:pPr>
              <w:spacing w:line="276" w:lineRule="auto"/>
            </w:pPr>
            <w:r w:rsidRPr="00670940">
              <w:rPr>
                <w:sz w:val="20"/>
                <w:szCs w:val="20"/>
              </w:rPr>
              <w:t>See Note 2</w:t>
            </w:r>
          </w:p>
        </w:tc>
        <w:tc>
          <w:tcPr>
            <w:tcW w:w="2858" w:type="pct"/>
            <w:tcBorders>
              <w:top w:val="single" w:sz="4" w:space="0" w:color="auto"/>
              <w:bottom w:val="single" w:sz="4" w:space="0" w:color="auto"/>
              <w:right w:val="single" w:sz="4" w:space="0" w:color="auto"/>
            </w:tcBorders>
          </w:tcPr>
          <w:p w14:paraId="377DC068" w14:textId="77777777" w:rsidR="00C81A1C" w:rsidRDefault="008123C0" w:rsidP="00F72963">
            <w:pPr>
              <w:spacing w:line="276" w:lineRule="auto"/>
            </w:pPr>
            <w:r>
              <w:t>Lecturing staff</w:t>
            </w:r>
          </w:p>
          <w:p w14:paraId="215AE13A" w14:textId="77777777" w:rsidR="008123C0" w:rsidRDefault="008123C0" w:rsidP="00F72963">
            <w:pPr>
              <w:spacing w:line="276" w:lineRule="auto"/>
            </w:pPr>
            <w:r>
              <w:t>Support staff</w:t>
            </w:r>
          </w:p>
          <w:p w14:paraId="5E782FD7" w14:textId="77777777" w:rsidR="008123C0" w:rsidRDefault="008123C0" w:rsidP="00F72963">
            <w:pPr>
              <w:spacing w:line="276" w:lineRule="auto"/>
            </w:pPr>
            <w:r>
              <w:t>Students</w:t>
            </w:r>
          </w:p>
          <w:p w14:paraId="39CA6B5F" w14:textId="03386D8A" w:rsidR="008123C0" w:rsidRPr="00670940" w:rsidRDefault="008123C0" w:rsidP="00F72963">
            <w:pPr>
              <w:spacing w:line="276" w:lineRule="auto"/>
            </w:pPr>
            <w:r>
              <w:t>Senior Management Team</w:t>
            </w:r>
          </w:p>
        </w:tc>
      </w:tr>
      <w:tr w:rsidR="0077004D" w:rsidRPr="00670940" w14:paraId="2CF234AF" w14:textId="77777777" w:rsidTr="00E545F9">
        <w:trPr>
          <w:trHeight w:val="1105"/>
        </w:trPr>
        <w:tc>
          <w:tcPr>
            <w:tcW w:w="2142" w:type="pct"/>
            <w:tcBorders>
              <w:top w:val="single" w:sz="4" w:space="0" w:color="auto"/>
              <w:left w:val="single" w:sz="4" w:space="0" w:color="auto"/>
              <w:bottom w:val="single" w:sz="4" w:space="0" w:color="auto"/>
            </w:tcBorders>
            <w:shd w:val="clear" w:color="auto" w:fill="FDE9D9" w:themeFill="accent6" w:themeFillTint="33"/>
            <w:vAlign w:val="center"/>
          </w:tcPr>
          <w:p w14:paraId="637B9134" w14:textId="77777777" w:rsidR="0077004D" w:rsidRPr="00670940" w:rsidRDefault="0077004D" w:rsidP="00F72963">
            <w:pPr>
              <w:spacing w:line="276" w:lineRule="auto"/>
            </w:pPr>
            <w:r w:rsidRPr="00670940">
              <w:lastRenderedPageBreak/>
              <w:t>Who will be consulted?</w:t>
            </w:r>
          </w:p>
          <w:p w14:paraId="28AEDA77" w14:textId="167E6D4E" w:rsidR="0077004D" w:rsidRPr="00670940" w:rsidRDefault="0077004D" w:rsidP="00F72963">
            <w:pPr>
              <w:spacing w:line="276" w:lineRule="auto"/>
            </w:pPr>
            <w:r w:rsidRPr="00670940">
              <w:rPr>
                <w:sz w:val="20"/>
                <w:szCs w:val="20"/>
              </w:rPr>
              <w:t>See Note 3</w:t>
            </w:r>
          </w:p>
        </w:tc>
        <w:tc>
          <w:tcPr>
            <w:tcW w:w="2858" w:type="pct"/>
            <w:tcBorders>
              <w:top w:val="single" w:sz="4" w:space="0" w:color="auto"/>
              <w:bottom w:val="single" w:sz="4" w:space="0" w:color="auto"/>
              <w:right w:val="single" w:sz="4" w:space="0" w:color="auto"/>
            </w:tcBorders>
          </w:tcPr>
          <w:p w14:paraId="23374499" w14:textId="77777777" w:rsidR="0077004D" w:rsidRDefault="00A877E0" w:rsidP="00F72963">
            <w:pPr>
              <w:spacing w:line="276" w:lineRule="auto"/>
            </w:pPr>
            <w:r>
              <w:t>Senior Management Team</w:t>
            </w:r>
          </w:p>
          <w:p w14:paraId="2BB9D022" w14:textId="77777777" w:rsidR="00120499" w:rsidRDefault="00120499" w:rsidP="00F72963">
            <w:pPr>
              <w:spacing w:line="276" w:lineRule="auto"/>
            </w:pPr>
            <w:r>
              <w:t>Quality Assurance</w:t>
            </w:r>
          </w:p>
          <w:p w14:paraId="6647883C" w14:textId="77777777" w:rsidR="00120499" w:rsidRDefault="00120499" w:rsidP="00F72963">
            <w:pPr>
              <w:spacing w:line="276" w:lineRule="auto"/>
            </w:pPr>
            <w:r>
              <w:t>Quality Enhancement</w:t>
            </w:r>
          </w:p>
          <w:p w14:paraId="56FFC33F" w14:textId="31787EE4" w:rsidR="00120499" w:rsidRPr="00670940" w:rsidRDefault="0071695B" w:rsidP="00F72963">
            <w:pPr>
              <w:spacing w:line="276" w:lineRule="auto"/>
            </w:pPr>
            <w:r>
              <w:t>Student Experience</w:t>
            </w:r>
          </w:p>
        </w:tc>
      </w:tr>
    </w:tbl>
    <w:p w14:paraId="2611BE07" w14:textId="11B3D3CF" w:rsidR="003E0686" w:rsidRPr="00670940" w:rsidRDefault="003E0686" w:rsidP="00F72963">
      <w:pPr>
        <w:spacing w:after="0"/>
      </w:pPr>
    </w:p>
    <w:p w14:paraId="37E39105" w14:textId="77777777" w:rsidR="00AC1502" w:rsidRDefault="00AC1502" w:rsidP="00F72963">
      <w:pPr>
        <w:spacing w:after="0"/>
        <w:rPr>
          <w:b/>
        </w:rPr>
      </w:pPr>
    </w:p>
    <w:p w14:paraId="02A0F995" w14:textId="77777777" w:rsidR="00AC1502" w:rsidRDefault="00AC1502" w:rsidP="00F72963">
      <w:pPr>
        <w:spacing w:after="0"/>
        <w:rPr>
          <w:b/>
        </w:rPr>
      </w:pPr>
    </w:p>
    <w:p w14:paraId="5AA42686" w14:textId="77777777" w:rsidR="00AC1502" w:rsidRDefault="00AC1502" w:rsidP="00F72963">
      <w:pPr>
        <w:spacing w:after="0"/>
        <w:rPr>
          <w:b/>
        </w:rPr>
      </w:pPr>
    </w:p>
    <w:p w14:paraId="0ED9864D" w14:textId="77777777" w:rsidR="00AC1502" w:rsidRDefault="00AC1502" w:rsidP="00F72963">
      <w:pPr>
        <w:spacing w:after="0"/>
        <w:rPr>
          <w:b/>
        </w:rPr>
      </w:pPr>
    </w:p>
    <w:p w14:paraId="48339B1F" w14:textId="77777777" w:rsidR="00AC1502" w:rsidRDefault="00AC1502" w:rsidP="00F72963">
      <w:pPr>
        <w:spacing w:after="0"/>
        <w:rPr>
          <w:b/>
        </w:rPr>
      </w:pPr>
    </w:p>
    <w:p w14:paraId="75E3A804" w14:textId="77777777" w:rsidR="00AC1502" w:rsidRDefault="00AC1502" w:rsidP="00F72963">
      <w:pPr>
        <w:spacing w:after="0"/>
        <w:rPr>
          <w:b/>
        </w:rPr>
      </w:pPr>
    </w:p>
    <w:p w14:paraId="6AC227BF" w14:textId="77777777" w:rsidR="00AC1502" w:rsidRDefault="00AC1502" w:rsidP="00F72963">
      <w:pPr>
        <w:spacing w:after="0"/>
        <w:rPr>
          <w:b/>
        </w:rPr>
      </w:pPr>
    </w:p>
    <w:p w14:paraId="675488D4" w14:textId="77777777" w:rsidR="00AC1502" w:rsidRDefault="00AC1502" w:rsidP="00F72963">
      <w:pPr>
        <w:spacing w:after="0"/>
        <w:rPr>
          <w:b/>
        </w:rPr>
      </w:pPr>
    </w:p>
    <w:p w14:paraId="2085F8B8" w14:textId="77777777" w:rsidR="00AC1502" w:rsidRDefault="00AC1502" w:rsidP="00F72963">
      <w:pPr>
        <w:spacing w:after="0"/>
        <w:rPr>
          <w:b/>
        </w:rPr>
      </w:pPr>
    </w:p>
    <w:p w14:paraId="6CA85E7C" w14:textId="77777777" w:rsidR="00AC1502" w:rsidRDefault="00AC1502" w:rsidP="00F72963">
      <w:pPr>
        <w:spacing w:after="0"/>
        <w:rPr>
          <w:b/>
        </w:rPr>
      </w:pPr>
    </w:p>
    <w:p w14:paraId="627F57DD" w14:textId="77777777" w:rsidR="00AC1502" w:rsidRDefault="00AC1502" w:rsidP="00F72963">
      <w:pPr>
        <w:spacing w:after="0"/>
        <w:rPr>
          <w:b/>
        </w:rPr>
      </w:pPr>
    </w:p>
    <w:p w14:paraId="12CA81C5" w14:textId="77777777" w:rsidR="00AC1502" w:rsidRDefault="00AC1502" w:rsidP="00F72963">
      <w:pPr>
        <w:spacing w:after="0"/>
        <w:rPr>
          <w:b/>
        </w:rPr>
      </w:pPr>
    </w:p>
    <w:p w14:paraId="40DAC15D" w14:textId="77777777" w:rsidR="00AC1502" w:rsidRDefault="00AC1502" w:rsidP="00F72963">
      <w:pPr>
        <w:spacing w:after="0"/>
        <w:rPr>
          <w:b/>
        </w:rPr>
      </w:pPr>
    </w:p>
    <w:p w14:paraId="59AC5185" w14:textId="77777777" w:rsidR="00AC1502" w:rsidRDefault="00AC1502" w:rsidP="00F72963">
      <w:pPr>
        <w:spacing w:after="0"/>
        <w:rPr>
          <w:b/>
        </w:rPr>
      </w:pPr>
    </w:p>
    <w:p w14:paraId="636AC9B3" w14:textId="77777777" w:rsidR="00AC1502" w:rsidRDefault="00AC1502" w:rsidP="00F72963">
      <w:pPr>
        <w:spacing w:after="0"/>
        <w:rPr>
          <w:b/>
        </w:rPr>
      </w:pPr>
    </w:p>
    <w:p w14:paraId="3CB7B124" w14:textId="77777777" w:rsidR="00AC1502" w:rsidRDefault="00AC1502" w:rsidP="00F72963">
      <w:pPr>
        <w:spacing w:after="0"/>
        <w:rPr>
          <w:b/>
        </w:rPr>
      </w:pPr>
    </w:p>
    <w:p w14:paraId="00B1B39D" w14:textId="77777777" w:rsidR="00AC1502" w:rsidRDefault="00AC1502" w:rsidP="00F72963">
      <w:pPr>
        <w:spacing w:after="0"/>
        <w:rPr>
          <w:b/>
        </w:rPr>
      </w:pPr>
    </w:p>
    <w:p w14:paraId="21A90F3B" w14:textId="77777777" w:rsidR="00AC1502" w:rsidRDefault="00AC1502" w:rsidP="00F72963">
      <w:pPr>
        <w:spacing w:after="0"/>
        <w:rPr>
          <w:b/>
        </w:rPr>
      </w:pPr>
    </w:p>
    <w:p w14:paraId="15C428FF" w14:textId="77777777" w:rsidR="00AC1502" w:rsidRDefault="00AC1502" w:rsidP="00F72963">
      <w:pPr>
        <w:spacing w:after="0"/>
        <w:rPr>
          <w:b/>
        </w:rPr>
      </w:pPr>
    </w:p>
    <w:p w14:paraId="4E83B56D" w14:textId="77777777" w:rsidR="00AC1502" w:rsidRDefault="00AC1502" w:rsidP="00F72963">
      <w:pPr>
        <w:spacing w:after="0"/>
        <w:rPr>
          <w:b/>
        </w:rPr>
      </w:pPr>
    </w:p>
    <w:p w14:paraId="3928AE6D" w14:textId="77777777" w:rsidR="00AC1502" w:rsidRDefault="00AC1502" w:rsidP="00F72963">
      <w:pPr>
        <w:spacing w:after="0"/>
        <w:rPr>
          <w:b/>
        </w:rPr>
      </w:pPr>
    </w:p>
    <w:p w14:paraId="03DC1997" w14:textId="77777777" w:rsidR="00AC1502" w:rsidRDefault="00AC1502" w:rsidP="00F72963">
      <w:pPr>
        <w:spacing w:after="0"/>
        <w:rPr>
          <w:b/>
        </w:rPr>
      </w:pPr>
    </w:p>
    <w:p w14:paraId="618C407B" w14:textId="77777777" w:rsidR="00AC1502" w:rsidRDefault="00AC1502" w:rsidP="00F72963">
      <w:pPr>
        <w:spacing w:after="0"/>
        <w:rPr>
          <w:b/>
        </w:rPr>
      </w:pPr>
    </w:p>
    <w:p w14:paraId="00BF5DFD" w14:textId="77777777" w:rsidR="00AC1502" w:rsidRDefault="00AC1502" w:rsidP="00F72963">
      <w:pPr>
        <w:spacing w:after="0"/>
        <w:rPr>
          <w:b/>
        </w:rPr>
      </w:pPr>
    </w:p>
    <w:p w14:paraId="3AD167B1" w14:textId="5C92A48B" w:rsidR="003E0686" w:rsidRDefault="003E0686" w:rsidP="00F72963">
      <w:pPr>
        <w:spacing w:after="0"/>
        <w:rPr>
          <w:b/>
        </w:rPr>
      </w:pPr>
      <w:r w:rsidRPr="00670940">
        <w:rPr>
          <w:b/>
        </w:rPr>
        <w:t>Step 2 – Consider the Evidence</w:t>
      </w:r>
    </w:p>
    <w:p w14:paraId="6C5FAFA9" w14:textId="292F75B9" w:rsidR="00955897" w:rsidRPr="00021116" w:rsidRDefault="00F45E39" w:rsidP="00F72963">
      <w:pPr>
        <w:spacing w:after="0"/>
      </w:pPr>
      <w:r>
        <w:rPr>
          <w:bCs/>
        </w:rPr>
        <w:t xml:space="preserve">What </w:t>
      </w:r>
      <w:proofErr w:type="gramStart"/>
      <w:r>
        <w:rPr>
          <w:bCs/>
        </w:rPr>
        <w:t>are</w:t>
      </w:r>
      <w:proofErr w:type="gramEnd"/>
      <w:r>
        <w:rPr>
          <w:bCs/>
        </w:rPr>
        <w:t xml:space="preserve"> the</w:t>
      </w:r>
      <w:r w:rsidR="00021116" w:rsidRPr="00021116">
        <w:rPr>
          <w:bCs/>
        </w:rPr>
        <w:t xml:space="preserve"> evidence we need and how we</w:t>
      </w:r>
      <w:r w:rsidR="00021116" w:rsidRPr="00021116">
        <w:t xml:space="preserve"> </w:t>
      </w:r>
      <w:r w:rsidR="007E21BB">
        <w:t xml:space="preserve">can </w:t>
      </w:r>
      <w:r w:rsidR="006B3A69">
        <w:t>gather</w:t>
      </w:r>
      <w:r w:rsidR="00021116">
        <w:t xml:space="preserve"> them</w:t>
      </w:r>
      <w:r w:rsidR="00551062">
        <w:t>?</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6287"/>
        <w:gridCol w:w="8381"/>
      </w:tblGrid>
      <w:tr w:rsidR="00323A6A" w:rsidRPr="00670940" w14:paraId="39CA6B6A" w14:textId="77777777" w:rsidTr="00E545F9">
        <w:trPr>
          <w:trHeight w:val="8008"/>
        </w:trPr>
        <w:tc>
          <w:tcPr>
            <w:tcW w:w="214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65" w14:textId="349BA1E3" w:rsidR="001845F7" w:rsidRPr="00670940" w:rsidRDefault="009A7D81" w:rsidP="00F72963">
            <w:pPr>
              <w:spacing w:line="276" w:lineRule="auto"/>
            </w:pPr>
            <w:r w:rsidRPr="00670940">
              <w:t>What evidence is av</w:t>
            </w:r>
            <w:r w:rsidR="007F24AD" w:rsidRPr="00670940">
              <w:t>ailable</w:t>
            </w:r>
            <w:r w:rsidRPr="00670940">
              <w:t xml:space="preserve"> </w:t>
            </w:r>
            <w:r w:rsidR="007F24AD" w:rsidRPr="00670940">
              <w:t>of</w:t>
            </w:r>
            <w:r w:rsidRPr="00670940">
              <w:t xml:space="preserve"> how the</w:t>
            </w:r>
            <w:r w:rsidR="001845F7" w:rsidRPr="00670940">
              <w:t xml:space="preserve"> </w:t>
            </w:r>
            <w:r w:rsidR="007F24AD" w:rsidRPr="00670940">
              <w:t>policy/decision, etc. affects</w:t>
            </w:r>
            <w:r w:rsidR="00E60538" w:rsidRPr="00670940">
              <w:t>,</w:t>
            </w:r>
            <w:r w:rsidR="007F24AD" w:rsidRPr="00670940">
              <w:t xml:space="preserve"> or may affect</w:t>
            </w:r>
            <w:r w:rsidR="00E60538" w:rsidRPr="00670940">
              <w:t>,</w:t>
            </w:r>
            <w:r w:rsidR="007F24AD" w:rsidRPr="00670940">
              <w:t xml:space="preserve"> protected groups?</w:t>
            </w:r>
          </w:p>
          <w:p w14:paraId="519E5456" w14:textId="77777777" w:rsidR="00A64B24" w:rsidRPr="00670940" w:rsidRDefault="00A64B24" w:rsidP="00F72963">
            <w:pPr>
              <w:spacing w:line="276" w:lineRule="auto"/>
            </w:pPr>
          </w:p>
          <w:p w14:paraId="39CA6B66" w14:textId="314EFFEF" w:rsidR="007F24AD" w:rsidRPr="00670940" w:rsidRDefault="007F24AD" w:rsidP="00F72963">
            <w:pPr>
              <w:spacing w:line="276" w:lineRule="auto"/>
            </w:pPr>
            <w:r w:rsidRPr="00670940">
              <w:t>Evidence could be quantitative, qualitative or anecdotal.</w:t>
            </w:r>
          </w:p>
          <w:p w14:paraId="3EBD378F" w14:textId="77777777" w:rsidR="00061ECF" w:rsidRPr="00670940" w:rsidRDefault="00061ECF" w:rsidP="00F72963">
            <w:pPr>
              <w:spacing w:line="276" w:lineRule="auto"/>
            </w:pPr>
          </w:p>
          <w:p w14:paraId="39CA6B67" w14:textId="77777777" w:rsidR="000B7095" w:rsidRPr="00670940" w:rsidRDefault="000B7095" w:rsidP="00F72963">
            <w:pPr>
              <w:spacing w:line="276" w:lineRule="auto"/>
            </w:pPr>
            <w:r w:rsidRPr="00670940">
              <w:t>Do we have enough evidence to judge what the impact may be?</w:t>
            </w:r>
          </w:p>
          <w:p w14:paraId="39CA6B68" w14:textId="77777777" w:rsidR="009748F9" w:rsidRPr="00670940" w:rsidRDefault="009748F9" w:rsidP="00F72963">
            <w:pPr>
              <w:spacing w:line="276" w:lineRule="auto"/>
              <w:rPr>
                <w:sz w:val="20"/>
                <w:szCs w:val="20"/>
              </w:rPr>
            </w:pPr>
            <w:r w:rsidRPr="00670940">
              <w:rPr>
                <w:sz w:val="20"/>
              </w:rPr>
              <w:t>See note 4</w:t>
            </w:r>
          </w:p>
        </w:tc>
        <w:tc>
          <w:tcPr>
            <w:tcW w:w="2857" w:type="pct"/>
            <w:tcBorders>
              <w:top w:val="single" w:sz="4" w:space="0" w:color="auto"/>
              <w:left w:val="single" w:sz="4" w:space="0" w:color="auto"/>
              <w:bottom w:val="single" w:sz="4" w:space="0" w:color="auto"/>
              <w:right w:val="single" w:sz="4" w:space="0" w:color="auto"/>
            </w:tcBorders>
          </w:tcPr>
          <w:p w14:paraId="6D9D7D78" w14:textId="3CD76871" w:rsidR="00B94D76" w:rsidRDefault="00F21682" w:rsidP="00F72963">
            <w:pPr>
              <w:spacing w:line="276" w:lineRule="auto"/>
              <w:jc w:val="both"/>
            </w:pPr>
            <w:r>
              <w:t>These procedures are written to ensure compliance with external awarding bodies. External awarding body paperwork was reviewed to ensure that our policies and procedures met the required standards.</w:t>
            </w:r>
          </w:p>
          <w:p w14:paraId="281D322B" w14:textId="77777777" w:rsidR="00F21682" w:rsidRDefault="00F21682" w:rsidP="00F72963">
            <w:pPr>
              <w:spacing w:line="276" w:lineRule="auto"/>
              <w:jc w:val="both"/>
            </w:pPr>
          </w:p>
          <w:p w14:paraId="770868F3" w14:textId="1F07BA11" w:rsidR="00F21682" w:rsidRDefault="00F21682" w:rsidP="00F72963">
            <w:pPr>
              <w:spacing w:line="276" w:lineRule="auto"/>
              <w:jc w:val="both"/>
            </w:pPr>
            <w:r>
              <w:t>Meetings were organised with a range of internal teams</w:t>
            </w:r>
            <w:r w:rsidR="00E938D2">
              <w:t xml:space="preserve"> to discuss and review internal procedures and procedures were updated as a result.</w:t>
            </w:r>
          </w:p>
          <w:p w14:paraId="0679D6FA" w14:textId="4CF83EF8" w:rsidR="009B293F" w:rsidRDefault="009B293F" w:rsidP="00F72963">
            <w:pPr>
              <w:spacing w:line="276" w:lineRule="auto"/>
              <w:jc w:val="both"/>
            </w:pPr>
          </w:p>
          <w:p w14:paraId="6A947C98" w14:textId="70AD4F8C" w:rsidR="009B293F" w:rsidRDefault="009B293F" w:rsidP="00F72963">
            <w:pPr>
              <w:spacing w:line="276" w:lineRule="auto"/>
              <w:jc w:val="both"/>
            </w:pPr>
            <w:r>
              <w:t>Procedures were also reviewed through external awarding body system reviews qualification verification activities.  These were confirmed as compliant against set criteria.</w:t>
            </w:r>
          </w:p>
          <w:p w14:paraId="11F1844C" w14:textId="77777777" w:rsidR="00F21682" w:rsidRDefault="00F21682" w:rsidP="00F72963">
            <w:pPr>
              <w:spacing w:line="276" w:lineRule="auto"/>
              <w:jc w:val="both"/>
            </w:pPr>
          </w:p>
          <w:p w14:paraId="39CA6B69" w14:textId="7902A7BA" w:rsidR="00F21682" w:rsidRPr="00670940" w:rsidRDefault="00F21682" w:rsidP="00F72963">
            <w:pPr>
              <w:spacing w:line="276" w:lineRule="auto"/>
              <w:jc w:val="both"/>
            </w:pPr>
          </w:p>
        </w:tc>
      </w:tr>
    </w:tbl>
    <w:p w14:paraId="6B803CFE" w14:textId="77777777" w:rsidR="003E0686" w:rsidRPr="00670940" w:rsidRDefault="003E0686" w:rsidP="00F72963">
      <w:pPr>
        <w:spacing w:after="0"/>
        <w:rPr>
          <w:b/>
          <w:color w:val="221E1F"/>
          <w:sz w:val="28"/>
          <w:szCs w:val="23"/>
        </w:rPr>
      </w:pPr>
    </w:p>
    <w:p w14:paraId="39CA6B6F" w14:textId="5DD8AF1A" w:rsidR="009D7A0F" w:rsidRPr="006B3A69" w:rsidRDefault="009D7A0F" w:rsidP="00F72963">
      <w:pPr>
        <w:spacing w:after="0"/>
        <w:rPr>
          <w:b/>
          <w:color w:val="221E1F"/>
        </w:rPr>
      </w:pPr>
      <w:r w:rsidRPr="006B3A69">
        <w:rPr>
          <w:b/>
          <w:color w:val="221E1F"/>
        </w:rPr>
        <w:t xml:space="preserve">Step </w:t>
      </w:r>
      <w:r w:rsidR="003E0686" w:rsidRPr="006B3A69">
        <w:rPr>
          <w:b/>
          <w:color w:val="221E1F"/>
        </w:rPr>
        <w:t>3</w:t>
      </w:r>
      <w:r w:rsidRPr="006B3A69">
        <w:rPr>
          <w:b/>
          <w:color w:val="221E1F"/>
        </w:rPr>
        <w:t xml:space="preserve"> – Assessing the impact</w:t>
      </w:r>
    </w:p>
    <w:p w14:paraId="39CA6B70" w14:textId="77777777" w:rsidR="009D7A0F" w:rsidRPr="00670940" w:rsidRDefault="009D7A0F" w:rsidP="00F72963">
      <w:pPr>
        <w:spacing w:after="0"/>
        <w:rPr>
          <w:color w:val="221E1F"/>
        </w:rPr>
      </w:pPr>
      <w:r w:rsidRPr="00670940">
        <w:rPr>
          <w:color w:val="221E1F"/>
        </w:rPr>
        <w:t>This involves:</w:t>
      </w:r>
    </w:p>
    <w:p w14:paraId="39CA6B71" w14:textId="77777777" w:rsidR="009D7A0F" w:rsidRPr="00670940" w:rsidRDefault="009D7A0F" w:rsidP="00F72963">
      <w:pPr>
        <w:pStyle w:val="ListParagraph"/>
        <w:numPr>
          <w:ilvl w:val="0"/>
          <w:numId w:val="12"/>
        </w:numPr>
        <w:spacing w:after="0"/>
        <w:rPr>
          <w:color w:val="221E1F"/>
        </w:rPr>
      </w:pPr>
      <w:r w:rsidRPr="00670940">
        <w:rPr>
          <w:color w:val="221E1F"/>
        </w:rPr>
        <w:t>Considering relevant evidence relating to people who share a protected characteristic</w:t>
      </w:r>
    </w:p>
    <w:p w14:paraId="39CA6B72" w14:textId="77777777" w:rsidR="009D7A0F" w:rsidRPr="00670940" w:rsidRDefault="009D7A0F" w:rsidP="00F72963">
      <w:pPr>
        <w:pStyle w:val="ListParagraph"/>
        <w:numPr>
          <w:ilvl w:val="0"/>
          <w:numId w:val="12"/>
        </w:numPr>
        <w:spacing w:after="0"/>
        <w:rPr>
          <w:color w:val="221E1F"/>
        </w:rPr>
      </w:pPr>
      <w:r w:rsidRPr="00670940">
        <w:rPr>
          <w:color w:val="221E1F"/>
        </w:rPr>
        <w:t>Assessing the impact of applying a decision of a new or revised policy or practice against the needs of the Public Sector Equality Duty (PSED) and each protected characteristic</w:t>
      </w:r>
      <w:r w:rsidR="00AC2C10" w:rsidRPr="00670940">
        <w:rPr>
          <w:color w:val="221E1F"/>
        </w:rPr>
        <w:t>.</w:t>
      </w:r>
    </w:p>
    <w:p w14:paraId="2687ADF2" w14:textId="77777777" w:rsidR="003E3068" w:rsidRDefault="003E3068" w:rsidP="00F72963">
      <w:pPr>
        <w:shd w:val="clear" w:color="auto" w:fill="FFFFFF" w:themeFill="background1"/>
        <w:spacing w:after="0"/>
        <w:rPr>
          <w:color w:val="221E1F"/>
        </w:rPr>
      </w:pPr>
    </w:p>
    <w:p w14:paraId="39CA6B73" w14:textId="21B3DCD8" w:rsidR="009D7A0F" w:rsidRPr="00670940" w:rsidRDefault="003E0686" w:rsidP="00F72963">
      <w:pPr>
        <w:shd w:val="clear" w:color="auto" w:fill="FFFFFF" w:themeFill="background1"/>
        <w:spacing w:after="0"/>
        <w:rPr>
          <w:color w:val="221E1F"/>
        </w:rPr>
      </w:pPr>
      <w:r w:rsidRPr="00670940">
        <w:rPr>
          <w:color w:val="221E1F"/>
        </w:rPr>
        <w:t>How will the policy / decision help the College to comply with t</w:t>
      </w:r>
      <w:r w:rsidR="009D7A0F" w:rsidRPr="00670940">
        <w:rPr>
          <w:color w:val="221E1F"/>
        </w:rPr>
        <w:t xml:space="preserve">he </w:t>
      </w:r>
      <w:r w:rsidR="00792882" w:rsidRPr="00670940">
        <w:rPr>
          <w:color w:val="221E1F"/>
        </w:rPr>
        <w:t>Public Sector Equality Duty</w:t>
      </w:r>
      <w:r w:rsidR="00D73F3C">
        <w:rPr>
          <w:color w:val="221E1F"/>
        </w:rPr>
        <w:t>?</w:t>
      </w:r>
    </w:p>
    <w:tbl>
      <w:tblPr>
        <w:tblStyle w:val="TableGrid"/>
        <w:tblW w:w="5000" w:type="pct"/>
        <w:tblLook w:val="04A0" w:firstRow="1" w:lastRow="0" w:firstColumn="1" w:lastColumn="0" w:noHBand="0" w:noVBand="1"/>
      </w:tblPr>
      <w:tblGrid>
        <w:gridCol w:w="3822"/>
        <w:gridCol w:w="6340"/>
        <w:gridCol w:w="4506"/>
      </w:tblGrid>
      <w:tr w:rsidR="00792882" w:rsidRPr="00670940" w14:paraId="39CA6B7C" w14:textId="77777777" w:rsidTr="00DB7C35">
        <w:trPr>
          <w:trHeight w:val="1318"/>
        </w:trPr>
        <w:tc>
          <w:tcPr>
            <w:tcW w:w="1303" w:type="pct"/>
            <w:shd w:val="clear" w:color="auto" w:fill="FBD4B4" w:themeFill="accent6" w:themeFillTint="66"/>
          </w:tcPr>
          <w:p w14:paraId="39CA6B74" w14:textId="3D0FBBDE" w:rsidR="00792882" w:rsidRPr="00670940" w:rsidRDefault="00792882" w:rsidP="00F72963">
            <w:pPr>
              <w:spacing w:line="276" w:lineRule="auto"/>
              <w:rPr>
                <w:b/>
              </w:rPr>
            </w:pPr>
            <w:r w:rsidRPr="00670940">
              <w:rPr>
                <w:b/>
              </w:rPr>
              <w:t>Eliminating discrimination, harassment</w:t>
            </w:r>
            <w:r w:rsidR="006E0572" w:rsidRPr="00670940">
              <w:rPr>
                <w:b/>
              </w:rPr>
              <w:t>,</w:t>
            </w:r>
            <w:r w:rsidRPr="00670940">
              <w:rPr>
                <w:b/>
              </w:rPr>
              <w:t xml:space="preserve"> and victimisation</w:t>
            </w:r>
          </w:p>
        </w:tc>
        <w:tc>
          <w:tcPr>
            <w:tcW w:w="2161" w:type="pct"/>
            <w:shd w:val="clear" w:color="auto" w:fill="FBD4B4" w:themeFill="accent6" w:themeFillTint="66"/>
          </w:tcPr>
          <w:p w14:paraId="39CA6B75" w14:textId="77777777" w:rsidR="00792882" w:rsidRPr="00670940" w:rsidRDefault="00792882" w:rsidP="00F72963">
            <w:pPr>
              <w:spacing w:line="276" w:lineRule="auto"/>
              <w:rPr>
                <w:b/>
              </w:rPr>
            </w:pPr>
            <w:r w:rsidRPr="00670940">
              <w:rPr>
                <w:b/>
              </w:rPr>
              <w:t>Advancing equality-</w:t>
            </w:r>
          </w:p>
          <w:p w14:paraId="39CA6B76" w14:textId="77777777" w:rsidR="00792882" w:rsidRPr="00670940" w:rsidRDefault="00792882" w:rsidP="00F72963">
            <w:pPr>
              <w:pStyle w:val="ListParagraph"/>
              <w:numPr>
                <w:ilvl w:val="0"/>
                <w:numId w:val="9"/>
              </w:numPr>
              <w:spacing w:line="276" w:lineRule="auto"/>
              <w:rPr>
                <w:b/>
              </w:rPr>
            </w:pPr>
            <w:r w:rsidRPr="00670940">
              <w:rPr>
                <w:b/>
              </w:rPr>
              <w:t>Removing disadvantage</w:t>
            </w:r>
          </w:p>
          <w:p w14:paraId="39CA6B77" w14:textId="77777777" w:rsidR="00792882" w:rsidRPr="00670940" w:rsidRDefault="00792882" w:rsidP="00F72963">
            <w:pPr>
              <w:pStyle w:val="ListParagraph"/>
              <w:numPr>
                <w:ilvl w:val="0"/>
                <w:numId w:val="9"/>
              </w:numPr>
              <w:spacing w:line="276" w:lineRule="auto"/>
              <w:rPr>
                <w:b/>
              </w:rPr>
            </w:pPr>
            <w:r w:rsidRPr="00670940">
              <w:rPr>
                <w:b/>
              </w:rPr>
              <w:t>Meeting different needs</w:t>
            </w:r>
          </w:p>
          <w:p w14:paraId="39CA6B78" w14:textId="77777777" w:rsidR="00792882" w:rsidRPr="00670940" w:rsidRDefault="00792882" w:rsidP="00F72963">
            <w:pPr>
              <w:pStyle w:val="ListParagraph"/>
              <w:numPr>
                <w:ilvl w:val="0"/>
                <w:numId w:val="9"/>
              </w:numPr>
              <w:spacing w:line="276" w:lineRule="auto"/>
              <w:rPr>
                <w:b/>
              </w:rPr>
            </w:pPr>
            <w:r w:rsidRPr="00670940">
              <w:rPr>
                <w:b/>
              </w:rPr>
              <w:t>Encouraging participation</w:t>
            </w:r>
          </w:p>
        </w:tc>
        <w:tc>
          <w:tcPr>
            <w:tcW w:w="1536" w:type="pct"/>
            <w:shd w:val="clear" w:color="auto" w:fill="FBD4B4" w:themeFill="accent6" w:themeFillTint="66"/>
          </w:tcPr>
          <w:p w14:paraId="39CA6B79" w14:textId="77777777" w:rsidR="00792882" w:rsidRPr="00670940" w:rsidRDefault="00792882" w:rsidP="00F72963">
            <w:pPr>
              <w:spacing w:line="276" w:lineRule="auto"/>
              <w:rPr>
                <w:b/>
              </w:rPr>
            </w:pPr>
            <w:r w:rsidRPr="00670940">
              <w:rPr>
                <w:b/>
              </w:rPr>
              <w:t>Fostering good relations</w:t>
            </w:r>
          </w:p>
          <w:p w14:paraId="39CA6B7A" w14:textId="77777777" w:rsidR="00792882" w:rsidRPr="00670940" w:rsidRDefault="00792882" w:rsidP="00F72963">
            <w:pPr>
              <w:pStyle w:val="ListParagraph"/>
              <w:numPr>
                <w:ilvl w:val="0"/>
                <w:numId w:val="10"/>
              </w:numPr>
              <w:spacing w:line="276" w:lineRule="auto"/>
              <w:rPr>
                <w:b/>
              </w:rPr>
            </w:pPr>
            <w:r w:rsidRPr="00670940">
              <w:rPr>
                <w:b/>
              </w:rPr>
              <w:t>Tackling prejudice</w:t>
            </w:r>
          </w:p>
          <w:p w14:paraId="39CA6B7B" w14:textId="77777777" w:rsidR="00792882" w:rsidRPr="00670940" w:rsidRDefault="00792882" w:rsidP="00F72963">
            <w:pPr>
              <w:pStyle w:val="ListParagraph"/>
              <w:numPr>
                <w:ilvl w:val="0"/>
                <w:numId w:val="10"/>
              </w:numPr>
              <w:spacing w:line="276" w:lineRule="auto"/>
              <w:rPr>
                <w:b/>
              </w:rPr>
            </w:pPr>
            <w:r w:rsidRPr="00670940">
              <w:rPr>
                <w:b/>
              </w:rPr>
              <w:t>Promoting understanding</w:t>
            </w:r>
          </w:p>
        </w:tc>
      </w:tr>
      <w:tr w:rsidR="003E0686" w:rsidRPr="00670940" w14:paraId="6CD8DFFD" w14:textId="77777777" w:rsidTr="00DB7C35">
        <w:trPr>
          <w:trHeight w:val="1318"/>
        </w:trPr>
        <w:tc>
          <w:tcPr>
            <w:tcW w:w="1303" w:type="pct"/>
            <w:shd w:val="clear" w:color="auto" w:fill="auto"/>
          </w:tcPr>
          <w:p w14:paraId="7B0EB321" w14:textId="26568E07" w:rsidR="003E0686" w:rsidRDefault="00EA2EAE" w:rsidP="00F72963">
            <w:pPr>
              <w:spacing w:line="276" w:lineRule="auto"/>
            </w:pPr>
            <w:r>
              <w:t>Assessment Procedures are based on FEVARCS principles (fair, equitable, valid, authentic, reliable, consistent and sufficient).</w:t>
            </w:r>
          </w:p>
          <w:p w14:paraId="61937B08" w14:textId="71E3CF99" w:rsidR="00BE5C2E" w:rsidRDefault="00BE5C2E" w:rsidP="00F72963">
            <w:pPr>
              <w:spacing w:line="276" w:lineRule="auto"/>
            </w:pPr>
          </w:p>
          <w:p w14:paraId="4BA01DC9" w14:textId="72CC1495" w:rsidR="00BE5C2E" w:rsidRPr="00AE0F0A" w:rsidRDefault="00BE5C2E" w:rsidP="00F72963">
            <w:pPr>
              <w:spacing w:line="276" w:lineRule="auto"/>
            </w:pPr>
            <w:r>
              <w:t>An established appeals process is available for students where they believe that assessment procedures have not been followed correctly.</w:t>
            </w:r>
          </w:p>
          <w:p w14:paraId="3979B23D" w14:textId="5715D163" w:rsidR="003E0686" w:rsidRPr="00670940" w:rsidRDefault="003E0686" w:rsidP="00F72963">
            <w:pPr>
              <w:spacing w:line="276" w:lineRule="auto"/>
              <w:rPr>
                <w:b/>
                <w:sz w:val="28"/>
              </w:rPr>
            </w:pPr>
          </w:p>
        </w:tc>
        <w:tc>
          <w:tcPr>
            <w:tcW w:w="2161" w:type="pct"/>
            <w:shd w:val="clear" w:color="auto" w:fill="auto"/>
          </w:tcPr>
          <w:p w14:paraId="1B982396" w14:textId="77777777" w:rsidR="00C2541D" w:rsidRDefault="00EA2EAE" w:rsidP="00F72963">
            <w:pPr>
              <w:spacing w:line="276" w:lineRule="auto"/>
            </w:pPr>
            <w:r>
              <w:t>Student guidance was created, providing a</w:t>
            </w:r>
            <w:r w:rsidR="00E272B0">
              <w:t>n</w:t>
            </w:r>
            <w:r>
              <w:t xml:space="preserve"> easy to understand overview of assessment, verification and appeals processes.</w:t>
            </w:r>
          </w:p>
          <w:p w14:paraId="3A9AC8EC" w14:textId="09299725" w:rsidR="003E0686" w:rsidRDefault="00EA2EAE" w:rsidP="00F72963">
            <w:pPr>
              <w:spacing w:line="276" w:lineRule="auto"/>
            </w:pPr>
            <w:r>
              <w:t xml:space="preserve">  </w:t>
            </w:r>
          </w:p>
          <w:p w14:paraId="0CB7956C" w14:textId="7B66E36E" w:rsidR="00EA2EAE" w:rsidRPr="00AE0F0A" w:rsidRDefault="00EA2EAE" w:rsidP="00F72963">
            <w:pPr>
              <w:spacing w:line="276" w:lineRule="auto"/>
            </w:pPr>
            <w:r>
              <w:t>Assessment procedures are supported by alternative assessment arrangements – this is a separate procedure which sets out all arrangements, roles and responsibilities to ensure that</w:t>
            </w:r>
            <w:r w:rsidR="00641F6C">
              <w:t xml:space="preserve"> </w:t>
            </w:r>
            <w:r>
              <w:t>students</w:t>
            </w:r>
            <w:r w:rsidR="00641F6C">
              <w:t xml:space="preserve"> with an identified support need</w:t>
            </w:r>
            <w:r>
              <w:t xml:space="preserve"> have</w:t>
            </w:r>
            <w:r w:rsidR="00E272B0">
              <w:t xml:space="preserve"> an</w:t>
            </w:r>
            <w:r>
              <w:t xml:space="preserve"> </w:t>
            </w:r>
            <w:r w:rsidR="00E272B0">
              <w:t>equal opportunity to demonstrate their skill, knowledge and understanding (this ensures a level playing field for every student).</w:t>
            </w:r>
          </w:p>
        </w:tc>
        <w:tc>
          <w:tcPr>
            <w:tcW w:w="1536" w:type="pct"/>
            <w:shd w:val="clear" w:color="auto" w:fill="auto"/>
          </w:tcPr>
          <w:p w14:paraId="4556BEB8" w14:textId="7DCE3A7F" w:rsidR="003E0686" w:rsidRDefault="00641F6C" w:rsidP="00F72963">
            <w:pPr>
              <w:spacing w:line="276" w:lineRule="auto"/>
            </w:pPr>
            <w:r>
              <w:t>Staff roles a</w:t>
            </w:r>
            <w:r w:rsidR="00A34554">
              <w:t>nd</w:t>
            </w:r>
            <w:r>
              <w:t xml:space="preserve"> responsibilities a</w:t>
            </w:r>
            <w:r w:rsidR="00A34554">
              <w:t>re</w:t>
            </w:r>
            <w:r>
              <w:t xml:space="preserve"> detailed and defined in the procedures</w:t>
            </w:r>
            <w:r w:rsidR="002472EF">
              <w:t>, these documents are publicly available</w:t>
            </w:r>
            <w:r>
              <w:t>.</w:t>
            </w:r>
          </w:p>
          <w:p w14:paraId="16024264" w14:textId="77777777" w:rsidR="006C341F" w:rsidRDefault="006C341F" w:rsidP="00F72963">
            <w:pPr>
              <w:spacing w:line="276" w:lineRule="auto"/>
            </w:pPr>
          </w:p>
          <w:p w14:paraId="32F94819" w14:textId="41790E12" w:rsidR="002472EF" w:rsidRDefault="002472EF" w:rsidP="002472EF">
            <w:pPr>
              <w:spacing w:line="276" w:lineRule="auto"/>
            </w:pPr>
            <w:r>
              <w:t>Assessors engage with a range of CPD opportunities</w:t>
            </w:r>
            <w:r w:rsidR="00A34554">
              <w:t xml:space="preserve"> to standardise and enhance current practices</w:t>
            </w:r>
            <w:r>
              <w:t>;</w:t>
            </w:r>
          </w:p>
          <w:p w14:paraId="0F3F11CD" w14:textId="13082FB7" w:rsidR="00641F6C" w:rsidRDefault="00641F6C" w:rsidP="00F72963">
            <w:pPr>
              <w:spacing w:line="276" w:lineRule="auto"/>
            </w:pPr>
            <w:r>
              <w:t>Assessor Essentials</w:t>
            </w:r>
          </w:p>
          <w:p w14:paraId="09048922" w14:textId="77777777" w:rsidR="00641F6C" w:rsidRDefault="00641F6C" w:rsidP="00F72963">
            <w:pPr>
              <w:spacing w:line="276" w:lineRule="auto"/>
            </w:pPr>
            <w:r>
              <w:t>Quality Induction</w:t>
            </w:r>
          </w:p>
          <w:p w14:paraId="3E8CAA6A" w14:textId="77777777" w:rsidR="00641F6C" w:rsidRDefault="00641F6C" w:rsidP="00F72963">
            <w:pPr>
              <w:spacing w:line="276" w:lineRule="auto"/>
            </w:pPr>
            <w:r>
              <w:t>Assessor and Verifier awards</w:t>
            </w:r>
          </w:p>
          <w:p w14:paraId="05B07F23" w14:textId="2E52BC90" w:rsidR="002472EF" w:rsidRDefault="002472EF" w:rsidP="00F72963">
            <w:pPr>
              <w:spacing w:line="276" w:lineRule="auto"/>
            </w:pPr>
          </w:p>
          <w:p w14:paraId="3718BD26" w14:textId="6F652575" w:rsidR="002472EF" w:rsidRDefault="002472EF" w:rsidP="00F72963">
            <w:pPr>
              <w:spacing w:line="276" w:lineRule="auto"/>
            </w:pPr>
            <w:r>
              <w:t xml:space="preserve">The professional relationship between an assessor and verifier promotes fairness in assessment approaches and </w:t>
            </w:r>
            <w:r>
              <w:lastRenderedPageBreak/>
              <w:t xml:space="preserve">decision making.  This is also subject to external scrutiny by awarding bodies. </w:t>
            </w:r>
          </w:p>
          <w:p w14:paraId="79EBF9BE" w14:textId="1C4CFA56" w:rsidR="002472EF" w:rsidRPr="00AE0F0A" w:rsidRDefault="002472EF" w:rsidP="00F72963">
            <w:pPr>
              <w:spacing w:line="276" w:lineRule="auto"/>
            </w:pPr>
          </w:p>
        </w:tc>
      </w:tr>
    </w:tbl>
    <w:p w14:paraId="39CA6B7D" w14:textId="7600E84C" w:rsidR="009D7A0F" w:rsidRPr="00670940" w:rsidRDefault="009D7A0F" w:rsidP="00F72963">
      <w:pPr>
        <w:tabs>
          <w:tab w:val="left" w:pos="11718"/>
        </w:tabs>
        <w:spacing w:after="0"/>
        <w:ind w:left="113"/>
        <w:rPr>
          <w:color w:val="221E1F"/>
          <w:sz w:val="28"/>
          <w:szCs w:val="23"/>
        </w:rPr>
      </w:pPr>
      <w:r w:rsidRPr="00670940">
        <w:rPr>
          <w:sz w:val="20"/>
        </w:rPr>
        <w:lastRenderedPageBreak/>
        <w:t>See Note 5</w:t>
      </w:r>
      <w:r w:rsidRPr="00670940">
        <w:rPr>
          <w:color w:val="221E1F"/>
          <w:sz w:val="28"/>
          <w:szCs w:val="23"/>
        </w:rPr>
        <w:tab/>
      </w:r>
    </w:p>
    <w:p w14:paraId="7A7BA343" w14:textId="77777777" w:rsidR="006B3A69" w:rsidRDefault="006B3A69" w:rsidP="00F72963">
      <w:pPr>
        <w:pStyle w:val="Pa4"/>
        <w:spacing w:line="276" w:lineRule="auto"/>
        <w:rPr>
          <w:rFonts w:ascii="Arial" w:hAnsi="Arial" w:cs="Arial"/>
          <w:color w:val="221E1F"/>
          <w:sz w:val="28"/>
          <w:szCs w:val="23"/>
        </w:rPr>
      </w:pPr>
    </w:p>
    <w:p w14:paraId="39CA6B7E" w14:textId="0FDBB356" w:rsidR="009D7A0F" w:rsidRPr="00EA35B2" w:rsidRDefault="009D7A0F" w:rsidP="00F72963">
      <w:pPr>
        <w:pStyle w:val="Pa4"/>
        <w:spacing w:line="276" w:lineRule="auto"/>
        <w:rPr>
          <w:rFonts w:ascii="Arial" w:hAnsi="Arial" w:cs="Arial"/>
          <w:sz w:val="28"/>
          <w:szCs w:val="28"/>
        </w:rPr>
      </w:pPr>
      <w:r w:rsidRPr="00EA35B2">
        <w:rPr>
          <w:rFonts w:ascii="Arial" w:hAnsi="Arial" w:cs="Arial"/>
          <w:sz w:val="28"/>
          <w:szCs w:val="28"/>
        </w:rPr>
        <w:t>Key Questions to ask:</w:t>
      </w:r>
    </w:p>
    <w:p w14:paraId="39CA6B7F" w14:textId="77777777" w:rsidR="009D7A0F" w:rsidRPr="00EA35B2" w:rsidRDefault="009D7A0F" w:rsidP="00F72963">
      <w:pPr>
        <w:pStyle w:val="Pa4"/>
        <w:numPr>
          <w:ilvl w:val="0"/>
          <w:numId w:val="11"/>
        </w:numPr>
        <w:spacing w:line="276" w:lineRule="auto"/>
        <w:rPr>
          <w:rFonts w:ascii="Arial" w:hAnsi="Arial" w:cs="Arial"/>
          <w:sz w:val="28"/>
          <w:szCs w:val="28"/>
        </w:rPr>
      </w:pPr>
      <w:r w:rsidRPr="00EA35B2">
        <w:rPr>
          <w:rFonts w:ascii="Arial" w:hAnsi="Arial" w:cs="Arial"/>
          <w:sz w:val="28"/>
          <w:szCs w:val="28"/>
        </w:rPr>
        <w:t xml:space="preserve">What potential positive/neutral/negative impacts can be identified? </w:t>
      </w:r>
    </w:p>
    <w:p w14:paraId="39CA6B80" w14:textId="77777777" w:rsidR="009D7A0F" w:rsidRPr="00EA35B2" w:rsidRDefault="009D7A0F" w:rsidP="00F72963">
      <w:pPr>
        <w:pStyle w:val="Pa4"/>
        <w:numPr>
          <w:ilvl w:val="0"/>
          <w:numId w:val="11"/>
        </w:numPr>
        <w:spacing w:line="276" w:lineRule="auto"/>
        <w:rPr>
          <w:rFonts w:ascii="Arial" w:hAnsi="Arial" w:cs="Arial"/>
          <w:sz w:val="28"/>
          <w:szCs w:val="28"/>
        </w:rPr>
      </w:pPr>
      <w:r w:rsidRPr="00EA35B2">
        <w:rPr>
          <w:rFonts w:ascii="Arial" w:hAnsi="Arial" w:cs="Arial"/>
          <w:sz w:val="28"/>
          <w:szCs w:val="28"/>
        </w:rPr>
        <w:t>What does evidence demonstrate about positive/neutral/negative impacts for different protected characteristic groups? E</w:t>
      </w:r>
      <w:r w:rsidR="00AC2C10" w:rsidRPr="00EA35B2">
        <w:rPr>
          <w:rFonts w:ascii="Arial" w:hAnsi="Arial" w:cs="Arial"/>
          <w:sz w:val="28"/>
          <w:szCs w:val="28"/>
        </w:rPr>
        <w:t>.</w:t>
      </w:r>
      <w:r w:rsidRPr="00EA35B2">
        <w:rPr>
          <w:rFonts w:ascii="Arial" w:hAnsi="Arial" w:cs="Arial"/>
          <w:sz w:val="28"/>
          <w:szCs w:val="28"/>
        </w:rPr>
        <w:t>g</w:t>
      </w:r>
      <w:r w:rsidR="00AC2C10" w:rsidRPr="00EA35B2">
        <w:rPr>
          <w:rFonts w:ascii="Arial" w:hAnsi="Arial" w:cs="Arial"/>
          <w:sz w:val="28"/>
          <w:szCs w:val="28"/>
        </w:rPr>
        <w:t>.</w:t>
      </w:r>
      <w:r w:rsidRPr="00EA35B2">
        <w:rPr>
          <w:rFonts w:ascii="Arial" w:hAnsi="Arial" w:cs="Arial"/>
          <w:sz w:val="28"/>
          <w:szCs w:val="28"/>
        </w:rPr>
        <w:t xml:space="preserve"> statistics on participation, progression or outcomes, feedback or complaints </w:t>
      </w:r>
    </w:p>
    <w:p w14:paraId="39CA6B81" w14:textId="77777777" w:rsidR="009D7A0F" w:rsidRPr="00EA35B2" w:rsidRDefault="009D7A0F" w:rsidP="00F72963">
      <w:pPr>
        <w:pStyle w:val="Pa4"/>
        <w:numPr>
          <w:ilvl w:val="0"/>
          <w:numId w:val="11"/>
        </w:numPr>
        <w:spacing w:line="276" w:lineRule="auto"/>
        <w:rPr>
          <w:rFonts w:ascii="Arial" w:hAnsi="Arial" w:cs="Arial"/>
          <w:sz w:val="28"/>
          <w:szCs w:val="28"/>
        </w:rPr>
      </w:pPr>
      <w:r w:rsidRPr="00EA35B2">
        <w:rPr>
          <w:rFonts w:ascii="Arial" w:hAnsi="Arial" w:cs="Arial"/>
          <w:sz w:val="28"/>
          <w:szCs w:val="28"/>
        </w:rPr>
        <w:t xml:space="preserve">Does the policy/procedure/practice/decision take account of the needs of people with different protected characteristics? How is this demonstrated? </w:t>
      </w:r>
    </w:p>
    <w:p w14:paraId="39CA6B82" w14:textId="77777777" w:rsidR="00E9760D" w:rsidRPr="00EA35B2" w:rsidRDefault="009D7A0F" w:rsidP="00F72963">
      <w:pPr>
        <w:pStyle w:val="ListParagraph"/>
        <w:numPr>
          <w:ilvl w:val="0"/>
          <w:numId w:val="11"/>
        </w:numPr>
        <w:tabs>
          <w:tab w:val="left" w:pos="4085"/>
          <w:tab w:val="left" w:pos="11718"/>
        </w:tabs>
        <w:spacing w:after="0"/>
        <w:rPr>
          <w:sz w:val="28"/>
          <w:szCs w:val="28"/>
        </w:rPr>
      </w:pPr>
      <w:r w:rsidRPr="00EA35B2">
        <w:rPr>
          <w:sz w:val="28"/>
          <w:szCs w:val="28"/>
        </w:rPr>
        <w:t>Does it affect some groups differently? Is this proportionate?</w:t>
      </w:r>
    </w:p>
    <w:p w14:paraId="39CA6B83" w14:textId="77777777" w:rsidR="00E9760D" w:rsidRPr="00670940" w:rsidRDefault="00ED6941" w:rsidP="00F72963">
      <w:pPr>
        <w:spacing w:after="0"/>
        <w:rPr>
          <w:color w:val="221E1F"/>
          <w:sz w:val="28"/>
          <w:szCs w:val="23"/>
        </w:rPr>
      </w:pPr>
      <w:r w:rsidRPr="00670940">
        <w:rPr>
          <w:color w:val="221E1F"/>
          <w:sz w:val="20"/>
          <w:szCs w:val="23"/>
        </w:rPr>
        <w:t>See Note 6</w:t>
      </w:r>
      <w:r w:rsidR="00E9760D" w:rsidRPr="00670940">
        <w:rPr>
          <w:color w:val="221E1F"/>
          <w:sz w:val="28"/>
          <w:szCs w:val="23"/>
        </w:rPr>
        <w:br w:type="page"/>
      </w:r>
    </w:p>
    <w:tbl>
      <w:tblPr>
        <w:tblStyle w:val="TableGrid"/>
        <w:tblW w:w="5000" w:type="pct"/>
        <w:tblLook w:val="04A0" w:firstRow="1" w:lastRow="0" w:firstColumn="1" w:lastColumn="0" w:noHBand="0" w:noVBand="1"/>
      </w:tblPr>
      <w:tblGrid>
        <w:gridCol w:w="2676"/>
        <w:gridCol w:w="1393"/>
        <w:gridCol w:w="4145"/>
        <w:gridCol w:w="1215"/>
        <w:gridCol w:w="5239"/>
      </w:tblGrid>
      <w:tr w:rsidR="0070228B" w:rsidRPr="00670940" w14:paraId="39CA6B8D" w14:textId="77777777" w:rsidTr="006B3A69">
        <w:trPr>
          <w:trHeight w:val="810"/>
          <w:tblHeader/>
        </w:trPr>
        <w:tc>
          <w:tcPr>
            <w:tcW w:w="912"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CA6B86" w14:textId="77777777" w:rsidR="006F48B0" w:rsidRPr="00670940" w:rsidRDefault="00D234C4" w:rsidP="00F72963">
            <w:pPr>
              <w:spacing w:line="276" w:lineRule="auto"/>
              <w:jc w:val="center"/>
            </w:pPr>
            <w:r w:rsidRPr="00670940">
              <w:lastRenderedPageBreak/>
              <w:t>Protected characteristic</w:t>
            </w:r>
          </w:p>
          <w:p w14:paraId="39CA6B87" w14:textId="77777777" w:rsidR="00D234C4" w:rsidRPr="00670940" w:rsidRDefault="00D234C4" w:rsidP="00F72963">
            <w:pPr>
              <w:spacing w:line="276" w:lineRule="auto"/>
              <w:jc w:val="center"/>
              <w:rPr>
                <w:b/>
                <w:sz w:val="20"/>
                <w:szCs w:val="20"/>
              </w:rPr>
            </w:pPr>
          </w:p>
        </w:tc>
        <w:tc>
          <w:tcPr>
            <w:tcW w:w="475" w:type="pct"/>
            <w:tcBorders>
              <w:left w:val="single" w:sz="4" w:space="0" w:color="auto"/>
              <w:bottom w:val="single" w:sz="4" w:space="0" w:color="auto"/>
            </w:tcBorders>
            <w:shd w:val="clear" w:color="auto" w:fill="FDE9D9" w:themeFill="accent6" w:themeFillTint="33"/>
            <w:vAlign w:val="center"/>
          </w:tcPr>
          <w:p w14:paraId="39CA6B88" w14:textId="77777777" w:rsidR="00F70D37" w:rsidRPr="00670940" w:rsidRDefault="00F70D37" w:rsidP="00F72963">
            <w:pPr>
              <w:spacing w:line="276" w:lineRule="auto"/>
              <w:jc w:val="center"/>
            </w:pPr>
            <w:r w:rsidRPr="00670940">
              <w:t>Potential</w:t>
            </w:r>
          </w:p>
          <w:p w14:paraId="39CA6B89" w14:textId="77777777" w:rsidR="006F48B0" w:rsidRPr="00670940" w:rsidRDefault="006F48B0" w:rsidP="00F72963">
            <w:pPr>
              <w:spacing w:line="276" w:lineRule="auto"/>
              <w:jc w:val="center"/>
            </w:pPr>
            <w:r w:rsidRPr="00670940">
              <w:t>Positive Impact</w:t>
            </w:r>
            <w:r w:rsidR="00E9760D" w:rsidRPr="00670940">
              <w:t xml:space="preserve"> Y/N</w:t>
            </w:r>
          </w:p>
        </w:tc>
        <w:tc>
          <w:tcPr>
            <w:tcW w:w="1413" w:type="pct"/>
            <w:shd w:val="clear" w:color="auto" w:fill="FDE9D9" w:themeFill="accent6" w:themeFillTint="33"/>
            <w:vAlign w:val="center"/>
          </w:tcPr>
          <w:p w14:paraId="39CA6B8A" w14:textId="77777777" w:rsidR="006F48B0" w:rsidRPr="00670940" w:rsidRDefault="006F48B0" w:rsidP="00F72963">
            <w:pPr>
              <w:spacing w:line="276" w:lineRule="auto"/>
              <w:jc w:val="center"/>
            </w:pPr>
            <w:r w:rsidRPr="00670940">
              <w:t>Deta</w:t>
            </w:r>
            <w:r w:rsidR="00202247" w:rsidRPr="00670940">
              <w:t>ils of Expected Positive Impact</w:t>
            </w:r>
          </w:p>
        </w:tc>
        <w:tc>
          <w:tcPr>
            <w:tcW w:w="414" w:type="pct"/>
            <w:shd w:val="clear" w:color="auto" w:fill="FDE9D9" w:themeFill="accent6" w:themeFillTint="33"/>
            <w:vAlign w:val="center"/>
          </w:tcPr>
          <w:p w14:paraId="39CA6B8B" w14:textId="77777777" w:rsidR="006F48B0" w:rsidRPr="00670940" w:rsidRDefault="00F70D37" w:rsidP="00F72963">
            <w:pPr>
              <w:spacing w:line="276" w:lineRule="auto"/>
              <w:jc w:val="center"/>
            </w:pPr>
            <w:r w:rsidRPr="00670940">
              <w:t xml:space="preserve">Potential </w:t>
            </w:r>
            <w:r w:rsidR="006F48B0" w:rsidRPr="00670940">
              <w:t xml:space="preserve">Negative Impact </w:t>
            </w:r>
            <w:r w:rsidR="00E9760D" w:rsidRPr="00670940">
              <w:t>Y/N</w:t>
            </w:r>
          </w:p>
        </w:tc>
        <w:tc>
          <w:tcPr>
            <w:tcW w:w="1786" w:type="pct"/>
            <w:shd w:val="clear" w:color="auto" w:fill="FDE9D9" w:themeFill="accent6" w:themeFillTint="33"/>
            <w:vAlign w:val="center"/>
          </w:tcPr>
          <w:p w14:paraId="39CA6B8C" w14:textId="77777777" w:rsidR="006F48B0" w:rsidRPr="00670940" w:rsidRDefault="006F48B0" w:rsidP="00F72963">
            <w:pPr>
              <w:spacing w:line="276" w:lineRule="auto"/>
              <w:jc w:val="center"/>
            </w:pPr>
            <w:r w:rsidRPr="00670940">
              <w:t xml:space="preserve">Details of Expected Negative </w:t>
            </w:r>
            <w:r w:rsidR="00202247" w:rsidRPr="00670940">
              <w:t>Impact</w:t>
            </w:r>
          </w:p>
        </w:tc>
      </w:tr>
      <w:tr w:rsidR="00E9760D" w:rsidRPr="00670940" w14:paraId="39CA6B93" w14:textId="77777777" w:rsidTr="00160357">
        <w:trPr>
          <w:trHeight w:val="794"/>
        </w:trPr>
        <w:tc>
          <w:tcPr>
            <w:tcW w:w="912" w:type="pct"/>
            <w:tcBorders>
              <w:top w:val="single" w:sz="4" w:space="0" w:color="auto"/>
            </w:tcBorders>
            <w:shd w:val="clear" w:color="auto" w:fill="FFFFFF" w:themeFill="background1"/>
          </w:tcPr>
          <w:p w14:paraId="39CA6B8E" w14:textId="77777777" w:rsidR="00E9760D" w:rsidRPr="00670940" w:rsidRDefault="00E9760D" w:rsidP="00F72963">
            <w:pPr>
              <w:spacing w:line="276" w:lineRule="auto"/>
            </w:pPr>
            <w:r w:rsidRPr="00670940">
              <w:t>Age</w:t>
            </w:r>
          </w:p>
        </w:tc>
        <w:tc>
          <w:tcPr>
            <w:tcW w:w="475" w:type="pct"/>
            <w:tcBorders>
              <w:top w:val="single" w:sz="4" w:space="0" w:color="auto"/>
            </w:tcBorders>
            <w:shd w:val="clear" w:color="auto" w:fill="FFFFFF" w:themeFill="background1"/>
          </w:tcPr>
          <w:p w14:paraId="39CA6B8F" w14:textId="6AD6C359" w:rsidR="00E9760D" w:rsidRPr="00670940" w:rsidRDefault="00E008A2" w:rsidP="00AE0F0A">
            <w:pPr>
              <w:pStyle w:val="NoSpacing"/>
              <w:spacing w:line="276" w:lineRule="auto"/>
              <w:jc w:val="center"/>
            </w:pPr>
            <w:r>
              <w:t>Y</w:t>
            </w:r>
          </w:p>
        </w:tc>
        <w:tc>
          <w:tcPr>
            <w:tcW w:w="1413" w:type="pct"/>
            <w:shd w:val="clear" w:color="auto" w:fill="FFFFFF" w:themeFill="background1"/>
          </w:tcPr>
          <w:p w14:paraId="0DF948BC" w14:textId="77777777" w:rsidR="00E9760D" w:rsidRDefault="00E008A2" w:rsidP="00F72963">
            <w:pPr>
              <w:spacing w:line="276" w:lineRule="auto"/>
              <w:rPr>
                <w:szCs w:val="20"/>
              </w:rPr>
            </w:pPr>
            <w:r>
              <w:rPr>
                <w:szCs w:val="20"/>
              </w:rPr>
              <w:t>Peer support facilitates the sharing of experience and knowledge and this can support learners of all ages in better preparing for assessment.</w:t>
            </w:r>
          </w:p>
          <w:p w14:paraId="4629FB27" w14:textId="77777777" w:rsidR="004133B9" w:rsidRDefault="004133B9" w:rsidP="00F72963">
            <w:pPr>
              <w:spacing w:line="276" w:lineRule="auto"/>
              <w:rPr>
                <w:szCs w:val="20"/>
              </w:rPr>
            </w:pPr>
          </w:p>
          <w:p w14:paraId="39CA6B90" w14:textId="71C244EF" w:rsidR="004133B9" w:rsidRPr="00670940" w:rsidRDefault="004133B9" w:rsidP="00F72963">
            <w:pPr>
              <w:spacing w:line="276" w:lineRule="auto"/>
              <w:rPr>
                <w:szCs w:val="20"/>
              </w:rPr>
            </w:pPr>
            <w:r>
              <w:rPr>
                <w:szCs w:val="20"/>
              </w:rPr>
              <w:t>Formative assessment is used to allow students the opportunity to engage with technology and varied assessment approaches and environments.</w:t>
            </w:r>
          </w:p>
        </w:tc>
        <w:tc>
          <w:tcPr>
            <w:tcW w:w="414" w:type="pct"/>
            <w:shd w:val="clear" w:color="auto" w:fill="FFFFFF" w:themeFill="background1"/>
          </w:tcPr>
          <w:p w14:paraId="39CA6B91" w14:textId="62E611D1" w:rsidR="00E9760D" w:rsidRPr="00AE0F0A" w:rsidRDefault="006A5DEB" w:rsidP="00AE0F0A">
            <w:pPr>
              <w:spacing w:line="276" w:lineRule="auto"/>
              <w:jc w:val="center"/>
              <w:rPr>
                <w:szCs w:val="20"/>
              </w:rPr>
            </w:pPr>
            <w:r>
              <w:rPr>
                <w:szCs w:val="20"/>
              </w:rPr>
              <w:t>Y</w:t>
            </w:r>
          </w:p>
        </w:tc>
        <w:tc>
          <w:tcPr>
            <w:tcW w:w="1786" w:type="pct"/>
            <w:shd w:val="clear" w:color="auto" w:fill="FFFFFF" w:themeFill="background1"/>
          </w:tcPr>
          <w:p w14:paraId="39CA6B92" w14:textId="7FFD209F" w:rsidR="00E9760D" w:rsidRPr="00670940" w:rsidRDefault="00C75AF6" w:rsidP="00F72963">
            <w:pPr>
              <w:spacing w:line="276" w:lineRule="auto"/>
              <w:rPr>
                <w:szCs w:val="20"/>
              </w:rPr>
            </w:pPr>
            <w:r>
              <w:rPr>
                <w:szCs w:val="20"/>
              </w:rPr>
              <w:t>Old</w:t>
            </w:r>
            <w:r w:rsidR="00524608">
              <w:rPr>
                <w:szCs w:val="20"/>
              </w:rPr>
              <w:t>er</w:t>
            </w:r>
            <w:r>
              <w:rPr>
                <w:szCs w:val="20"/>
              </w:rPr>
              <w:t xml:space="preserve"> students may struggle with technology-based assessment.  Younger students may be comfortable with mobile devices </w:t>
            </w:r>
            <w:r w:rsidR="00964818">
              <w:rPr>
                <w:szCs w:val="20"/>
              </w:rPr>
              <w:t>which may not be suitable for assessment purposes.</w:t>
            </w:r>
          </w:p>
        </w:tc>
      </w:tr>
      <w:tr w:rsidR="00E9760D" w:rsidRPr="00670940" w14:paraId="39CA6B99" w14:textId="77777777" w:rsidTr="00160357">
        <w:trPr>
          <w:trHeight w:val="794"/>
        </w:trPr>
        <w:tc>
          <w:tcPr>
            <w:tcW w:w="912" w:type="pct"/>
            <w:tcBorders>
              <w:top w:val="single" w:sz="4" w:space="0" w:color="auto"/>
            </w:tcBorders>
            <w:shd w:val="clear" w:color="auto" w:fill="FFFFFF" w:themeFill="background1"/>
          </w:tcPr>
          <w:p w14:paraId="39CA6B94" w14:textId="77777777" w:rsidR="00E9760D" w:rsidRPr="00670940" w:rsidRDefault="00E9760D" w:rsidP="00F72963">
            <w:pPr>
              <w:spacing w:line="276" w:lineRule="auto"/>
            </w:pPr>
            <w:r w:rsidRPr="00670940">
              <w:t>Disability</w:t>
            </w:r>
          </w:p>
        </w:tc>
        <w:tc>
          <w:tcPr>
            <w:tcW w:w="475" w:type="pct"/>
            <w:tcBorders>
              <w:top w:val="single" w:sz="4" w:space="0" w:color="auto"/>
            </w:tcBorders>
            <w:shd w:val="clear" w:color="auto" w:fill="FFFFFF" w:themeFill="background1"/>
          </w:tcPr>
          <w:p w14:paraId="39CA6B95" w14:textId="06326BAD" w:rsidR="00E9760D" w:rsidRPr="00670940" w:rsidRDefault="001E0020" w:rsidP="00AE0F0A">
            <w:pPr>
              <w:pStyle w:val="NoSpacing"/>
              <w:spacing w:line="276" w:lineRule="auto"/>
              <w:jc w:val="center"/>
            </w:pPr>
            <w:r>
              <w:t>Y</w:t>
            </w:r>
          </w:p>
        </w:tc>
        <w:tc>
          <w:tcPr>
            <w:tcW w:w="1413" w:type="pct"/>
            <w:shd w:val="clear" w:color="auto" w:fill="FFFFFF" w:themeFill="background1"/>
          </w:tcPr>
          <w:p w14:paraId="39CA6B96" w14:textId="2E97EF5C" w:rsidR="00E9760D" w:rsidRPr="00670940" w:rsidRDefault="00BB7B80" w:rsidP="00F72963">
            <w:pPr>
              <w:spacing w:line="276" w:lineRule="auto"/>
              <w:rPr>
                <w:szCs w:val="20"/>
              </w:rPr>
            </w:pPr>
            <w:r>
              <w:rPr>
                <w:szCs w:val="20"/>
              </w:rPr>
              <w:t xml:space="preserve">The College has a </w:t>
            </w:r>
            <w:r w:rsidR="00AB1384">
              <w:rPr>
                <w:szCs w:val="20"/>
              </w:rPr>
              <w:t>well-established</w:t>
            </w:r>
            <w:r>
              <w:rPr>
                <w:szCs w:val="20"/>
              </w:rPr>
              <w:t xml:space="preserve"> system in place through alternative assessment arrangements.</w:t>
            </w:r>
          </w:p>
        </w:tc>
        <w:tc>
          <w:tcPr>
            <w:tcW w:w="414" w:type="pct"/>
            <w:shd w:val="clear" w:color="auto" w:fill="FFFFFF" w:themeFill="background1"/>
          </w:tcPr>
          <w:p w14:paraId="39CA6B97" w14:textId="2F465E9C" w:rsidR="00E9760D" w:rsidRPr="00AE0F0A" w:rsidRDefault="006A5DEB" w:rsidP="00AE0F0A">
            <w:pPr>
              <w:spacing w:line="276" w:lineRule="auto"/>
              <w:jc w:val="center"/>
              <w:rPr>
                <w:szCs w:val="20"/>
              </w:rPr>
            </w:pPr>
            <w:r>
              <w:rPr>
                <w:szCs w:val="20"/>
              </w:rPr>
              <w:t>Y</w:t>
            </w:r>
          </w:p>
        </w:tc>
        <w:tc>
          <w:tcPr>
            <w:tcW w:w="1786" w:type="pct"/>
            <w:shd w:val="clear" w:color="auto" w:fill="FFFFFF" w:themeFill="background1"/>
          </w:tcPr>
          <w:p w14:paraId="39ED9920" w14:textId="666B2BF8" w:rsidR="00E9760D" w:rsidRDefault="00524608" w:rsidP="00F72963">
            <w:pPr>
              <w:spacing w:line="276" w:lineRule="auto"/>
              <w:rPr>
                <w:szCs w:val="20"/>
              </w:rPr>
            </w:pPr>
            <w:r>
              <w:rPr>
                <w:szCs w:val="20"/>
              </w:rPr>
              <w:t>Some students may not want to disclose disabilities for fear of being disadvantaged.</w:t>
            </w:r>
          </w:p>
          <w:p w14:paraId="4221F0DA" w14:textId="77777777" w:rsidR="00524608" w:rsidRDefault="00524608" w:rsidP="00F72963">
            <w:pPr>
              <w:spacing w:line="276" w:lineRule="auto"/>
              <w:rPr>
                <w:szCs w:val="20"/>
              </w:rPr>
            </w:pPr>
            <w:r>
              <w:rPr>
                <w:szCs w:val="20"/>
              </w:rPr>
              <w:t>Support needs may not be identified quickly enough, impacting progress on their course and could lead to early withdrawal.</w:t>
            </w:r>
          </w:p>
          <w:p w14:paraId="39CA6B98" w14:textId="6F296F14" w:rsidR="009555B0" w:rsidRPr="00670940" w:rsidRDefault="009555B0" w:rsidP="00F72963">
            <w:pPr>
              <w:spacing w:line="276" w:lineRule="auto"/>
              <w:rPr>
                <w:szCs w:val="20"/>
              </w:rPr>
            </w:pPr>
            <w:r>
              <w:rPr>
                <w:szCs w:val="20"/>
              </w:rPr>
              <w:t>Awarding body requirements stipulate evidence of support need and the application of support arrangements – there may be challenges in collating evidence of this type.</w:t>
            </w:r>
          </w:p>
        </w:tc>
      </w:tr>
      <w:tr w:rsidR="00E9760D" w:rsidRPr="00670940" w14:paraId="39CA6BA0" w14:textId="77777777" w:rsidTr="00160357">
        <w:trPr>
          <w:trHeight w:val="794"/>
        </w:trPr>
        <w:tc>
          <w:tcPr>
            <w:tcW w:w="912" w:type="pct"/>
            <w:tcBorders>
              <w:top w:val="single" w:sz="4" w:space="0" w:color="auto"/>
            </w:tcBorders>
            <w:shd w:val="clear" w:color="auto" w:fill="FFFFFF" w:themeFill="background1"/>
          </w:tcPr>
          <w:p w14:paraId="39CA6B9A" w14:textId="77777777" w:rsidR="00E9760D" w:rsidRPr="00670940" w:rsidRDefault="00E9760D" w:rsidP="00F72963">
            <w:pPr>
              <w:spacing w:line="276" w:lineRule="auto"/>
            </w:pPr>
            <w:r w:rsidRPr="00670940">
              <w:t>Gender reassignment</w:t>
            </w:r>
          </w:p>
          <w:p w14:paraId="39CA6B9B" w14:textId="77777777" w:rsidR="00E9760D" w:rsidRPr="00670940" w:rsidRDefault="00E9760D" w:rsidP="00F72963">
            <w:pPr>
              <w:spacing w:line="276" w:lineRule="auto"/>
            </w:pPr>
          </w:p>
        </w:tc>
        <w:tc>
          <w:tcPr>
            <w:tcW w:w="475" w:type="pct"/>
            <w:tcBorders>
              <w:top w:val="single" w:sz="4" w:space="0" w:color="auto"/>
            </w:tcBorders>
            <w:shd w:val="clear" w:color="auto" w:fill="FFFFFF" w:themeFill="background1"/>
          </w:tcPr>
          <w:p w14:paraId="39CA6B9C" w14:textId="336D6117" w:rsidR="00E9760D" w:rsidRPr="00670940" w:rsidRDefault="001E0020" w:rsidP="00AE0F0A">
            <w:pPr>
              <w:pStyle w:val="NoSpacing"/>
              <w:spacing w:line="276" w:lineRule="auto"/>
              <w:jc w:val="center"/>
            </w:pPr>
            <w:r>
              <w:t>Y</w:t>
            </w:r>
          </w:p>
        </w:tc>
        <w:tc>
          <w:tcPr>
            <w:tcW w:w="1413" w:type="pct"/>
            <w:shd w:val="clear" w:color="auto" w:fill="FFFFFF" w:themeFill="background1"/>
          </w:tcPr>
          <w:p w14:paraId="4B6352DC" w14:textId="77777777" w:rsidR="00B94D76" w:rsidRDefault="00AB1384" w:rsidP="00F72963">
            <w:pPr>
              <w:spacing w:line="276" w:lineRule="auto"/>
              <w:rPr>
                <w:szCs w:val="20"/>
              </w:rPr>
            </w:pPr>
            <w:r>
              <w:rPr>
                <w:szCs w:val="20"/>
              </w:rPr>
              <w:t>Students can request an extension if required.</w:t>
            </w:r>
          </w:p>
          <w:p w14:paraId="7B295032" w14:textId="77777777" w:rsidR="00AB1384" w:rsidRDefault="00AB1384" w:rsidP="00F72963">
            <w:pPr>
              <w:spacing w:line="276" w:lineRule="auto"/>
              <w:rPr>
                <w:szCs w:val="20"/>
              </w:rPr>
            </w:pPr>
          </w:p>
          <w:p w14:paraId="39CA6B9D" w14:textId="0685AE3B" w:rsidR="00AB1384" w:rsidRPr="00670940" w:rsidRDefault="00371AC1" w:rsidP="00F72963">
            <w:pPr>
              <w:spacing w:line="276" w:lineRule="auto"/>
              <w:rPr>
                <w:szCs w:val="20"/>
              </w:rPr>
            </w:pPr>
            <w:r>
              <w:rPr>
                <w:szCs w:val="20"/>
              </w:rPr>
              <w:lastRenderedPageBreak/>
              <w:t>There is a separate policy available for students to advise them about the name change process.</w:t>
            </w:r>
          </w:p>
        </w:tc>
        <w:tc>
          <w:tcPr>
            <w:tcW w:w="414" w:type="pct"/>
            <w:shd w:val="clear" w:color="auto" w:fill="FFFFFF" w:themeFill="background1"/>
          </w:tcPr>
          <w:p w14:paraId="39CA6B9E" w14:textId="39A85ECA" w:rsidR="00E9760D" w:rsidRPr="00AE0F0A" w:rsidRDefault="006A5DEB" w:rsidP="00AE0F0A">
            <w:pPr>
              <w:spacing w:line="276" w:lineRule="auto"/>
              <w:jc w:val="center"/>
              <w:rPr>
                <w:szCs w:val="20"/>
              </w:rPr>
            </w:pPr>
            <w:r>
              <w:rPr>
                <w:szCs w:val="20"/>
              </w:rPr>
              <w:lastRenderedPageBreak/>
              <w:t>Y</w:t>
            </w:r>
          </w:p>
        </w:tc>
        <w:tc>
          <w:tcPr>
            <w:tcW w:w="1786" w:type="pct"/>
            <w:shd w:val="clear" w:color="auto" w:fill="FFFFFF" w:themeFill="background1"/>
          </w:tcPr>
          <w:p w14:paraId="39CA6B9F" w14:textId="04AAFF7E" w:rsidR="00E9760D" w:rsidRPr="00670940" w:rsidRDefault="009555B0" w:rsidP="00F72963">
            <w:pPr>
              <w:spacing w:line="276" w:lineRule="auto"/>
              <w:rPr>
                <w:szCs w:val="20"/>
              </w:rPr>
            </w:pPr>
            <w:r>
              <w:rPr>
                <w:szCs w:val="20"/>
              </w:rPr>
              <w:t>Some students may not want to disclose their trans status.  The assessment scheduling may be impacted by medical or other appointments.</w:t>
            </w:r>
            <w:r w:rsidR="00D8436E">
              <w:rPr>
                <w:szCs w:val="20"/>
              </w:rPr>
              <w:t xml:space="preserve">  Some students may wish to be addressed by a </w:t>
            </w:r>
            <w:r w:rsidR="00D8436E">
              <w:rPr>
                <w:szCs w:val="20"/>
              </w:rPr>
              <w:lastRenderedPageBreak/>
              <w:t>chosen name which is different to the name registered with the awarding body.</w:t>
            </w:r>
            <w:r>
              <w:rPr>
                <w:szCs w:val="20"/>
              </w:rPr>
              <w:t xml:space="preserve"> </w:t>
            </w:r>
          </w:p>
        </w:tc>
      </w:tr>
      <w:tr w:rsidR="00E9760D" w:rsidRPr="00670940" w14:paraId="39CA6BA6" w14:textId="77777777" w:rsidTr="00160357">
        <w:trPr>
          <w:trHeight w:val="794"/>
        </w:trPr>
        <w:tc>
          <w:tcPr>
            <w:tcW w:w="912" w:type="pct"/>
            <w:tcBorders>
              <w:top w:val="single" w:sz="4" w:space="0" w:color="auto"/>
            </w:tcBorders>
            <w:shd w:val="clear" w:color="auto" w:fill="FFFFFF" w:themeFill="background1"/>
          </w:tcPr>
          <w:p w14:paraId="39CA6BA1" w14:textId="77777777" w:rsidR="00E9760D" w:rsidRPr="00670940" w:rsidRDefault="00E9760D" w:rsidP="00F72963">
            <w:pPr>
              <w:spacing w:line="276" w:lineRule="auto"/>
            </w:pPr>
            <w:r w:rsidRPr="00670940">
              <w:lastRenderedPageBreak/>
              <w:t>Marriage/civil partnership (relevant in employment law)</w:t>
            </w:r>
          </w:p>
        </w:tc>
        <w:tc>
          <w:tcPr>
            <w:tcW w:w="475" w:type="pct"/>
            <w:tcBorders>
              <w:top w:val="single" w:sz="4" w:space="0" w:color="auto"/>
            </w:tcBorders>
            <w:shd w:val="clear" w:color="auto" w:fill="FFFFFF" w:themeFill="background1"/>
          </w:tcPr>
          <w:p w14:paraId="39CA6BA2" w14:textId="22B27634" w:rsidR="00E9760D" w:rsidRPr="00670940" w:rsidRDefault="001E0020" w:rsidP="00AE0F0A">
            <w:pPr>
              <w:pStyle w:val="NoSpacing"/>
              <w:spacing w:line="276" w:lineRule="auto"/>
              <w:jc w:val="center"/>
            </w:pPr>
            <w:r>
              <w:t>N</w:t>
            </w:r>
          </w:p>
        </w:tc>
        <w:tc>
          <w:tcPr>
            <w:tcW w:w="1413" w:type="pct"/>
            <w:shd w:val="clear" w:color="auto" w:fill="FFFFFF" w:themeFill="background1"/>
          </w:tcPr>
          <w:p w14:paraId="39CA6BA3" w14:textId="2A83F09D" w:rsidR="00E9760D" w:rsidRPr="00670940" w:rsidRDefault="001E0020" w:rsidP="00F72963">
            <w:pPr>
              <w:spacing w:line="276" w:lineRule="auto"/>
              <w:rPr>
                <w:szCs w:val="20"/>
              </w:rPr>
            </w:pPr>
            <w:r>
              <w:rPr>
                <w:szCs w:val="20"/>
              </w:rPr>
              <w:t>No specific positive impact.</w:t>
            </w:r>
          </w:p>
        </w:tc>
        <w:tc>
          <w:tcPr>
            <w:tcW w:w="414" w:type="pct"/>
            <w:shd w:val="clear" w:color="auto" w:fill="FFFFFF" w:themeFill="background1"/>
          </w:tcPr>
          <w:p w14:paraId="39CA6BA4" w14:textId="151EA3D5" w:rsidR="00E9760D" w:rsidRPr="00AE0F0A" w:rsidRDefault="001E0020" w:rsidP="00AE0F0A">
            <w:pPr>
              <w:spacing w:line="276" w:lineRule="auto"/>
              <w:jc w:val="center"/>
              <w:rPr>
                <w:szCs w:val="20"/>
              </w:rPr>
            </w:pPr>
            <w:r>
              <w:rPr>
                <w:szCs w:val="20"/>
              </w:rPr>
              <w:t>N</w:t>
            </w:r>
          </w:p>
        </w:tc>
        <w:tc>
          <w:tcPr>
            <w:tcW w:w="1786" w:type="pct"/>
            <w:shd w:val="clear" w:color="auto" w:fill="FFFFFF" w:themeFill="background1"/>
          </w:tcPr>
          <w:p w14:paraId="39CA6BA5" w14:textId="302A09B3" w:rsidR="00E9760D" w:rsidRPr="00670940" w:rsidRDefault="00164A02" w:rsidP="00F72963">
            <w:pPr>
              <w:spacing w:line="276" w:lineRule="auto"/>
              <w:rPr>
                <w:szCs w:val="20"/>
              </w:rPr>
            </w:pPr>
            <w:r>
              <w:rPr>
                <w:szCs w:val="20"/>
              </w:rPr>
              <w:t>No known negative impact has been identified.</w:t>
            </w:r>
          </w:p>
        </w:tc>
      </w:tr>
      <w:tr w:rsidR="00E9760D" w:rsidRPr="00670940" w14:paraId="39CA6BAC" w14:textId="77777777" w:rsidTr="00160357">
        <w:trPr>
          <w:trHeight w:val="794"/>
        </w:trPr>
        <w:tc>
          <w:tcPr>
            <w:tcW w:w="912" w:type="pct"/>
            <w:tcBorders>
              <w:top w:val="single" w:sz="4" w:space="0" w:color="auto"/>
            </w:tcBorders>
            <w:shd w:val="clear" w:color="auto" w:fill="FFFFFF" w:themeFill="background1"/>
          </w:tcPr>
          <w:p w14:paraId="39CA6BA7" w14:textId="77777777" w:rsidR="00E9760D" w:rsidRPr="00670940" w:rsidRDefault="00BC2C13" w:rsidP="00F72963">
            <w:pPr>
              <w:spacing w:line="276" w:lineRule="auto"/>
            </w:pPr>
            <w:r w:rsidRPr="00670940">
              <w:t>Pregnancy</w:t>
            </w:r>
            <w:r w:rsidR="00E9760D" w:rsidRPr="00670940">
              <w:t xml:space="preserve"> and Maternity</w:t>
            </w:r>
          </w:p>
        </w:tc>
        <w:tc>
          <w:tcPr>
            <w:tcW w:w="475" w:type="pct"/>
            <w:tcBorders>
              <w:top w:val="single" w:sz="4" w:space="0" w:color="auto"/>
            </w:tcBorders>
            <w:shd w:val="clear" w:color="auto" w:fill="FFFFFF" w:themeFill="background1"/>
          </w:tcPr>
          <w:p w14:paraId="39CA6BA8" w14:textId="389262D3" w:rsidR="00E9760D" w:rsidRPr="00670940" w:rsidRDefault="006A5DEB" w:rsidP="00AE0F0A">
            <w:pPr>
              <w:pStyle w:val="NoSpacing"/>
              <w:spacing w:line="276" w:lineRule="auto"/>
              <w:jc w:val="center"/>
            </w:pPr>
            <w:r>
              <w:t>Y</w:t>
            </w:r>
          </w:p>
        </w:tc>
        <w:tc>
          <w:tcPr>
            <w:tcW w:w="1413" w:type="pct"/>
            <w:shd w:val="clear" w:color="auto" w:fill="FFFFFF" w:themeFill="background1"/>
          </w:tcPr>
          <w:p w14:paraId="39CA6BA9" w14:textId="4EDE53F3" w:rsidR="00E9760D" w:rsidRPr="00670940" w:rsidRDefault="00AB1384" w:rsidP="00F72963">
            <w:pPr>
              <w:spacing w:line="276" w:lineRule="auto"/>
              <w:rPr>
                <w:szCs w:val="20"/>
              </w:rPr>
            </w:pPr>
            <w:r>
              <w:rPr>
                <w:szCs w:val="20"/>
              </w:rPr>
              <w:t>Students can request an extension if required.</w:t>
            </w:r>
          </w:p>
        </w:tc>
        <w:tc>
          <w:tcPr>
            <w:tcW w:w="414" w:type="pct"/>
            <w:shd w:val="clear" w:color="auto" w:fill="FFFFFF" w:themeFill="background1"/>
          </w:tcPr>
          <w:p w14:paraId="39CA6BAA" w14:textId="1846BECC" w:rsidR="00E9760D" w:rsidRPr="00AE0F0A" w:rsidRDefault="00850612" w:rsidP="00AE0F0A">
            <w:pPr>
              <w:spacing w:line="276" w:lineRule="auto"/>
              <w:jc w:val="center"/>
              <w:rPr>
                <w:szCs w:val="20"/>
              </w:rPr>
            </w:pPr>
            <w:r>
              <w:rPr>
                <w:szCs w:val="20"/>
              </w:rPr>
              <w:t>Y</w:t>
            </w:r>
          </w:p>
        </w:tc>
        <w:tc>
          <w:tcPr>
            <w:tcW w:w="1786" w:type="pct"/>
            <w:shd w:val="clear" w:color="auto" w:fill="FFFFFF" w:themeFill="background1"/>
          </w:tcPr>
          <w:p w14:paraId="39CA6BAB" w14:textId="57A991B2" w:rsidR="00E9760D" w:rsidRPr="00670940" w:rsidRDefault="00100A0F" w:rsidP="00F72963">
            <w:pPr>
              <w:spacing w:line="276" w:lineRule="auto"/>
              <w:rPr>
                <w:szCs w:val="20"/>
              </w:rPr>
            </w:pPr>
            <w:r>
              <w:rPr>
                <w:szCs w:val="20"/>
              </w:rPr>
              <w:t>The assessment scheduling may be impacted by medical or other appointments.  There may also be other symptoms which could impact attend</w:t>
            </w:r>
            <w:r w:rsidR="003D648B">
              <w:rPr>
                <w:szCs w:val="20"/>
              </w:rPr>
              <w:t>ance and engagement with assessment. Following the birth, there may be other barriers to continue with studies (financial concerns, childcare).</w:t>
            </w:r>
          </w:p>
        </w:tc>
      </w:tr>
      <w:tr w:rsidR="00E9760D" w:rsidRPr="00670940" w14:paraId="39CA6BB2" w14:textId="77777777" w:rsidTr="00160357">
        <w:trPr>
          <w:trHeight w:val="794"/>
        </w:trPr>
        <w:tc>
          <w:tcPr>
            <w:tcW w:w="912" w:type="pct"/>
            <w:tcBorders>
              <w:top w:val="single" w:sz="4" w:space="0" w:color="auto"/>
            </w:tcBorders>
            <w:shd w:val="clear" w:color="auto" w:fill="FFFFFF" w:themeFill="background1"/>
          </w:tcPr>
          <w:p w14:paraId="39CA6BAD" w14:textId="77777777" w:rsidR="00E9760D" w:rsidRPr="00670940" w:rsidRDefault="00E9760D" w:rsidP="00F72963">
            <w:pPr>
              <w:spacing w:line="276" w:lineRule="auto"/>
            </w:pPr>
            <w:r w:rsidRPr="00670940">
              <w:t>Race</w:t>
            </w:r>
          </w:p>
        </w:tc>
        <w:tc>
          <w:tcPr>
            <w:tcW w:w="475" w:type="pct"/>
            <w:tcBorders>
              <w:top w:val="single" w:sz="4" w:space="0" w:color="auto"/>
            </w:tcBorders>
            <w:shd w:val="clear" w:color="auto" w:fill="FFFFFF" w:themeFill="background1"/>
          </w:tcPr>
          <w:p w14:paraId="39CA6BAE" w14:textId="568F3583" w:rsidR="00E9760D" w:rsidRPr="00670940" w:rsidRDefault="001E0020" w:rsidP="00AE0F0A">
            <w:pPr>
              <w:pStyle w:val="NoSpacing"/>
              <w:spacing w:line="276" w:lineRule="auto"/>
              <w:jc w:val="center"/>
            </w:pPr>
            <w:r>
              <w:t>Y</w:t>
            </w:r>
          </w:p>
        </w:tc>
        <w:tc>
          <w:tcPr>
            <w:tcW w:w="1413" w:type="pct"/>
            <w:shd w:val="clear" w:color="auto" w:fill="FFFFFF" w:themeFill="background1"/>
          </w:tcPr>
          <w:p w14:paraId="39CA6BAF" w14:textId="4F8736FE" w:rsidR="00E9760D" w:rsidRPr="00670940" w:rsidRDefault="001E0020" w:rsidP="00F72963">
            <w:pPr>
              <w:spacing w:line="276" w:lineRule="auto"/>
              <w:rPr>
                <w:szCs w:val="20"/>
              </w:rPr>
            </w:pPr>
            <w:r>
              <w:rPr>
                <w:szCs w:val="20"/>
              </w:rPr>
              <w:t>Clear course entry requirements are identified.</w:t>
            </w:r>
          </w:p>
        </w:tc>
        <w:tc>
          <w:tcPr>
            <w:tcW w:w="414" w:type="pct"/>
            <w:shd w:val="clear" w:color="auto" w:fill="FFFFFF" w:themeFill="background1"/>
          </w:tcPr>
          <w:p w14:paraId="39CA6BB0" w14:textId="6D1257CC" w:rsidR="00E9760D" w:rsidRPr="00AE0F0A" w:rsidRDefault="00850612" w:rsidP="00AE0F0A">
            <w:pPr>
              <w:spacing w:line="276" w:lineRule="auto"/>
              <w:jc w:val="center"/>
              <w:rPr>
                <w:szCs w:val="20"/>
              </w:rPr>
            </w:pPr>
            <w:r>
              <w:rPr>
                <w:szCs w:val="20"/>
              </w:rPr>
              <w:t>Y</w:t>
            </w:r>
          </w:p>
        </w:tc>
        <w:tc>
          <w:tcPr>
            <w:tcW w:w="1786" w:type="pct"/>
            <w:shd w:val="clear" w:color="auto" w:fill="FFFFFF" w:themeFill="background1"/>
          </w:tcPr>
          <w:p w14:paraId="39CA6BB1" w14:textId="25B3945F" w:rsidR="00E9760D" w:rsidRPr="00670940" w:rsidRDefault="004B45C5" w:rsidP="00F72963">
            <w:pPr>
              <w:spacing w:line="276" w:lineRule="auto"/>
              <w:rPr>
                <w:szCs w:val="20"/>
              </w:rPr>
            </w:pPr>
            <w:r>
              <w:rPr>
                <w:szCs w:val="20"/>
              </w:rPr>
              <w:t xml:space="preserve">Language could be a </w:t>
            </w:r>
            <w:r w:rsidR="0003443E">
              <w:rPr>
                <w:szCs w:val="20"/>
              </w:rPr>
              <w:t>barrier;</w:t>
            </w:r>
            <w:r>
              <w:rPr>
                <w:szCs w:val="20"/>
              </w:rPr>
              <w:t xml:space="preserve"> </w:t>
            </w:r>
            <w:r w:rsidR="0003443E">
              <w:rPr>
                <w:szCs w:val="20"/>
              </w:rPr>
              <w:t>therefore,</w:t>
            </w:r>
            <w:r>
              <w:rPr>
                <w:szCs w:val="20"/>
              </w:rPr>
              <w:t xml:space="preserve"> it is important that clear information is provided regarding language requirements at application/recruitment stage.</w:t>
            </w:r>
          </w:p>
        </w:tc>
      </w:tr>
      <w:tr w:rsidR="00E9760D" w:rsidRPr="00670940" w14:paraId="39CA6BB8" w14:textId="77777777" w:rsidTr="00160357">
        <w:trPr>
          <w:trHeight w:val="794"/>
        </w:trPr>
        <w:tc>
          <w:tcPr>
            <w:tcW w:w="912" w:type="pct"/>
            <w:tcBorders>
              <w:top w:val="single" w:sz="4" w:space="0" w:color="auto"/>
            </w:tcBorders>
            <w:shd w:val="clear" w:color="auto" w:fill="FFFFFF" w:themeFill="background1"/>
          </w:tcPr>
          <w:p w14:paraId="39CA6BB3" w14:textId="77777777" w:rsidR="00E9760D" w:rsidRPr="00670940" w:rsidRDefault="00E9760D" w:rsidP="00F72963">
            <w:pPr>
              <w:spacing w:line="276" w:lineRule="auto"/>
            </w:pPr>
            <w:r w:rsidRPr="00670940">
              <w:t>Religion or belief</w:t>
            </w:r>
          </w:p>
        </w:tc>
        <w:tc>
          <w:tcPr>
            <w:tcW w:w="475" w:type="pct"/>
            <w:tcBorders>
              <w:top w:val="single" w:sz="4" w:space="0" w:color="auto"/>
            </w:tcBorders>
            <w:shd w:val="clear" w:color="auto" w:fill="FFFFFF" w:themeFill="background1"/>
          </w:tcPr>
          <w:p w14:paraId="39CA6BB4" w14:textId="0798828C" w:rsidR="00E9760D" w:rsidRPr="00670940" w:rsidRDefault="00045703" w:rsidP="00AE0F0A">
            <w:pPr>
              <w:pStyle w:val="NoSpacing"/>
              <w:spacing w:line="276" w:lineRule="auto"/>
              <w:jc w:val="center"/>
            </w:pPr>
            <w:r>
              <w:t>Y</w:t>
            </w:r>
          </w:p>
        </w:tc>
        <w:tc>
          <w:tcPr>
            <w:tcW w:w="1413" w:type="pct"/>
            <w:shd w:val="clear" w:color="auto" w:fill="FFFFFF" w:themeFill="background1"/>
          </w:tcPr>
          <w:p w14:paraId="7A59496C" w14:textId="4E62ADD8" w:rsidR="00045703" w:rsidRDefault="00045703" w:rsidP="00045703">
            <w:pPr>
              <w:spacing w:line="276" w:lineRule="auto"/>
              <w:rPr>
                <w:szCs w:val="20"/>
              </w:rPr>
            </w:pPr>
            <w:r>
              <w:rPr>
                <w:szCs w:val="20"/>
              </w:rPr>
              <w:t>Students can request an extension if required.</w:t>
            </w:r>
          </w:p>
          <w:p w14:paraId="3AB409D1" w14:textId="0E3937B9" w:rsidR="00045703" w:rsidRDefault="00045703" w:rsidP="00045703">
            <w:pPr>
              <w:spacing w:line="276" w:lineRule="auto"/>
              <w:rPr>
                <w:szCs w:val="20"/>
              </w:rPr>
            </w:pPr>
            <w:r>
              <w:rPr>
                <w:szCs w:val="20"/>
              </w:rPr>
              <w:t>Diversity calendar can be consulted.</w:t>
            </w:r>
          </w:p>
          <w:p w14:paraId="39CA6BB5" w14:textId="77777777" w:rsidR="00E9760D" w:rsidRPr="00670940" w:rsidRDefault="00E9760D" w:rsidP="00F72963">
            <w:pPr>
              <w:spacing w:line="276" w:lineRule="auto"/>
              <w:rPr>
                <w:szCs w:val="20"/>
              </w:rPr>
            </w:pPr>
          </w:p>
        </w:tc>
        <w:tc>
          <w:tcPr>
            <w:tcW w:w="414" w:type="pct"/>
            <w:shd w:val="clear" w:color="auto" w:fill="FFFFFF" w:themeFill="background1"/>
          </w:tcPr>
          <w:p w14:paraId="39CA6BB6" w14:textId="73BF1615" w:rsidR="00E9760D" w:rsidRPr="00AE0F0A" w:rsidRDefault="00850612" w:rsidP="00AE0F0A">
            <w:pPr>
              <w:spacing w:line="276" w:lineRule="auto"/>
              <w:jc w:val="center"/>
              <w:rPr>
                <w:szCs w:val="20"/>
              </w:rPr>
            </w:pPr>
            <w:r>
              <w:rPr>
                <w:szCs w:val="20"/>
              </w:rPr>
              <w:t>Y</w:t>
            </w:r>
          </w:p>
        </w:tc>
        <w:tc>
          <w:tcPr>
            <w:tcW w:w="1786" w:type="pct"/>
            <w:shd w:val="clear" w:color="auto" w:fill="FFFFFF" w:themeFill="background1"/>
          </w:tcPr>
          <w:p w14:paraId="39CA6BB7" w14:textId="5BAD7E67" w:rsidR="00E9760D" w:rsidRPr="00670940" w:rsidRDefault="0003443E" w:rsidP="00F72963">
            <w:pPr>
              <w:spacing w:line="276" w:lineRule="auto"/>
              <w:rPr>
                <w:szCs w:val="20"/>
              </w:rPr>
            </w:pPr>
            <w:r>
              <w:rPr>
                <w:szCs w:val="20"/>
              </w:rPr>
              <w:t>Timing of assessment – course teams may not take into consideration the timing of major religious events and festivals when planning assessment schedules.</w:t>
            </w:r>
          </w:p>
        </w:tc>
      </w:tr>
      <w:tr w:rsidR="00F2351D" w:rsidRPr="00670940" w14:paraId="39CA6BBE" w14:textId="77777777" w:rsidTr="00160357">
        <w:trPr>
          <w:trHeight w:val="794"/>
        </w:trPr>
        <w:tc>
          <w:tcPr>
            <w:tcW w:w="912" w:type="pct"/>
            <w:tcBorders>
              <w:top w:val="single" w:sz="4" w:space="0" w:color="auto"/>
            </w:tcBorders>
            <w:shd w:val="clear" w:color="auto" w:fill="FFFFFF" w:themeFill="background1"/>
          </w:tcPr>
          <w:p w14:paraId="39CA6BB9" w14:textId="77777777" w:rsidR="00F2351D" w:rsidRPr="00670940" w:rsidRDefault="00F2351D" w:rsidP="00F2351D">
            <w:pPr>
              <w:spacing w:line="276" w:lineRule="auto"/>
            </w:pPr>
            <w:r w:rsidRPr="00670940">
              <w:t>Sex</w:t>
            </w:r>
          </w:p>
        </w:tc>
        <w:tc>
          <w:tcPr>
            <w:tcW w:w="475" w:type="pct"/>
            <w:tcBorders>
              <w:top w:val="single" w:sz="4" w:space="0" w:color="auto"/>
            </w:tcBorders>
            <w:shd w:val="clear" w:color="auto" w:fill="FFFFFF" w:themeFill="background1"/>
          </w:tcPr>
          <w:p w14:paraId="39CA6BBA" w14:textId="14BD4EA8" w:rsidR="00F2351D" w:rsidRPr="00670940" w:rsidRDefault="00773273" w:rsidP="00F2351D">
            <w:pPr>
              <w:pStyle w:val="NoSpacing"/>
              <w:spacing w:line="276" w:lineRule="auto"/>
              <w:jc w:val="center"/>
            </w:pPr>
            <w:r>
              <w:t>Y</w:t>
            </w:r>
          </w:p>
        </w:tc>
        <w:tc>
          <w:tcPr>
            <w:tcW w:w="1413" w:type="pct"/>
            <w:shd w:val="clear" w:color="auto" w:fill="FFFFFF" w:themeFill="background1"/>
          </w:tcPr>
          <w:p w14:paraId="39CA6BBB" w14:textId="01ED57ED" w:rsidR="00F2351D" w:rsidRPr="00670940" w:rsidRDefault="00773273" w:rsidP="00F2351D">
            <w:pPr>
              <w:spacing w:line="276" w:lineRule="auto"/>
              <w:rPr>
                <w:szCs w:val="20"/>
              </w:rPr>
            </w:pPr>
            <w:r>
              <w:rPr>
                <w:szCs w:val="20"/>
              </w:rPr>
              <w:t>Established Internal Verification process.</w:t>
            </w:r>
            <w:r w:rsidR="00CC5E89">
              <w:rPr>
                <w:szCs w:val="20"/>
              </w:rPr>
              <w:t xml:space="preserve"> Any unconscious bias </w:t>
            </w:r>
            <w:r w:rsidR="00CC5E89">
              <w:rPr>
                <w:szCs w:val="20"/>
              </w:rPr>
              <w:lastRenderedPageBreak/>
              <w:t>could be highlighted through the internal verification process.</w:t>
            </w:r>
          </w:p>
        </w:tc>
        <w:tc>
          <w:tcPr>
            <w:tcW w:w="414" w:type="pct"/>
            <w:shd w:val="clear" w:color="auto" w:fill="FFFFFF" w:themeFill="background1"/>
          </w:tcPr>
          <w:p w14:paraId="39CA6BBC" w14:textId="04BF0FE7" w:rsidR="00F2351D" w:rsidRPr="00AE0F0A" w:rsidRDefault="00850612" w:rsidP="00F2351D">
            <w:pPr>
              <w:spacing w:line="276" w:lineRule="auto"/>
              <w:jc w:val="center"/>
              <w:rPr>
                <w:szCs w:val="20"/>
              </w:rPr>
            </w:pPr>
            <w:r>
              <w:rPr>
                <w:szCs w:val="20"/>
              </w:rPr>
              <w:lastRenderedPageBreak/>
              <w:t>Y</w:t>
            </w:r>
          </w:p>
        </w:tc>
        <w:tc>
          <w:tcPr>
            <w:tcW w:w="1786" w:type="pct"/>
            <w:shd w:val="clear" w:color="auto" w:fill="FFFFFF" w:themeFill="background1"/>
          </w:tcPr>
          <w:p w14:paraId="39CA6BBD" w14:textId="67C532BA" w:rsidR="00CD5C2E" w:rsidRPr="00670940" w:rsidRDefault="00CC5E89" w:rsidP="00F2351D">
            <w:pPr>
              <w:spacing w:line="276" w:lineRule="auto"/>
              <w:rPr>
                <w:szCs w:val="20"/>
              </w:rPr>
            </w:pPr>
            <w:r>
              <w:rPr>
                <w:szCs w:val="20"/>
              </w:rPr>
              <w:t>Despite the rigorous check, there still may be a possibility that the unconscious bias is not highlighted</w:t>
            </w:r>
          </w:p>
        </w:tc>
      </w:tr>
      <w:tr w:rsidR="00F2351D" w:rsidRPr="00670940" w14:paraId="39CA6BC4" w14:textId="77777777" w:rsidTr="00160357">
        <w:trPr>
          <w:trHeight w:val="794"/>
        </w:trPr>
        <w:tc>
          <w:tcPr>
            <w:tcW w:w="912" w:type="pct"/>
            <w:tcBorders>
              <w:top w:val="single" w:sz="4" w:space="0" w:color="auto"/>
            </w:tcBorders>
            <w:shd w:val="clear" w:color="auto" w:fill="FFFFFF" w:themeFill="background1"/>
          </w:tcPr>
          <w:p w14:paraId="39CA6BBF" w14:textId="77777777" w:rsidR="00F2351D" w:rsidRPr="00670940" w:rsidRDefault="00F2351D" w:rsidP="00F2351D">
            <w:pPr>
              <w:spacing w:line="276" w:lineRule="auto"/>
            </w:pPr>
            <w:r w:rsidRPr="00670940">
              <w:t>Sexual orientation</w:t>
            </w:r>
          </w:p>
        </w:tc>
        <w:tc>
          <w:tcPr>
            <w:tcW w:w="475" w:type="pct"/>
            <w:tcBorders>
              <w:top w:val="single" w:sz="4" w:space="0" w:color="auto"/>
            </w:tcBorders>
            <w:shd w:val="clear" w:color="auto" w:fill="FFFFFF" w:themeFill="background1"/>
          </w:tcPr>
          <w:p w14:paraId="39CA6BC0" w14:textId="3A566F5F" w:rsidR="00F2351D" w:rsidRPr="00670940" w:rsidRDefault="00DD54A0" w:rsidP="00F2351D">
            <w:pPr>
              <w:pStyle w:val="NoSpacing"/>
              <w:spacing w:line="276" w:lineRule="auto"/>
              <w:jc w:val="center"/>
            </w:pPr>
            <w:r>
              <w:t>Y</w:t>
            </w:r>
          </w:p>
        </w:tc>
        <w:tc>
          <w:tcPr>
            <w:tcW w:w="1413" w:type="pct"/>
            <w:shd w:val="clear" w:color="auto" w:fill="FFFFFF" w:themeFill="background1"/>
          </w:tcPr>
          <w:p w14:paraId="39CA6BC1" w14:textId="59BDB0B4" w:rsidR="00F2351D" w:rsidRPr="00670940" w:rsidRDefault="00F20A5A" w:rsidP="00F2351D">
            <w:pPr>
              <w:spacing w:line="276" w:lineRule="auto"/>
              <w:rPr>
                <w:szCs w:val="20"/>
              </w:rPr>
            </w:pPr>
            <w:r>
              <w:rPr>
                <w:szCs w:val="20"/>
              </w:rPr>
              <w:t>Established Internal Verification process.</w:t>
            </w:r>
            <w:r w:rsidR="00CC5E89">
              <w:rPr>
                <w:szCs w:val="20"/>
              </w:rPr>
              <w:t xml:space="preserve"> Any unconscious bias could be highlighted through the internal verification process.</w:t>
            </w:r>
          </w:p>
        </w:tc>
        <w:tc>
          <w:tcPr>
            <w:tcW w:w="414" w:type="pct"/>
            <w:shd w:val="clear" w:color="auto" w:fill="FFFFFF" w:themeFill="background1"/>
          </w:tcPr>
          <w:p w14:paraId="39CA6BC2" w14:textId="30D1D687" w:rsidR="00F2351D" w:rsidRPr="00AE0F0A" w:rsidRDefault="00850612" w:rsidP="00F2351D">
            <w:pPr>
              <w:spacing w:line="276" w:lineRule="auto"/>
              <w:jc w:val="center"/>
              <w:rPr>
                <w:szCs w:val="20"/>
              </w:rPr>
            </w:pPr>
            <w:r>
              <w:rPr>
                <w:szCs w:val="20"/>
              </w:rPr>
              <w:t>Y</w:t>
            </w:r>
          </w:p>
        </w:tc>
        <w:tc>
          <w:tcPr>
            <w:tcW w:w="1786" w:type="pct"/>
            <w:shd w:val="clear" w:color="auto" w:fill="FFFFFF" w:themeFill="background1"/>
          </w:tcPr>
          <w:p w14:paraId="39CA6BC3" w14:textId="7B38DFA7" w:rsidR="00F2351D" w:rsidRPr="00670940" w:rsidRDefault="00CC5E89" w:rsidP="00F2351D">
            <w:pPr>
              <w:spacing w:line="276" w:lineRule="auto"/>
              <w:rPr>
                <w:szCs w:val="20"/>
              </w:rPr>
            </w:pPr>
            <w:r>
              <w:rPr>
                <w:szCs w:val="20"/>
              </w:rPr>
              <w:t>Despite the rigorous check, there still may be a possibility that the unconscious bias is not highlighted</w:t>
            </w:r>
          </w:p>
        </w:tc>
      </w:tr>
    </w:tbl>
    <w:p w14:paraId="668BC2B9" w14:textId="68493C7F" w:rsidR="003E0686" w:rsidRDefault="003E0686" w:rsidP="00F72963">
      <w:pPr>
        <w:spacing w:after="0"/>
      </w:pPr>
    </w:p>
    <w:p w14:paraId="5CA2B0F9" w14:textId="77777777" w:rsidR="00073106" w:rsidRPr="00670940" w:rsidRDefault="00073106" w:rsidP="00F72963">
      <w:pPr>
        <w:spacing w:after="0"/>
      </w:pPr>
    </w:p>
    <w:tbl>
      <w:tblPr>
        <w:tblStyle w:val="TableGrid"/>
        <w:tblW w:w="5000" w:type="pct"/>
        <w:tblLook w:val="04A0" w:firstRow="1" w:lastRow="0" w:firstColumn="1" w:lastColumn="0" w:noHBand="0" w:noVBand="1"/>
      </w:tblPr>
      <w:tblGrid>
        <w:gridCol w:w="2676"/>
        <w:gridCol w:w="1393"/>
        <w:gridCol w:w="4145"/>
        <w:gridCol w:w="1215"/>
        <w:gridCol w:w="5239"/>
      </w:tblGrid>
      <w:tr w:rsidR="00073106" w:rsidRPr="00670940" w14:paraId="72E2600B" w14:textId="77777777" w:rsidTr="00073106">
        <w:trPr>
          <w:trHeight w:val="1269"/>
        </w:trPr>
        <w:tc>
          <w:tcPr>
            <w:tcW w:w="912"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2CF6BC" w14:textId="77777777" w:rsidR="003E0686" w:rsidRPr="00670940" w:rsidRDefault="003E0686" w:rsidP="00F72963">
            <w:pPr>
              <w:spacing w:line="276" w:lineRule="auto"/>
              <w:jc w:val="center"/>
            </w:pPr>
            <w:r w:rsidRPr="00670940">
              <w:t>Other</w:t>
            </w:r>
          </w:p>
          <w:p w14:paraId="16F0808B" w14:textId="7C6C274F" w:rsidR="003E0686" w:rsidRPr="00670940" w:rsidRDefault="003E0686" w:rsidP="00F72963">
            <w:pPr>
              <w:spacing w:line="276" w:lineRule="auto"/>
              <w:jc w:val="center"/>
            </w:pPr>
            <w:r w:rsidRPr="00670940">
              <w:t>characteristic</w:t>
            </w:r>
          </w:p>
          <w:p w14:paraId="721D21B7" w14:textId="1A45775D" w:rsidR="003E0686" w:rsidRPr="00670940" w:rsidRDefault="003E0686" w:rsidP="00777B45">
            <w:pPr>
              <w:spacing w:line="276" w:lineRule="auto"/>
              <w:jc w:val="center"/>
            </w:pPr>
            <w:r w:rsidRPr="00670940">
              <w:rPr>
                <w:sz w:val="20"/>
              </w:rPr>
              <w:t>See Note 7</w:t>
            </w:r>
          </w:p>
        </w:tc>
        <w:tc>
          <w:tcPr>
            <w:tcW w:w="475" w:type="pct"/>
            <w:tcBorders>
              <w:left w:val="single" w:sz="4" w:space="0" w:color="auto"/>
              <w:bottom w:val="single" w:sz="4" w:space="0" w:color="auto"/>
            </w:tcBorders>
            <w:shd w:val="clear" w:color="auto" w:fill="FDE9D9" w:themeFill="accent6" w:themeFillTint="33"/>
            <w:vAlign w:val="center"/>
          </w:tcPr>
          <w:p w14:paraId="2380207A" w14:textId="77777777" w:rsidR="003E0686" w:rsidRPr="00670940" w:rsidRDefault="003E0686" w:rsidP="00F72963">
            <w:pPr>
              <w:spacing w:line="276" w:lineRule="auto"/>
              <w:jc w:val="center"/>
            </w:pPr>
            <w:r w:rsidRPr="00670940">
              <w:t>Potential</w:t>
            </w:r>
          </w:p>
          <w:p w14:paraId="62A355AD" w14:textId="056AA2D8" w:rsidR="003E0686" w:rsidRPr="00670940" w:rsidRDefault="003E0686" w:rsidP="00777B45">
            <w:pPr>
              <w:pStyle w:val="NoSpacing"/>
              <w:spacing w:line="276" w:lineRule="auto"/>
              <w:jc w:val="center"/>
            </w:pPr>
            <w:r w:rsidRPr="00670940">
              <w:t>Positive Impact Y/N</w:t>
            </w:r>
          </w:p>
        </w:tc>
        <w:tc>
          <w:tcPr>
            <w:tcW w:w="1413" w:type="pct"/>
            <w:shd w:val="clear" w:color="auto" w:fill="FDE9D9" w:themeFill="accent6" w:themeFillTint="33"/>
            <w:vAlign w:val="center"/>
          </w:tcPr>
          <w:p w14:paraId="2F1AB2C7" w14:textId="66F5E69F" w:rsidR="003E0686" w:rsidRPr="00670940" w:rsidRDefault="003E0686" w:rsidP="00F72963">
            <w:pPr>
              <w:spacing w:line="276" w:lineRule="auto"/>
              <w:rPr>
                <w:szCs w:val="20"/>
              </w:rPr>
            </w:pPr>
            <w:r w:rsidRPr="00670940">
              <w:t>Details of Expected Positive Impact</w:t>
            </w:r>
          </w:p>
        </w:tc>
        <w:tc>
          <w:tcPr>
            <w:tcW w:w="414" w:type="pct"/>
            <w:shd w:val="clear" w:color="auto" w:fill="FDE9D9" w:themeFill="accent6" w:themeFillTint="33"/>
            <w:vAlign w:val="center"/>
          </w:tcPr>
          <w:p w14:paraId="2E494978" w14:textId="029D5DC6" w:rsidR="003E0686" w:rsidRPr="00777B45" w:rsidRDefault="003E0686" w:rsidP="00F72963">
            <w:pPr>
              <w:spacing w:line="276" w:lineRule="auto"/>
              <w:jc w:val="center"/>
              <w:rPr>
                <w:szCs w:val="20"/>
              </w:rPr>
            </w:pPr>
            <w:r w:rsidRPr="00670940">
              <w:t>Potential Negative Impact Y/N</w:t>
            </w:r>
          </w:p>
        </w:tc>
        <w:tc>
          <w:tcPr>
            <w:tcW w:w="1786" w:type="pct"/>
            <w:shd w:val="clear" w:color="auto" w:fill="FDE9D9" w:themeFill="accent6" w:themeFillTint="33"/>
            <w:vAlign w:val="center"/>
          </w:tcPr>
          <w:p w14:paraId="4C945DE1" w14:textId="6A2319A4" w:rsidR="003E0686" w:rsidRPr="00670940" w:rsidRDefault="003E0686" w:rsidP="00F72963">
            <w:pPr>
              <w:spacing w:line="276" w:lineRule="auto"/>
              <w:rPr>
                <w:szCs w:val="20"/>
              </w:rPr>
            </w:pPr>
            <w:r w:rsidRPr="00670940">
              <w:t>Details of Expected Negative Impact</w:t>
            </w:r>
          </w:p>
        </w:tc>
      </w:tr>
      <w:tr w:rsidR="003E0686" w:rsidRPr="00670940" w14:paraId="39CA6BCB" w14:textId="77777777" w:rsidTr="00073106">
        <w:trPr>
          <w:trHeight w:val="1269"/>
        </w:trPr>
        <w:tc>
          <w:tcPr>
            <w:tcW w:w="912" w:type="pct"/>
            <w:tcBorders>
              <w:top w:val="single" w:sz="4" w:space="0" w:color="auto"/>
            </w:tcBorders>
            <w:shd w:val="clear" w:color="auto" w:fill="FFFFFF" w:themeFill="background1"/>
          </w:tcPr>
          <w:p w14:paraId="39CA6BC5" w14:textId="75F0B676" w:rsidR="003E0686" w:rsidRPr="00670940" w:rsidRDefault="003E0686" w:rsidP="00F72963">
            <w:pPr>
              <w:spacing w:line="276" w:lineRule="auto"/>
            </w:pPr>
            <w:r w:rsidRPr="00670940">
              <w:t>Social deprivation</w:t>
            </w:r>
          </w:p>
          <w:p w14:paraId="39CA6BC6" w14:textId="09CAE40A" w:rsidR="003E0686" w:rsidRPr="00670940" w:rsidRDefault="003E0686" w:rsidP="00F72963">
            <w:pPr>
              <w:spacing w:line="276" w:lineRule="auto"/>
            </w:pPr>
          </w:p>
        </w:tc>
        <w:tc>
          <w:tcPr>
            <w:tcW w:w="475" w:type="pct"/>
            <w:tcBorders>
              <w:top w:val="single" w:sz="4" w:space="0" w:color="auto"/>
            </w:tcBorders>
            <w:shd w:val="clear" w:color="auto" w:fill="FFFFFF" w:themeFill="background1"/>
          </w:tcPr>
          <w:p w14:paraId="39CA6BC7" w14:textId="676D39EF" w:rsidR="003E0686" w:rsidRPr="00670940" w:rsidRDefault="00DD54A0" w:rsidP="00AE0F0A">
            <w:pPr>
              <w:pStyle w:val="NoSpacing"/>
              <w:spacing w:line="276" w:lineRule="auto"/>
              <w:jc w:val="center"/>
            </w:pPr>
            <w:r>
              <w:t>Y</w:t>
            </w:r>
          </w:p>
        </w:tc>
        <w:tc>
          <w:tcPr>
            <w:tcW w:w="1413" w:type="pct"/>
            <w:shd w:val="clear" w:color="auto" w:fill="FFFFFF" w:themeFill="background1"/>
          </w:tcPr>
          <w:p w14:paraId="4FE03565" w14:textId="77777777" w:rsidR="00DD54A0" w:rsidRDefault="00DD54A0" w:rsidP="00DD54A0">
            <w:pPr>
              <w:spacing w:line="276" w:lineRule="auto"/>
            </w:pPr>
            <w:r>
              <w:t>The College offers a laptop loan scheme for students who may not have appropriate access to equipment at home.</w:t>
            </w:r>
          </w:p>
          <w:p w14:paraId="39CA6BC8" w14:textId="77777777" w:rsidR="003E0686" w:rsidRPr="00670940" w:rsidRDefault="003E0686" w:rsidP="00F72963">
            <w:pPr>
              <w:spacing w:line="276" w:lineRule="auto"/>
              <w:rPr>
                <w:szCs w:val="20"/>
              </w:rPr>
            </w:pPr>
          </w:p>
        </w:tc>
        <w:tc>
          <w:tcPr>
            <w:tcW w:w="414" w:type="pct"/>
            <w:shd w:val="clear" w:color="auto" w:fill="FFFFFF" w:themeFill="background1"/>
          </w:tcPr>
          <w:p w14:paraId="39CA6BC9" w14:textId="7D1FC910" w:rsidR="003E0686" w:rsidRPr="00AE0F0A" w:rsidRDefault="00850612" w:rsidP="00F72963">
            <w:pPr>
              <w:spacing w:line="276" w:lineRule="auto"/>
              <w:jc w:val="center"/>
              <w:rPr>
                <w:szCs w:val="20"/>
              </w:rPr>
            </w:pPr>
            <w:r>
              <w:rPr>
                <w:szCs w:val="20"/>
              </w:rPr>
              <w:t>Y</w:t>
            </w:r>
          </w:p>
        </w:tc>
        <w:tc>
          <w:tcPr>
            <w:tcW w:w="1786" w:type="pct"/>
            <w:shd w:val="clear" w:color="auto" w:fill="FFFFFF" w:themeFill="background1"/>
          </w:tcPr>
          <w:p w14:paraId="765D8999" w14:textId="77777777" w:rsidR="003E0686" w:rsidRDefault="00C84390" w:rsidP="00F72963">
            <w:pPr>
              <w:spacing w:line="276" w:lineRule="auto"/>
              <w:rPr>
                <w:szCs w:val="20"/>
              </w:rPr>
            </w:pPr>
            <w:r>
              <w:rPr>
                <w:szCs w:val="20"/>
              </w:rPr>
              <w:t>Financial circumstances may impact the ability of students to attend campus for assessment.</w:t>
            </w:r>
          </w:p>
          <w:p w14:paraId="39CA6BCA" w14:textId="4CF873B2" w:rsidR="00C84390" w:rsidRPr="00670940" w:rsidRDefault="00C84390" w:rsidP="00F72963">
            <w:pPr>
              <w:spacing w:line="276" w:lineRule="auto"/>
              <w:rPr>
                <w:szCs w:val="20"/>
              </w:rPr>
            </w:pPr>
            <w:r>
              <w:rPr>
                <w:szCs w:val="20"/>
              </w:rPr>
              <w:t>Access to equipment and a suitable environment at home could prevent fair access to assessment.</w:t>
            </w:r>
          </w:p>
        </w:tc>
      </w:tr>
      <w:tr w:rsidR="003E0686" w:rsidRPr="00670940" w14:paraId="39CA6BD1" w14:textId="77777777" w:rsidTr="00073106">
        <w:trPr>
          <w:trHeight w:val="1269"/>
        </w:trPr>
        <w:tc>
          <w:tcPr>
            <w:tcW w:w="912" w:type="pct"/>
            <w:tcBorders>
              <w:top w:val="single" w:sz="4" w:space="0" w:color="auto"/>
            </w:tcBorders>
            <w:shd w:val="clear" w:color="auto" w:fill="FFFFFF" w:themeFill="background1"/>
          </w:tcPr>
          <w:p w14:paraId="39CA6BCC" w14:textId="6B7ABEE1" w:rsidR="003E0686" w:rsidRPr="00670940" w:rsidRDefault="003E0686" w:rsidP="00F72963">
            <w:pPr>
              <w:spacing w:line="276" w:lineRule="auto"/>
            </w:pPr>
            <w:r w:rsidRPr="00670940">
              <w:t>Care Experienced people</w:t>
            </w:r>
          </w:p>
        </w:tc>
        <w:tc>
          <w:tcPr>
            <w:tcW w:w="475" w:type="pct"/>
            <w:tcBorders>
              <w:top w:val="single" w:sz="4" w:space="0" w:color="auto"/>
            </w:tcBorders>
            <w:shd w:val="clear" w:color="auto" w:fill="FFFFFF" w:themeFill="background1"/>
          </w:tcPr>
          <w:p w14:paraId="39CA6BCD" w14:textId="62FE1D2B" w:rsidR="003E0686" w:rsidRPr="00670940" w:rsidRDefault="00DD54A0" w:rsidP="00AE0F0A">
            <w:pPr>
              <w:pStyle w:val="NoSpacing"/>
              <w:spacing w:line="276" w:lineRule="auto"/>
              <w:jc w:val="center"/>
            </w:pPr>
            <w:r>
              <w:t>Y</w:t>
            </w:r>
          </w:p>
        </w:tc>
        <w:tc>
          <w:tcPr>
            <w:tcW w:w="1413" w:type="pct"/>
            <w:shd w:val="clear" w:color="auto" w:fill="FFFFFF" w:themeFill="background1"/>
          </w:tcPr>
          <w:p w14:paraId="39CA6BCE" w14:textId="70435AC5" w:rsidR="003E0686" w:rsidRPr="00670940" w:rsidRDefault="00DD54A0" w:rsidP="00F72963">
            <w:pPr>
              <w:spacing w:line="276" w:lineRule="auto"/>
              <w:rPr>
                <w:szCs w:val="20"/>
              </w:rPr>
            </w:pPr>
            <w:r>
              <w:rPr>
                <w:szCs w:val="20"/>
              </w:rPr>
              <w:t>Established wrap around support for care experienced students.</w:t>
            </w:r>
          </w:p>
        </w:tc>
        <w:tc>
          <w:tcPr>
            <w:tcW w:w="414" w:type="pct"/>
            <w:shd w:val="clear" w:color="auto" w:fill="FFFFFF" w:themeFill="background1"/>
          </w:tcPr>
          <w:p w14:paraId="39CA6BCF" w14:textId="47716AB7" w:rsidR="003E0686" w:rsidRPr="00AE0F0A" w:rsidRDefault="00850612" w:rsidP="00F72963">
            <w:pPr>
              <w:spacing w:line="276" w:lineRule="auto"/>
              <w:jc w:val="center"/>
              <w:rPr>
                <w:szCs w:val="20"/>
              </w:rPr>
            </w:pPr>
            <w:r>
              <w:rPr>
                <w:szCs w:val="20"/>
              </w:rPr>
              <w:t>Y</w:t>
            </w:r>
          </w:p>
        </w:tc>
        <w:tc>
          <w:tcPr>
            <w:tcW w:w="1786" w:type="pct"/>
            <w:shd w:val="clear" w:color="auto" w:fill="FFFFFF" w:themeFill="background1"/>
          </w:tcPr>
          <w:p w14:paraId="39CA6BD0" w14:textId="4AF403DB" w:rsidR="003E0686" w:rsidRPr="00670940" w:rsidRDefault="00173788" w:rsidP="00F72963">
            <w:pPr>
              <w:spacing w:line="276" w:lineRule="auto"/>
              <w:rPr>
                <w:szCs w:val="20"/>
              </w:rPr>
            </w:pPr>
            <w:r>
              <w:rPr>
                <w:szCs w:val="20"/>
              </w:rPr>
              <w:t>Students may have experienced a disrupted educational journey and may find standard assessment processes challenging.</w:t>
            </w:r>
          </w:p>
        </w:tc>
      </w:tr>
      <w:tr w:rsidR="003E0686" w:rsidRPr="00670940" w14:paraId="39CA6BD7" w14:textId="77777777" w:rsidTr="00073106">
        <w:trPr>
          <w:trHeight w:val="1269"/>
        </w:trPr>
        <w:tc>
          <w:tcPr>
            <w:tcW w:w="912" w:type="pct"/>
            <w:tcBorders>
              <w:top w:val="single" w:sz="4" w:space="0" w:color="auto"/>
              <w:bottom w:val="single" w:sz="4" w:space="0" w:color="auto"/>
            </w:tcBorders>
            <w:shd w:val="clear" w:color="auto" w:fill="FFFFFF" w:themeFill="background1"/>
          </w:tcPr>
          <w:p w14:paraId="39CA6BD2" w14:textId="5CFBD501" w:rsidR="003E0686" w:rsidRPr="00670940" w:rsidRDefault="003E0686" w:rsidP="00F72963">
            <w:pPr>
              <w:spacing w:line="276" w:lineRule="auto"/>
            </w:pPr>
            <w:r w:rsidRPr="00670940">
              <w:lastRenderedPageBreak/>
              <w:t>People with caring responsibilities</w:t>
            </w:r>
          </w:p>
        </w:tc>
        <w:tc>
          <w:tcPr>
            <w:tcW w:w="475" w:type="pct"/>
            <w:tcBorders>
              <w:top w:val="single" w:sz="4" w:space="0" w:color="auto"/>
              <w:bottom w:val="single" w:sz="4" w:space="0" w:color="auto"/>
            </w:tcBorders>
            <w:shd w:val="clear" w:color="auto" w:fill="FFFFFF" w:themeFill="background1"/>
          </w:tcPr>
          <w:p w14:paraId="39CA6BD3" w14:textId="49B1E026" w:rsidR="003E0686" w:rsidRPr="00670940" w:rsidRDefault="00DD54A0" w:rsidP="00AE0F0A">
            <w:pPr>
              <w:pStyle w:val="NoSpacing"/>
              <w:spacing w:line="276" w:lineRule="auto"/>
              <w:jc w:val="center"/>
            </w:pPr>
            <w:r>
              <w:t>Y</w:t>
            </w:r>
          </w:p>
        </w:tc>
        <w:tc>
          <w:tcPr>
            <w:tcW w:w="1413" w:type="pct"/>
            <w:shd w:val="clear" w:color="auto" w:fill="FFFFFF" w:themeFill="background1"/>
          </w:tcPr>
          <w:p w14:paraId="144B69E8" w14:textId="77777777" w:rsidR="00DD54A0" w:rsidRDefault="00DD54A0" w:rsidP="00DD54A0">
            <w:pPr>
              <w:spacing w:line="276" w:lineRule="auto"/>
              <w:rPr>
                <w:szCs w:val="20"/>
              </w:rPr>
            </w:pPr>
            <w:r>
              <w:rPr>
                <w:szCs w:val="20"/>
              </w:rPr>
              <w:t>Students can request an extension if required.</w:t>
            </w:r>
          </w:p>
          <w:p w14:paraId="39CA6BD4" w14:textId="762BA430" w:rsidR="003E0686" w:rsidRPr="00670940" w:rsidRDefault="003E0686" w:rsidP="00F72963">
            <w:pPr>
              <w:spacing w:line="276" w:lineRule="auto"/>
              <w:rPr>
                <w:szCs w:val="20"/>
              </w:rPr>
            </w:pPr>
          </w:p>
        </w:tc>
        <w:tc>
          <w:tcPr>
            <w:tcW w:w="414" w:type="pct"/>
            <w:shd w:val="clear" w:color="auto" w:fill="FFFFFF" w:themeFill="background1"/>
          </w:tcPr>
          <w:p w14:paraId="39CA6BD5" w14:textId="6517CAB7" w:rsidR="003E0686" w:rsidRPr="00AE0F0A" w:rsidRDefault="00850612" w:rsidP="00F72963">
            <w:pPr>
              <w:spacing w:line="276" w:lineRule="auto"/>
              <w:jc w:val="center"/>
              <w:rPr>
                <w:szCs w:val="20"/>
              </w:rPr>
            </w:pPr>
            <w:r>
              <w:rPr>
                <w:szCs w:val="20"/>
              </w:rPr>
              <w:t>Y</w:t>
            </w:r>
          </w:p>
        </w:tc>
        <w:tc>
          <w:tcPr>
            <w:tcW w:w="1786" w:type="pct"/>
            <w:shd w:val="clear" w:color="auto" w:fill="FFFFFF" w:themeFill="background1"/>
          </w:tcPr>
          <w:p w14:paraId="39CA6BD6" w14:textId="74F9471C" w:rsidR="003E0686" w:rsidRPr="00670940" w:rsidRDefault="00FB48F5" w:rsidP="00F72963">
            <w:pPr>
              <w:spacing w:line="276" w:lineRule="auto"/>
              <w:rPr>
                <w:szCs w:val="20"/>
              </w:rPr>
            </w:pPr>
            <w:r>
              <w:rPr>
                <w:szCs w:val="20"/>
              </w:rPr>
              <w:t>Students may be impacted by conflicting priorities and worries and concerns.</w:t>
            </w:r>
          </w:p>
        </w:tc>
      </w:tr>
      <w:tr w:rsidR="006E0572" w:rsidRPr="00670940" w14:paraId="2EA4ACAD" w14:textId="77777777" w:rsidTr="00073106">
        <w:trPr>
          <w:trHeight w:val="1269"/>
        </w:trPr>
        <w:tc>
          <w:tcPr>
            <w:tcW w:w="912" w:type="pct"/>
            <w:tcBorders>
              <w:top w:val="single" w:sz="4" w:space="0" w:color="auto"/>
            </w:tcBorders>
            <w:shd w:val="clear" w:color="auto" w:fill="FFFFFF" w:themeFill="background1"/>
          </w:tcPr>
          <w:p w14:paraId="5E797408" w14:textId="6411CDD4" w:rsidR="006E0572" w:rsidRPr="00670940" w:rsidRDefault="006E0572" w:rsidP="00073106">
            <w:pPr>
              <w:spacing w:line="276" w:lineRule="auto"/>
            </w:pPr>
            <w:r w:rsidRPr="00670940">
              <w:t>Any other groups that need to be taken in consideration?</w:t>
            </w:r>
          </w:p>
        </w:tc>
        <w:tc>
          <w:tcPr>
            <w:tcW w:w="475" w:type="pct"/>
            <w:tcBorders>
              <w:top w:val="single" w:sz="4" w:space="0" w:color="auto"/>
            </w:tcBorders>
            <w:shd w:val="clear" w:color="auto" w:fill="FFFFFF" w:themeFill="background1"/>
          </w:tcPr>
          <w:p w14:paraId="746551DC" w14:textId="77777777" w:rsidR="006E0572" w:rsidRPr="00670940" w:rsidRDefault="006E0572" w:rsidP="00AE0F0A">
            <w:pPr>
              <w:pStyle w:val="NoSpacing"/>
              <w:spacing w:line="276" w:lineRule="auto"/>
              <w:jc w:val="center"/>
            </w:pPr>
          </w:p>
        </w:tc>
        <w:tc>
          <w:tcPr>
            <w:tcW w:w="1413" w:type="pct"/>
            <w:shd w:val="clear" w:color="auto" w:fill="FFFFFF" w:themeFill="background1"/>
          </w:tcPr>
          <w:p w14:paraId="6E0267E5" w14:textId="77777777" w:rsidR="006E0572" w:rsidRPr="00670940" w:rsidRDefault="006E0572" w:rsidP="00F72963">
            <w:pPr>
              <w:spacing w:line="276" w:lineRule="auto"/>
              <w:rPr>
                <w:szCs w:val="20"/>
              </w:rPr>
            </w:pPr>
          </w:p>
        </w:tc>
        <w:tc>
          <w:tcPr>
            <w:tcW w:w="414" w:type="pct"/>
            <w:shd w:val="clear" w:color="auto" w:fill="FFFFFF" w:themeFill="background1"/>
          </w:tcPr>
          <w:p w14:paraId="6D58A982" w14:textId="5CC8BF52" w:rsidR="006E0572" w:rsidRPr="00AE0F0A" w:rsidRDefault="00850612" w:rsidP="00F72963">
            <w:pPr>
              <w:spacing w:line="276" w:lineRule="auto"/>
              <w:jc w:val="center"/>
              <w:rPr>
                <w:szCs w:val="20"/>
              </w:rPr>
            </w:pPr>
            <w:r>
              <w:rPr>
                <w:szCs w:val="20"/>
              </w:rPr>
              <w:t>N</w:t>
            </w:r>
          </w:p>
        </w:tc>
        <w:tc>
          <w:tcPr>
            <w:tcW w:w="1786" w:type="pct"/>
            <w:shd w:val="clear" w:color="auto" w:fill="FFFFFF" w:themeFill="background1"/>
          </w:tcPr>
          <w:p w14:paraId="7D6BE106" w14:textId="77777777" w:rsidR="006E0572" w:rsidRPr="00670940" w:rsidRDefault="006E0572" w:rsidP="00F72963">
            <w:pPr>
              <w:spacing w:line="276" w:lineRule="auto"/>
              <w:rPr>
                <w:szCs w:val="20"/>
              </w:rPr>
            </w:pPr>
          </w:p>
        </w:tc>
      </w:tr>
    </w:tbl>
    <w:p w14:paraId="48A5F553" w14:textId="77777777" w:rsidR="00F72963" w:rsidRDefault="00F72963" w:rsidP="00F72963">
      <w:pPr>
        <w:tabs>
          <w:tab w:val="left" w:pos="13404"/>
        </w:tabs>
        <w:spacing w:after="0"/>
        <w:rPr>
          <w:b/>
        </w:rPr>
      </w:pPr>
    </w:p>
    <w:p w14:paraId="70F84BEA" w14:textId="77777777" w:rsidR="00FB7135" w:rsidRDefault="00FB7135">
      <w:pPr>
        <w:rPr>
          <w:b/>
        </w:rPr>
      </w:pPr>
      <w:r>
        <w:rPr>
          <w:b/>
        </w:rPr>
        <w:br w:type="page"/>
      </w:r>
    </w:p>
    <w:p w14:paraId="39CA6BD9" w14:textId="32E40749" w:rsidR="00106EAB" w:rsidRPr="00670940" w:rsidRDefault="00F154F9" w:rsidP="00F72963">
      <w:pPr>
        <w:tabs>
          <w:tab w:val="left" w:pos="13404"/>
        </w:tabs>
        <w:spacing w:after="0"/>
        <w:rPr>
          <w:b/>
        </w:rPr>
      </w:pPr>
      <w:r w:rsidRPr="00670940">
        <w:rPr>
          <w:b/>
        </w:rPr>
        <w:lastRenderedPageBreak/>
        <w:t>Step</w:t>
      </w:r>
      <w:r w:rsidR="00C91BE9" w:rsidRPr="00670940">
        <w:rPr>
          <w:b/>
        </w:rPr>
        <w:t xml:space="preserve"> </w:t>
      </w:r>
      <w:r w:rsidR="003E0686" w:rsidRPr="00670940">
        <w:rPr>
          <w:b/>
        </w:rPr>
        <w:t>4</w:t>
      </w:r>
      <w:r w:rsidR="00850631" w:rsidRPr="00670940">
        <w:rPr>
          <w:b/>
        </w:rPr>
        <w:t xml:space="preserve"> – Actin</w:t>
      </w:r>
      <w:r w:rsidR="00F7144E" w:rsidRPr="00670940">
        <w:rPr>
          <w:b/>
        </w:rPr>
        <w:t>g on</w:t>
      </w:r>
      <w:r w:rsidR="00850631" w:rsidRPr="00670940">
        <w:rPr>
          <w:b/>
        </w:rPr>
        <w:t xml:space="preserve"> the results of the assessment</w:t>
      </w:r>
      <w:r w:rsidR="00106EAB" w:rsidRPr="00670940">
        <w:rPr>
          <w:b/>
        </w:rPr>
        <w:t>.</w:t>
      </w:r>
      <w:r w:rsidR="00106EAB" w:rsidRPr="00670940">
        <w:rPr>
          <w:b/>
        </w:rPr>
        <w:tab/>
      </w:r>
    </w:p>
    <w:tbl>
      <w:tblPr>
        <w:tblStyle w:val="TableGrid"/>
        <w:tblW w:w="5000" w:type="pct"/>
        <w:tblLook w:val="04A0" w:firstRow="1" w:lastRow="0" w:firstColumn="1" w:lastColumn="0" w:noHBand="0" w:noVBand="1"/>
      </w:tblPr>
      <w:tblGrid>
        <w:gridCol w:w="2675"/>
        <w:gridCol w:w="11993"/>
      </w:tblGrid>
      <w:tr w:rsidR="006D3F43" w:rsidRPr="00670940" w14:paraId="39CA6BDE" w14:textId="77777777" w:rsidTr="00B11504">
        <w:trPr>
          <w:trHeight w:val="1474"/>
        </w:trPr>
        <w:tc>
          <w:tcPr>
            <w:tcW w:w="912" w:type="pct"/>
            <w:shd w:val="clear" w:color="auto" w:fill="FDE9D9" w:themeFill="accent6" w:themeFillTint="33"/>
            <w:vAlign w:val="center"/>
          </w:tcPr>
          <w:p w14:paraId="39CA6BDB" w14:textId="77777777" w:rsidR="006D3F43" w:rsidRPr="00670940" w:rsidRDefault="006D3F43" w:rsidP="00F72963">
            <w:pPr>
              <w:spacing w:line="276" w:lineRule="auto"/>
              <w:jc w:val="center"/>
            </w:pPr>
            <w:r w:rsidRPr="00670940">
              <w:t>What actions can be taken or amendments made to policy to reduce the negative impact?</w:t>
            </w:r>
          </w:p>
          <w:p w14:paraId="39CA6BDC" w14:textId="77777777" w:rsidR="00D77EBC" w:rsidRPr="00670940" w:rsidRDefault="00C76212" w:rsidP="00F72963">
            <w:pPr>
              <w:spacing w:line="276" w:lineRule="auto"/>
              <w:jc w:val="center"/>
            </w:pPr>
            <w:r w:rsidRPr="00670940">
              <w:rPr>
                <w:sz w:val="20"/>
              </w:rPr>
              <w:t>See note 8</w:t>
            </w:r>
          </w:p>
        </w:tc>
        <w:tc>
          <w:tcPr>
            <w:tcW w:w="4088" w:type="pct"/>
            <w:shd w:val="clear" w:color="auto" w:fill="FFFFFF" w:themeFill="background1"/>
          </w:tcPr>
          <w:p w14:paraId="20E16751" w14:textId="77777777" w:rsidR="006D3F43" w:rsidRDefault="0092555D" w:rsidP="00F72963">
            <w:pPr>
              <w:spacing w:line="276" w:lineRule="auto"/>
              <w:rPr>
                <w:szCs w:val="16"/>
              </w:rPr>
            </w:pPr>
            <w:r>
              <w:rPr>
                <w:szCs w:val="16"/>
              </w:rPr>
              <w:t>Encourage students to engage with teaching staff at an early stage to raise any concerns that may impact their ability to engage with the assessment process.  Teaching staff should make any reasonable adjustments as required.</w:t>
            </w:r>
          </w:p>
          <w:p w14:paraId="3995E335" w14:textId="77777777" w:rsidR="008078C6" w:rsidRDefault="008078C6" w:rsidP="00F72963">
            <w:pPr>
              <w:spacing w:line="276" w:lineRule="auto"/>
              <w:rPr>
                <w:szCs w:val="16"/>
              </w:rPr>
            </w:pPr>
          </w:p>
          <w:p w14:paraId="713171B2" w14:textId="4E1EC07A" w:rsidR="008078C6" w:rsidRDefault="008078C6" w:rsidP="00F72963">
            <w:pPr>
              <w:spacing w:line="276" w:lineRule="auto"/>
              <w:rPr>
                <w:szCs w:val="16"/>
              </w:rPr>
            </w:pPr>
            <w:r>
              <w:rPr>
                <w:szCs w:val="16"/>
              </w:rPr>
              <w:t>Assessors should engage in;</w:t>
            </w:r>
          </w:p>
          <w:p w14:paraId="10E39DFF" w14:textId="701206B2" w:rsidR="008078C6" w:rsidRDefault="008078C6" w:rsidP="008078C6">
            <w:pPr>
              <w:spacing w:line="276" w:lineRule="auto"/>
            </w:pPr>
            <w:r>
              <w:t>A range of CPD opportunities to standardise and enhance current practices;</w:t>
            </w:r>
          </w:p>
          <w:p w14:paraId="0730FB82" w14:textId="77777777" w:rsidR="008078C6" w:rsidRDefault="008078C6" w:rsidP="008078C6">
            <w:pPr>
              <w:spacing w:line="276" w:lineRule="auto"/>
            </w:pPr>
            <w:r>
              <w:t>Assessor Essentials</w:t>
            </w:r>
          </w:p>
          <w:p w14:paraId="7D2D62B8" w14:textId="77777777" w:rsidR="008078C6" w:rsidRDefault="008078C6" w:rsidP="008078C6">
            <w:pPr>
              <w:spacing w:line="276" w:lineRule="auto"/>
            </w:pPr>
            <w:r>
              <w:t>Quality Induction</w:t>
            </w:r>
          </w:p>
          <w:p w14:paraId="51312B66" w14:textId="7E97C38F" w:rsidR="008078C6" w:rsidRDefault="008078C6" w:rsidP="008078C6">
            <w:pPr>
              <w:spacing w:line="276" w:lineRule="auto"/>
            </w:pPr>
            <w:r>
              <w:t>Assessor and Verifier awards</w:t>
            </w:r>
          </w:p>
          <w:p w14:paraId="1F36508B" w14:textId="01BCA743" w:rsidR="008078C6" w:rsidRDefault="008078C6" w:rsidP="008078C6">
            <w:pPr>
              <w:spacing w:line="276" w:lineRule="auto"/>
            </w:pPr>
          </w:p>
          <w:p w14:paraId="3D6962BF" w14:textId="7942CCAC" w:rsidR="008078C6" w:rsidRDefault="008078C6" w:rsidP="008078C6">
            <w:pPr>
              <w:spacing w:line="276" w:lineRule="auto"/>
            </w:pPr>
            <w:r>
              <w:t>Course teams should look at assessment schedule</w:t>
            </w:r>
            <w:r w:rsidR="003D29B3">
              <w:t>s at course level</w:t>
            </w:r>
            <w:r>
              <w:t xml:space="preserve"> to ensure that</w:t>
            </w:r>
            <w:r w:rsidR="003D29B3">
              <w:t xml:space="preserve"> assessments are appropriately planned intervals to prevent over loading.  Also take into consideration</w:t>
            </w:r>
            <w:r>
              <w:t xml:space="preserve"> any religious festivals and major events.</w:t>
            </w:r>
          </w:p>
          <w:p w14:paraId="43042F40" w14:textId="4893A71F" w:rsidR="003D29B3" w:rsidRDefault="003D29B3" w:rsidP="008078C6">
            <w:pPr>
              <w:spacing w:line="276" w:lineRule="auto"/>
            </w:pPr>
          </w:p>
          <w:p w14:paraId="637F2933" w14:textId="6C06ABAD" w:rsidR="00870865" w:rsidRDefault="00870865" w:rsidP="008078C6">
            <w:pPr>
              <w:spacing w:line="276" w:lineRule="auto"/>
            </w:pPr>
            <w:r>
              <w:t>The College offers a laptop loan scheme for students who may not have appropriate access to equipment at home.</w:t>
            </w:r>
          </w:p>
          <w:p w14:paraId="39CA6BDD" w14:textId="3463BC09" w:rsidR="008078C6" w:rsidRPr="00670940" w:rsidRDefault="008078C6" w:rsidP="00F72963">
            <w:pPr>
              <w:spacing w:line="276" w:lineRule="auto"/>
              <w:rPr>
                <w:szCs w:val="16"/>
              </w:rPr>
            </w:pPr>
          </w:p>
        </w:tc>
      </w:tr>
      <w:tr w:rsidR="00F7144E" w:rsidRPr="00670940" w14:paraId="39CA6BE1" w14:textId="77777777" w:rsidTr="00B11504">
        <w:trPr>
          <w:trHeight w:val="1474"/>
        </w:trPr>
        <w:tc>
          <w:tcPr>
            <w:tcW w:w="912" w:type="pct"/>
            <w:shd w:val="clear" w:color="auto" w:fill="FDE9D9" w:themeFill="accent6" w:themeFillTint="33"/>
            <w:vAlign w:val="center"/>
          </w:tcPr>
          <w:p w14:paraId="39CA6BDF" w14:textId="77777777" w:rsidR="00F7144E" w:rsidRPr="00670940" w:rsidRDefault="00F7144E" w:rsidP="00F72963">
            <w:pPr>
              <w:spacing w:line="276" w:lineRule="auto"/>
              <w:jc w:val="center"/>
            </w:pPr>
            <w:r w:rsidRPr="00670940">
              <w:t xml:space="preserve">Is </w:t>
            </w:r>
            <w:r w:rsidR="00325293" w:rsidRPr="00670940">
              <w:t>there</w:t>
            </w:r>
            <w:r w:rsidRPr="00670940">
              <w:t xml:space="preserve"> a need to address any gaps in </w:t>
            </w:r>
            <w:r w:rsidR="00325293" w:rsidRPr="00670940">
              <w:t>evidence</w:t>
            </w:r>
            <w:r w:rsidRPr="00670940">
              <w:t>?</w:t>
            </w:r>
          </w:p>
        </w:tc>
        <w:tc>
          <w:tcPr>
            <w:tcW w:w="4088" w:type="pct"/>
            <w:shd w:val="clear" w:color="auto" w:fill="FFFFFF" w:themeFill="background1"/>
          </w:tcPr>
          <w:p w14:paraId="39CA6BE0" w14:textId="45FDAA87" w:rsidR="00F7144E" w:rsidRPr="00670940" w:rsidRDefault="001E72BC" w:rsidP="00F72963">
            <w:pPr>
              <w:spacing w:line="276" w:lineRule="auto"/>
              <w:rPr>
                <w:szCs w:val="16"/>
              </w:rPr>
            </w:pPr>
            <w:r>
              <w:rPr>
                <w:szCs w:val="16"/>
              </w:rPr>
              <w:t>No gaps identified</w:t>
            </w:r>
            <w:r w:rsidR="002F18CF">
              <w:rPr>
                <w:szCs w:val="16"/>
              </w:rPr>
              <w:t xml:space="preserve"> in this EIA process.</w:t>
            </w:r>
          </w:p>
        </w:tc>
      </w:tr>
      <w:tr w:rsidR="00F300D7" w:rsidRPr="00670940" w14:paraId="39CA6BE4" w14:textId="77777777" w:rsidTr="00B11504">
        <w:trPr>
          <w:trHeight w:val="1474"/>
        </w:trPr>
        <w:tc>
          <w:tcPr>
            <w:tcW w:w="912" w:type="pct"/>
            <w:shd w:val="clear" w:color="auto" w:fill="FDE9D9" w:themeFill="accent6" w:themeFillTint="33"/>
          </w:tcPr>
          <w:p w14:paraId="39CA6BE2" w14:textId="77777777" w:rsidR="00F300D7" w:rsidRPr="00670940" w:rsidRDefault="00F300D7" w:rsidP="00F72963">
            <w:pPr>
              <w:spacing w:line="276" w:lineRule="auto"/>
              <w:jc w:val="center"/>
            </w:pPr>
            <w:r w:rsidRPr="00670940">
              <w:t>How will equality be advanced/ good relations be fostered?</w:t>
            </w:r>
          </w:p>
        </w:tc>
        <w:tc>
          <w:tcPr>
            <w:tcW w:w="4088" w:type="pct"/>
            <w:shd w:val="clear" w:color="auto" w:fill="FFFFFF" w:themeFill="background1"/>
          </w:tcPr>
          <w:p w14:paraId="65244328" w14:textId="12884910" w:rsidR="002F18CF" w:rsidRDefault="002F18CF" w:rsidP="002F18CF">
            <w:pPr>
              <w:spacing w:line="276" w:lineRule="auto"/>
            </w:pPr>
            <w:r>
              <w:rPr>
                <w:szCs w:val="16"/>
              </w:rPr>
              <w:t xml:space="preserve">This will be achieved by promoting assessment that is student centred and </w:t>
            </w:r>
            <w:r>
              <w:t>based on FEVARCS principles (fair, equitable, valid, authentic, reliable, consistent and sufficient)</w:t>
            </w:r>
            <w:r w:rsidR="004140B8">
              <w:t>, aligned with awarding body requirements.</w:t>
            </w:r>
          </w:p>
          <w:p w14:paraId="39CA6BE3" w14:textId="3339FEA2" w:rsidR="00F300D7" w:rsidRPr="00670940" w:rsidRDefault="00F300D7" w:rsidP="00F72963">
            <w:pPr>
              <w:spacing w:line="276" w:lineRule="auto"/>
              <w:rPr>
                <w:szCs w:val="16"/>
              </w:rPr>
            </w:pPr>
          </w:p>
        </w:tc>
      </w:tr>
      <w:tr w:rsidR="004A08E7" w:rsidRPr="00670940" w14:paraId="39CA6BE7" w14:textId="77777777" w:rsidTr="00B11504">
        <w:trPr>
          <w:trHeight w:val="1474"/>
        </w:trPr>
        <w:tc>
          <w:tcPr>
            <w:tcW w:w="912" w:type="pct"/>
            <w:shd w:val="clear" w:color="auto" w:fill="FDE9D9" w:themeFill="accent6" w:themeFillTint="33"/>
          </w:tcPr>
          <w:p w14:paraId="39CA6BE5" w14:textId="77777777" w:rsidR="004A08E7" w:rsidRPr="00670940" w:rsidRDefault="00092415" w:rsidP="00F72963">
            <w:pPr>
              <w:spacing w:line="276" w:lineRule="auto"/>
              <w:jc w:val="center"/>
              <w:rPr>
                <w:sz w:val="16"/>
                <w:szCs w:val="16"/>
              </w:rPr>
            </w:pPr>
            <w:r w:rsidRPr="00670940">
              <w:lastRenderedPageBreak/>
              <w:t>Who has been involved in carrying out this assessment?</w:t>
            </w:r>
            <w:r w:rsidR="00943B03" w:rsidRPr="00670940">
              <w:t xml:space="preserve"> </w:t>
            </w:r>
          </w:p>
        </w:tc>
        <w:tc>
          <w:tcPr>
            <w:tcW w:w="4088" w:type="pct"/>
            <w:shd w:val="clear" w:color="auto" w:fill="FFFFFF" w:themeFill="background1"/>
          </w:tcPr>
          <w:p w14:paraId="39CA6BE6" w14:textId="6A8102B7" w:rsidR="004A08E7" w:rsidRPr="00670940" w:rsidRDefault="004140B8" w:rsidP="00F72963">
            <w:pPr>
              <w:spacing w:line="276" w:lineRule="auto"/>
              <w:rPr>
                <w:szCs w:val="16"/>
              </w:rPr>
            </w:pPr>
            <w:r>
              <w:rPr>
                <w:szCs w:val="16"/>
              </w:rPr>
              <w:t>Quality Assurance Manager, Quality Assurance Team Leader, Curriculum Leader; Quality and EDI Lead.</w:t>
            </w:r>
          </w:p>
        </w:tc>
      </w:tr>
      <w:tr w:rsidR="004A08E7" w:rsidRPr="00670940" w14:paraId="39CA6BEA" w14:textId="77777777" w:rsidTr="00B11504">
        <w:trPr>
          <w:trHeight w:val="1474"/>
        </w:trPr>
        <w:tc>
          <w:tcPr>
            <w:tcW w:w="912" w:type="pct"/>
            <w:shd w:val="clear" w:color="auto" w:fill="FDE9D9" w:themeFill="accent6" w:themeFillTint="33"/>
          </w:tcPr>
          <w:p w14:paraId="39CA6BE8" w14:textId="77777777" w:rsidR="004A08E7" w:rsidRPr="00670940" w:rsidRDefault="004A08E7" w:rsidP="00F72963">
            <w:pPr>
              <w:spacing w:line="276" w:lineRule="auto"/>
              <w:jc w:val="center"/>
            </w:pPr>
            <w:r w:rsidRPr="00670940">
              <w:t>If you cannot fully review the impact now, what else must be done, by/with whom and why?</w:t>
            </w:r>
          </w:p>
        </w:tc>
        <w:tc>
          <w:tcPr>
            <w:tcW w:w="4088" w:type="pct"/>
            <w:shd w:val="clear" w:color="auto" w:fill="FFFFFF" w:themeFill="background1"/>
          </w:tcPr>
          <w:p w14:paraId="39CA6BE9" w14:textId="26778F30" w:rsidR="004A08E7" w:rsidRPr="00670940" w:rsidRDefault="0057577C" w:rsidP="00F72963">
            <w:pPr>
              <w:spacing w:line="276" w:lineRule="auto"/>
              <w:rPr>
                <w:szCs w:val="16"/>
              </w:rPr>
            </w:pPr>
            <w:r>
              <w:rPr>
                <w:szCs w:val="16"/>
              </w:rPr>
              <w:t>Impact has been fully reviewed.</w:t>
            </w:r>
          </w:p>
        </w:tc>
      </w:tr>
    </w:tbl>
    <w:p w14:paraId="39CA6BEB" w14:textId="77777777" w:rsidR="006D3F43" w:rsidRPr="00670940" w:rsidRDefault="006D3F43" w:rsidP="00F72963">
      <w:pPr>
        <w:pStyle w:val="NoSpacing"/>
        <w:spacing w:line="276" w:lineRule="auto"/>
        <w:rPr>
          <w:b/>
          <w:sz w:val="22"/>
          <w:szCs w:val="22"/>
        </w:rPr>
      </w:pPr>
    </w:p>
    <w:tbl>
      <w:tblPr>
        <w:tblStyle w:val="TableGrid"/>
        <w:tblW w:w="14454" w:type="dxa"/>
        <w:tblLayout w:type="fixed"/>
        <w:tblLook w:val="04A0" w:firstRow="1" w:lastRow="0" w:firstColumn="1" w:lastColumn="0" w:noHBand="0" w:noVBand="1"/>
      </w:tblPr>
      <w:tblGrid>
        <w:gridCol w:w="2405"/>
        <w:gridCol w:w="11482"/>
        <w:gridCol w:w="567"/>
      </w:tblGrid>
      <w:tr w:rsidR="00C81A1C" w:rsidRPr="00670940" w14:paraId="39CA6BF1" w14:textId="77777777" w:rsidTr="007C1F96">
        <w:trPr>
          <w:trHeight w:val="635"/>
        </w:trPr>
        <w:tc>
          <w:tcPr>
            <w:tcW w:w="2405" w:type="dxa"/>
            <w:vMerge w:val="restart"/>
            <w:shd w:val="clear" w:color="auto" w:fill="FDE9D9" w:themeFill="accent6" w:themeFillTint="33"/>
            <w:hideMark/>
          </w:tcPr>
          <w:p w14:paraId="39CA6BED" w14:textId="7B1D435A" w:rsidR="00C81A1C" w:rsidRPr="00670940" w:rsidRDefault="00C81A1C" w:rsidP="00F72963">
            <w:pPr>
              <w:spacing w:line="276" w:lineRule="auto"/>
              <w:rPr>
                <w:b/>
              </w:rPr>
            </w:pPr>
            <w:r w:rsidRPr="00670940">
              <w:rPr>
                <w:b/>
                <w:shd w:val="clear" w:color="auto" w:fill="FDE9D9" w:themeFill="accent6" w:themeFillTint="33"/>
              </w:rPr>
              <w:t xml:space="preserve">Recommended </w:t>
            </w:r>
            <w:r w:rsidR="009975A9" w:rsidRPr="00670940">
              <w:rPr>
                <w:b/>
                <w:shd w:val="clear" w:color="auto" w:fill="FDE9D9" w:themeFill="accent6" w:themeFillTint="33"/>
              </w:rPr>
              <w:t>decision</w:t>
            </w:r>
            <w:r w:rsidRPr="00670940">
              <w:rPr>
                <w:b/>
                <w:shd w:val="clear" w:color="auto" w:fill="FDE9D9" w:themeFill="accent6" w:themeFillTint="33"/>
              </w:rPr>
              <w:t xml:space="preserve">: </w:t>
            </w:r>
            <w:r w:rsidR="00174EC8" w:rsidRPr="00670940">
              <w:rPr>
                <w:b/>
                <w:shd w:val="clear" w:color="auto" w:fill="FDE9D9" w:themeFill="accent6" w:themeFillTint="33"/>
              </w:rPr>
              <w:br/>
            </w:r>
            <w:r w:rsidR="009975A9" w:rsidRPr="00670940">
              <w:rPr>
                <w:b/>
                <w:shd w:val="clear" w:color="auto" w:fill="FDE9D9" w:themeFill="accent6" w:themeFillTint="33"/>
              </w:rPr>
              <w:br/>
            </w:r>
            <w:r w:rsidR="00C9206B" w:rsidRPr="00670940">
              <w:rPr>
                <w:shd w:val="clear" w:color="auto" w:fill="FDE9D9" w:themeFill="accent6" w:themeFillTint="33"/>
              </w:rPr>
              <w:t>(</w:t>
            </w:r>
            <w:r w:rsidR="00C07BE4" w:rsidRPr="00670940">
              <w:rPr>
                <w:shd w:val="clear" w:color="auto" w:fill="FDE9D9" w:themeFill="accent6" w:themeFillTint="33"/>
              </w:rPr>
              <w:t>place an x against relevant outcome</w:t>
            </w:r>
            <w:r w:rsidR="00C9206B" w:rsidRPr="00670940">
              <w:t>)</w:t>
            </w:r>
            <w:r w:rsidR="00FC6575" w:rsidRPr="00670940">
              <w:rPr>
                <w:b/>
              </w:rPr>
              <w:t xml:space="preserve"> </w:t>
            </w:r>
          </w:p>
          <w:p w14:paraId="39CA6BEE" w14:textId="77777777" w:rsidR="002F31D7" w:rsidRPr="00670940" w:rsidRDefault="002F31D7" w:rsidP="00F72963">
            <w:pPr>
              <w:spacing w:line="276" w:lineRule="auto"/>
              <w:rPr>
                <w:color w:val="FFFFFF" w:themeColor="background1"/>
              </w:rPr>
            </w:pPr>
            <w:r w:rsidRPr="00670940">
              <w:rPr>
                <w:sz w:val="20"/>
              </w:rPr>
              <w:t xml:space="preserve">See note </w:t>
            </w:r>
            <w:r w:rsidR="00C76212" w:rsidRPr="00670940">
              <w:rPr>
                <w:sz w:val="20"/>
              </w:rPr>
              <w:t>9</w:t>
            </w:r>
          </w:p>
        </w:tc>
        <w:tc>
          <w:tcPr>
            <w:tcW w:w="11482" w:type="dxa"/>
            <w:hideMark/>
          </w:tcPr>
          <w:p w14:paraId="39CA6BEF" w14:textId="5F40B3C6" w:rsidR="00C81A1C" w:rsidRPr="00670940" w:rsidRDefault="00C81A1C" w:rsidP="009B759A">
            <w:pPr>
              <w:spacing w:line="276" w:lineRule="auto"/>
              <w:ind w:left="1450" w:hanging="1417"/>
            </w:pPr>
            <w:r w:rsidRPr="00670940">
              <w:t>Outcome 1</w:t>
            </w:r>
            <w:r w:rsidR="00976A7A">
              <w:t xml:space="preserve">: </w:t>
            </w:r>
            <w:r w:rsidR="009B759A">
              <w:tab/>
            </w:r>
            <w:r w:rsidRPr="00670940">
              <w:t>Proceed –</w:t>
            </w:r>
            <w:r w:rsidR="00DD267E" w:rsidRPr="00670940">
              <w:t xml:space="preserve"> </w:t>
            </w:r>
            <w:r w:rsidRPr="00670940">
              <w:t>no potential identified for discrimination or adverse impact, and all opportunities to</w:t>
            </w:r>
            <w:r w:rsidR="00976A7A">
              <w:t xml:space="preserve"> </w:t>
            </w:r>
            <w:r w:rsidRPr="00670940">
              <w:t>promote equality have been taken</w:t>
            </w:r>
          </w:p>
        </w:tc>
        <w:tc>
          <w:tcPr>
            <w:tcW w:w="567" w:type="dxa"/>
          </w:tcPr>
          <w:p w14:paraId="39CA6BF0" w14:textId="3C2F43A8" w:rsidR="00C81A1C" w:rsidRPr="00670940" w:rsidRDefault="003D6B2C" w:rsidP="00F72963">
            <w:pPr>
              <w:spacing w:line="276" w:lineRule="auto"/>
              <w:rPr>
                <w:b/>
                <w:sz w:val="20"/>
                <w:szCs w:val="20"/>
              </w:rPr>
            </w:pPr>
            <w:r>
              <w:rPr>
                <w:b/>
                <w:sz w:val="20"/>
                <w:szCs w:val="20"/>
              </w:rPr>
              <w:t>x</w:t>
            </w:r>
          </w:p>
        </w:tc>
      </w:tr>
      <w:tr w:rsidR="00C81A1C" w:rsidRPr="00670940" w14:paraId="39CA6BF5" w14:textId="77777777" w:rsidTr="007C1F96">
        <w:trPr>
          <w:trHeight w:val="635"/>
        </w:trPr>
        <w:tc>
          <w:tcPr>
            <w:tcW w:w="2405" w:type="dxa"/>
            <w:vMerge/>
            <w:shd w:val="clear" w:color="auto" w:fill="FDE9D9" w:themeFill="accent6" w:themeFillTint="33"/>
            <w:vAlign w:val="center"/>
            <w:hideMark/>
          </w:tcPr>
          <w:p w14:paraId="39CA6BF2" w14:textId="77777777" w:rsidR="00C81A1C" w:rsidRPr="00670940" w:rsidRDefault="00C81A1C" w:rsidP="00F72963">
            <w:pPr>
              <w:spacing w:line="276" w:lineRule="auto"/>
              <w:rPr>
                <w:b/>
                <w:sz w:val="20"/>
                <w:szCs w:val="20"/>
              </w:rPr>
            </w:pPr>
          </w:p>
        </w:tc>
        <w:tc>
          <w:tcPr>
            <w:tcW w:w="11482" w:type="dxa"/>
            <w:hideMark/>
          </w:tcPr>
          <w:p w14:paraId="39CA6BF3" w14:textId="6F4DC3E4" w:rsidR="00C81A1C" w:rsidRPr="00670940" w:rsidRDefault="00C81A1C" w:rsidP="00675548">
            <w:pPr>
              <w:spacing w:line="276" w:lineRule="auto"/>
              <w:ind w:left="1450" w:hanging="1450"/>
            </w:pPr>
            <w:r w:rsidRPr="00670940">
              <w:t>Outcome 2</w:t>
            </w:r>
            <w:r w:rsidR="009B759A">
              <w:t>:</w:t>
            </w:r>
            <w:r w:rsidR="009B759A">
              <w:tab/>
            </w:r>
            <w:r w:rsidRPr="00670940">
              <w:t>Proceed with adjustments to remove barriers identified or to better promote equality</w:t>
            </w:r>
          </w:p>
        </w:tc>
        <w:tc>
          <w:tcPr>
            <w:tcW w:w="567" w:type="dxa"/>
          </w:tcPr>
          <w:p w14:paraId="39CA6BF4" w14:textId="77777777" w:rsidR="00C81A1C" w:rsidRPr="00670940" w:rsidRDefault="00C81A1C" w:rsidP="00F72963">
            <w:pPr>
              <w:spacing w:line="276" w:lineRule="auto"/>
              <w:rPr>
                <w:b/>
                <w:sz w:val="22"/>
                <w:szCs w:val="22"/>
              </w:rPr>
            </w:pPr>
          </w:p>
        </w:tc>
      </w:tr>
      <w:tr w:rsidR="00C81A1C" w:rsidRPr="00670940" w14:paraId="39CA6BF9" w14:textId="77777777" w:rsidTr="007C1F96">
        <w:trPr>
          <w:trHeight w:val="635"/>
        </w:trPr>
        <w:tc>
          <w:tcPr>
            <w:tcW w:w="2405" w:type="dxa"/>
            <w:vMerge/>
            <w:shd w:val="clear" w:color="auto" w:fill="FDE9D9" w:themeFill="accent6" w:themeFillTint="33"/>
            <w:vAlign w:val="center"/>
            <w:hideMark/>
          </w:tcPr>
          <w:p w14:paraId="39CA6BF6" w14:textId="77777777" w:rsidR="00C81A1C" w:rsidRPr="00670940" w:rsidRDefault="00C81A1C" w:rsidP="00F72963">
            <w:pPr>
              <w:spacing w:line="276" w:lineRule="auto"/>
              <w:rPr>
                <w:b/>
                <w:sz w:val="20"/>
                <w:szCs w:val="20"/>
              </w:rPr>
            </w:pPr>
          </w:p>
        </w:tc>
        <w:tc>
          <w:tcPr>
            <w:tcW w:w="11482" w:type="dxa"/>
            <w:hideMark/>
          </w:tcPr>
          <w:p w14:paraId="39CA6BF7" w14:textId="1233B51F" w:rsidR="00C81A1C" w:rsidRPr="00670940" w:rsidRDefault="00C81A1C" w:rsidP="00675548">
            <w:pPr>
              <w:spacing w:line="276" w:lineRule="auto"/>
              <w:ind w:left="1450" w:hanging="1450"/>
            </w:pPr>
            <w:r w:rsidRPr="00670940">
              <w:t>Outcome 3</w:t>
            </w:r>
            <w:r w:rsidR="00675548">
              <w:t>:</w:t>
            </w:r>
            <w:r w:rsidR="00675548">
              <w:tab/>
            </w:r>
            <w:r w:rsidRPr="00670940">
              <w:t>Continue despite having identified some potential for adverse impact or missed opportunity to promote equality</w:t>
            </w:r>
          </w:p>
        </w:tc>
        <w:tc>
          <w:tcPr>
            <w:tcW w:w="567" w:type="dxa"/>
          </w:tcPr>
          <w:p w14:paraId="39CA6BF8" w14:textId="77777777" w:rsidR="00C81A1C" w:rsidRPr="00670940" w:rsidRDefault="00C81A1C" w:rsidP="00F72963">
            <w:pPr>
              <w:spacing w:line="276" w:lineRule="auto"/>
              <w:rPr>
                <w:b/>
                <w:sz w:val="22"/>
                <w:szCs w:val="22"/>
              </w:rPr>
            </w:pPr>
          </w:p>
        </w:tc>
      </w:tr>
      <w:tr w:rsidR="00C81A1C" w:rsidRPr="00670940" w14:paraId="39CA6BFD" w14:textId="77777777" w:rsidTr="007C1F96">
        <w:trPr>
          <w:trHeight w:val="635"/>
        </w:trPr>
        <w:tc>
          <w:tcPr>
            <w:tcW w:w="2405" w:type="dxa"/>
            <w:vMerge/>
            <w:tcBorders>
              <w:bottom w:val="single" w:sz="4" w:space="0" w:color="auto"/>
            </w:tcBorders>
            <w:shd w:val="clear" w:color="auto" w:fill="FDE9D9" w:themeFill="accent6" w:themeFillTint="33"/>
            <w:vAlign w:val="center"/>
            <w:hideMark/>
          </w:tcPr>
          <w:p w14:paraId="39CA6BFA" w14:textId="77777777" w:rsidR="00C81A1C" w:rsidRPr="00670940" w:rsidRDefault="00C81A1C" w:rsidP="00F72963">
            <w:pPr>
              <w:spacing w:line="276" w:lineRule="auto"/>
              <w:rPr>
                <w:b/>
                <w:sz w:val="20"/>
                <w:szCs w:val="20"/>
              </w:rPr>
            </w:pPr>
          </w:p>
        </w:tc>
        <w:tc>
          <w:tcPr>
            <w:tcW w:w="11482" w:type="dxa"/>
            <w:tcBorders>
              <w:bottom w:val="single" w:sz="4" w:space="0" w:color="auto"/>
            </w:tcBorders>
            <w:hideMark/>
          </w:tcPr>
          <w:p w14:paraId="39CA6BFB" w14:textId="7F53520F" w:rsidR="00C81A1C" w:rsidRPr="00670940" w:rsidRDefault="00C81A1C" w:rsidP="00675548">
            <w:pPr>
              <w:spacing w:line="276" w:lineRule="auto"/>
              <w:ind w:left="1450" w:hanging="1450"/>
            </w:pPr>
            <w:r w:rsidRPr="00670940">
              <w:t>Outcome 4</w:t>
            </w:r>
            <w:r w:rsidR="00675548">
              <w:t>:</w:t>
            </w:r>
            <w:r w:rsidR="00675548">
              <w:tab/>
            </w:r>
            <w:r w:rsidRPr="00670940">
              <w:t>Stop and rethink as actual or potential unlawful discrimination has been identified</w:t>
            </w:r>
          </w:p>
        </w:tc>
        <w:tc>
          <w:tcPr>
            <w:tcW w:w="567" w:type="dxa"/>
            <w:tcBorders>
              <w:bottom w:val="single" w:sz="4" w:space="0" w:color="auto"/>
            </w:tcBorders>
          </w:tcPr>
          <w:p w14:paraId="39CA6BFC" w14:textId="77777777" w:rsidR="00C81A1C" w:rsidRPr="00670940" w:rsidRDefault="00C81A1C" w:rsidP="00F72963">
            <w:pPr>
              <w:spacing w:line="276" w:lineRule="auto"/>
              <w:rPr>
                <w:b/>
                <w:sz w:val="22"/>
                <w:szCs w:val="22"/>
              </w:rPr>
            </w:pPr>
          </w:p>
        </w:tc>
      </w:tr>
      <w:tr w:rsidR="00473F86" w:rsidRPr="00670940" w14:paraId="39CA6BFF" w14:textId="77777777" w:rsidTr="006B7E5C">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FE" w14:textId="77777777" w:rsidR="00473F86" w:rsidRPr="00670940" w:rsidRDefault="00347AED" w:rsidP="00F72963">
            <w:pPr>
              <w:spacing w:line="276" w:lineRule="auto"/>
              <w:rPr>
                <w:color w:val="FFFFFF" w:themeColor="background1"/>
              </w:rPr>
            </w:pPr>
            <w:r w:rsidRPr="00670940">
              <w:t xml:space="preserve">Any </w:t>
            </w:r>
            <w:r w:rsidR="00331C19" w:rsidRPr="00670940">
              <w:t>o</w:t>
            </w:r>
            <w:r w:rsidR="00473F86" w:rsidRPr="00670940">
              <w:t xml:space="preserve">ther </w:t>
            </w:r>
            <w:r w:rsidR="00331C19" w:rsidRPr="00670940">
              <w:t>r</w:t>
            </w:r>
            <w:r w:rsidR="00473F86" w:rsidRPr="00670940">
              <w:t>ecommendations?</w:t>
            </w:r>
            <w:r w:rsidR="00331C19" w:rsidRPr="00670940">
              <w:t xml:space="preserve">  </w:t>
            </w:r>
          </w:p>
        </w:tc>
      </w:tr>
      <w:tr w:rsidR="00473F86" w:rsidRPr="00670940" w14:paraId="39CA6C01" w14:textId="77777777" w:rsidTr="007C1F96">
        <w:tblPrEx>
          <w:tblBorders>
            <w:left w:val="none" w:sz="0" w:space="0" w:color="auto"/>
            <w:right w:val="none" w:sz="0" w:space="0" w:color="auto"/>
          </w:tblBorders>
        </w:tblPrEx>
        <w:trPr>
          <w:trHeight w:val="684"/>
        </w:trPr>
        <w:tc>
          <w:tcPr>
            <w:tcW w:w="14454" w:type="dxa"/>
            <w:gridSpan w:val="3"/>
            <w:tcBorders>
              <w:left w:val="single" w:sz="4" w:space="0" w:color="auto"/>
              <w:right w:val="single" w:sz="4" w:space="0" w:color="auto"/>
            </w:tcBorders>
          </w:tcPr>
          <w:p w14:paraId="39CA6C00" w14:textId="77777777" w:rsidR="00F01FE0" w:rsidRPr="00670940" w:rsidRDefault="00F01FE0" w:rsidP="00F72963">
            <w:pPr>
              <w:spacing w:line="276" w:lineRule="auto"/>
              <w:rPr>
                <w:sz w:val="20"/>
                <w:szCs w:val="20"/>
              </w:rPr>
            </w:pPr>
          </w:p>
        </w:tc>
      </w:tr>
    </w:tbl>
    <w:p w14:paraId="39CA6C02" w14:textId="77777777" w:rsidR="0070228B" w:rsidRPr="00670940" w:rsidRDefault="0070228B" w:rsidP="00F72963">
      <w:pPr>
        <w:spacing w:after="0"/>
      </w:pPr>
    </w:p>
    <w:p w14:paraId="41692F2E" w14:textId="77777777" w:rsidR="003D6B2C" w:rsidRDefault="003D6B2C" w:rsidP="00F72963">
      <w:pPr>
        <w:spacing w:after="0"/>
        <w:rPr>
          <w:b/>
        </w:rPr>
      </w:pPr>
    </w:p>
    <w:p w14:paraId="757FCC3C" w14:textId="77777777" w:rsidR="003D6B2C" w:rsidRDefault="003D6B2C" w:rsidP="00F72963">
      <w:pPr>
        <w:spacing w:after="0"/>
        <w:rPr>
          <w:b/>
        </w:rPr>
      </w:pPr>
    </w:p>
    <w:p w14:paraId="02C2D9FF" w14:textId="77777777" w:rsidR="003D6B2C" w:rsidRDefault="003D6B2C" w:rsidP="00F72963">
      <w:pPr>
        <w:spacing w:after="0"/>
        <w:rPr>
          <w:b/>
        </w:rPr>
      </w:pPr>
    </w:p>
    <w:p w14:paraId="7575449D" w14:textId="77777777" w:rsidR="003D6B2C" w:rsidRDefault="003D6B2C" w:rsidP="00F72963">
      <w:pPr>
        <w:spacing w:after="0"/>
        <w:rPr>
          <w:b/>
        </w:rPr>
      </w:pPr>
    </w:p>
    <w:p w14:paraId="6BD906D3" w14:textId="77777777" w:rsidR="003D6B2C" w:rsidRDefault="003D6B2C" w:rsidP="00F72963">
      <w:pPr>
        <w:spacing w:after="0"/>
        <w:rPr>
          <w:b/>
        </w:rPr>
      </w:pPr>
    </w:p>
    <w:p w14:paraId="39CA6C03" w14:textId="2ED63C6E" w:rsidR="005C1F2A" w:rsidRPr="00670940" w:rsidRDefault="00F154F9" w:rsidP="00F72963">
      <w:pPr>
        <w:spacing w:after="0"/>
        <w:rPr>
          <w:b/>
        </w:rPr>
      </w:pPr>
      <w:r w:rsidRPr="00670940">
        <w:rPr>
          <w:b/>
        </w:rPr>
        <w:lastRenderedPageBreak/>
        <w:t>Step</w:t>
      </w:r>
      <w:r w:rsidR="00777F52" w:rsidRPr="00670940">
        <w:rPr>
          <w:b/>
        </w:rPr>
        <w:t xml:space="preserve"> </w:t>
      </w:r>
      <w:r w:rsidR="003E0686" w:rsidRPr="00670940">
        <w:rPr>
          <w:b/>
        </w:rPr>
        <w:t>5</w:t>
      </w:r>
      <w:r w:rsidR="005C1F2A" w:rsidRPr="00670940">
        <w:rPr>
          <w:b/>
        </w:rPr>
        <w:t>: The monitoring and review stage</w:t>
      </w:r>
      <w:r w:rsidR="0053368B" w:rsidRPr="00670940">
        <w:rPr>
          <w:b/>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545"/>
        <w:gridCol w:w="3260"/>
      </w:tblGrid>
      <w:tr w:rsidR="009975A9" w:rsidRPr="00670940" w14:paraId="39CA6C09" w14:textId="77777777"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9CA6C04" w14:textId="77777777" w:rsidR="009975A9" w:rsidRPr="00670940" w:rsidRDefault="00AD3F42" w:rsidP="00F72963">
            <w:pPr>
              <w:spacing w:line="276" w:lineRule="auto"/>
              <w:rPr>
                <w:b/>
              </w:rPr>
            </w:pPr>
            <w:r w:rsidRPr="00670940">
              <w:rPr>
                <w:b/>
              </w:rPr>
              <w:t>Plan actions</w:t>
            </w:r>
            <w:r w:rsidR="009975A9" w:rsidRPr="00670940">
              <w:rPr>
                <w:b/>
              </w:rPr>
              <w:t xml:space="preserve"> </w:t>
            </w:r>
            <w:r w:rsidRPr="00670940">
              <w:rPr>
                <w:b/>
              </w:rPr>
              <w:t>to reduce negative impact, advance equality and monitor</w:t>
            </w:r>
            <w:r w:rsidR="009975A9" w:rsidRPr="00670940">
              <w:rPr>
                <w:b/>
              </w:rPr>
              <w:t xml:space="preserve"> the impact of the </w:t>
            </w:r>
            <w:r w:rsidRPr="00670940">
              <w:rPr>
                <w:b/>
              </w:rPr>
              <w:t xml:space="preserve">policy, </w:t>
            </w:r>
            <w:r w:rsidR="009975A9" w:rsidRPr="00670940">
              <w:rPr>
                <w:b/>
              </w:rPr>
              <w:t>proposal</w:t>
            </w:r>
            <w:r w:rsidRPr="00670940">
              <w:rPr>
                <w:b/>
              </w:rPr>
              <w:t xml:space="preserve"> or decision</w:t>
            </w:r>
          </w:p>
          <w:p w14:paraId="39CA6C05" w14:textId="77777777" w:rsidR="009975A9" w:rsidRPr="00670940" w:rsidRDefault="009975A9" w:rsidP="00F72963">
            <w:pPr>
              <w:pStyle w:val="ListParagraph"/>
              <w:widowControl w:val="0"/>
              <w:numPr>
                <w:ilvl w:val="0"/>
                <w:numId w:val="2"/>
              </w:numPr>
              <w:tabs>
                <w:tab w:val="left" w:pos="720"/>
              </w:tabs>
              <w:autoSpaceDE w:val="0"/>
              <w:autoSpaceDN w:val="0"/>
              <w:adjustRightInd w:val="0"/>
              <w:spacing w:line="276" w:lineRule="auto"/>
              <w:ind w:left="714" w:hanging="357"/>
              <w:contextualSpacing w:val="0"/>
              <w:rPr>
                <w:bCs/>
              </w:rPr>
            </w:pPr>
            <w:r w:rsidRPr="00670940">
              <w:rPr>
                <w:bCs/>
              </w:rPr>
              <w:t>Please indicate if there is any data which needs to be collected as part of action to be taken and how often it will be analysed.</w:t>
            </w:r>
          </w:p>
          <w:p w14:paraId="39CA6C06" w14:textId="77777777" w:rsidR="009975A9" w:rsidRPr="00670940" w:rsidRDefault="009975A9" w:rsidP="00F72963">
            <w:pPr>
              <w:pStyle w:val="ListParagraph"/>
              <w:numPr>
                <w:ilvl w:val="0"/>
                <w:numId w:val="2"/>
              </w:numPr>
              <w:spacing w:line="276" w:lineRule="auto"/>
              <w:ind w:left="714" w:hanging="357"/>
              <w:contextualSpacing w:val="0"/>
              <w:rPr>
                <w:bCs/>
              </w:rPr>
            </w:pPr>
            <w:r w:rsidRPr="00670940">
              <w:rPr>
                <w:bCs/>
              </w:rPr>
              <w:t>Indicate how the person responsible will continue to involve relevant groups and communities in the implementation and monitoring of the policy</w:t>
            </w:r>
            <w:r w:rsidR="00C9206B" w:rsidRPr="00670940">
              <w:rPr>
                <w:bCs/>
              </w:rPr>
              <w:t>, etc.</w:t>
            </w:r>
          </w:p>
          <w:p w14:paraId="39CA6C07" w14:textId="77777777" w:rsidR="009975A9" w:rsidRPr="00670940" w:rsidRDefault="00777F52" w:rsidP="00F72963">
            <w:pPr>
              <w:pStyle w:val="ListParagraph"/>
              <w:numPr>
                <w:ilvl w:val="0"/>
                <w:numId w:val="2"/>
              </w:numPr>
              <w:spacing w:line="276" w:lineRule="auto"/>
              <w:ind w:left="714" w:hanging="357"/>
              <w:contextualSpacing w:val="0"/>
              <w:rPr>
                <w:b/>
                <w:sz w:val="22"/>
                <w:szCs w:val="22"/>
              </w:rPr>
            </w:pPr>
            <w:r w:rsidRPr="00670940">
              <w:rPr>
                <w:bCs/>
              </w:rPr>
              <w:t>How will the impact of the policy/procedure/decision be monitored?</w:t>
            </w:r>
          </w:p>
          <w:p w14:paraId="39CA6C08" w14:textId="77777777" w:rsidR="003747D2" w:rsidRPr="00670940" w:rsidRDefault="003747D2" w:rsidP="00F72963">
            <w:pPr>
              <w:pStyle w:val="ListParagraph"/>
              <w:spacing w:line="276" w:lineRule="auto"/>
              <w:ind w:left="714"/>
              <w:contextualSpacing w:val="0"/>
              <w:rPr>
                <w:b/>
                <w:sz w:val="22"/>
                <w:szCs w:val="22"/>
              </w:rPr>
            </w:pPr>
            <w:r w:rsidRPr="00670940">
              <w:rPr>
                <w:bCs/>
                <w:sz w:val="20"/>
              </w:rPr>
              <w:t>See Note 10</w:t>
            </w:r>
          </w:p>
        </w:tc>
      </w:tr>
      <w:tr w:rsidR="00C81A1C" w:rsidRPr="00670940" w14:paraId="39CA6C10" w14:textId="77777777" w:rsidTr="007B4F24">
        <w:trPr>
          <w:trHeight w:val="415"/>
        </w:trPr>
        <w:tc>
          <w:tcPr>
            <w:tcW w:w="8074" w:type="dxa"/>
            <w:tcBorders>
              <w:left w:val="single" w:sz="4" w:space="0" w:color="auto"/>
            </w:tcBorders>
          </w:tcPr>
          <w:p w14:paraId="39CA6C0A" w14:textId="77777777" w:rsidR="00C81A1C" w:rsidRPr="00670940" w:rsidRDefault="00C81A1C" w:rsidP="00F72963">
            <w:pPr>
              <w:spacing w:line="276" w:lineRule="auto"/>
              <w:rPr>
                <w:b/>
                <w:sz w:val="22"/>
                <w:szCs w:val="22"/>
              </w:rPr>
            </w:pPr>
            <w:r w:rsidRPr="00670940">
              <w:rPr>
                <w:b/>
                <w:sz w:val="22"/>
                <w:szCs w:val="22"/>
              </w:rPr>
              <w:t xml:space="preserve">Action to be </w:t>
            </w:r>
            <w:r w:rsidR="009975A9" w:rsidRPr="00670940">
              <w:rPr>
                <w:b/>
                <w:sz w:val="22"/>
                <w:szCs w:val="22"/>
              </w:rPr>
              <w:t>T</w:t>
            </w:r>
            <w:r w:rsidRPr="00670940">
              <w:rPr>
                <w:b/>
                <w:sz w:val="22"/>
                <w:szCs w:val="22"/>
              </w:rPr>
              <w:t>aken</w:t>
            </w:r>
            <w:r w:rsidR="00211D20" w:rsidRPr="00670940">
              <w:rPr>
                <w:b/>
                <w:sz w:val="22"/>
                <w:szCs w:val="22"/>
              </w:rPr>
              <w:t>:</w:t>
            </w:r>
            <w:r w:rsidRPr="00670940">
              <w:rPr>
                <w:b/>
                <w:sz w:val="22"/>
                <w:szCs w:val="22"/>
              </w:rPr>
              <w:t xml:space="preserve"> </w:t>
            </w:r>
          </w:p>
          <w:p w14:paraId="39CA6C0B" w14:textId="77777777" w:rsidR="00774188" w:rsidRPr="00670940" w:rsidRDefault="00774188" w:rsidP="00F72963">
            <w:pPr>
              <w:spacing w:line="276" w:lineRule="auto"/>
              <w:rPr>
                <w:b/>
                <w:sz w:val="22"/>
                <w:szCs w:val="22"/>
              </w:rPr>
            </w:pPr>
          </w:p>
        </w:tc>
        <w:tc>
          <w:tcPr>
            <w:tcW w:w="3545" w:type="dxa"/>
          </w:tcPr>
          <w:p w14:paraId="39CA6C0C" w14:textId="77777777" w:rsidR="00C81A1C" w:rsidRPr="00670940" w:rsidRDefault="009975A9" w:rsidP="00F72963">
            <w:pPr>
              <w:spacing w:line="276" w:lineRule="auto"/>
              <w:rPr>
                <w:b/>
                <w:sz w:val="22"/>
                <w:szCs w:val="22"/>
              </w:rPr>
            </w:pPr>
            <w:r w:rsidRPr="00670940">
              <w:rPr>
                <w:b/>
                <w:sz w:val="22"/>
                <w:szCs w:val="22"/>
              </w:rPr>
              <w:t>Person R</w:t>
            </w:r>
            <w:r w:rsidR="00C85426" w:rsidRPr="00670940">
              <w:rPr>
                <w:b/>
                <w:sz w:val="22"/>
                <w:szCs w:val="22"/>
              </w:rPr>
              <w:t>esponsible:</w:t>
            </w:r>
          </w:p>
          <w:p w14:paraId="39CA6C0D" w14:textId="77777777" w:rsidR="00C81A1C" w:rsidRPr="00670940" w:rsidRDefault="00C81A1C" w:rsidP="00F72963">
            <w:pPr>
              <w:spacing w:line="276" w:lineRule="auto"/>
              <w:rPr>
                <w:b/>
                <w:sz w:val="22"/>
                <w:szCs w:val="22"/>
              </w:rPr>
            </w:pPr>
          </w:p>
        </w:tc>
        <w:tc>
          <w:tcPr>
            <w:tcW w:w="3260" w:type="dxa"/>
            <w:tcBorders>
              <w:right w:val="single" w:sz="4" w:space="0" w:color="auto"/>
            </w:tcBorders>
            <w:hideMark/>
          </w:tcPr>
          <w:p w14:paraId="39CA6C0E" w14:textId="77777777" w:rsidR="00774188" w:rsidRPr="00670940" w:rsidRDefault="00777F52" w:rsidP="00F72963">
            <w:pPr>
              <w:spacing w:line="276" w:lineRule="auto"/>
              <w:rPr>
                <w:b/>
                <w:sz w:val="22"/>
                <w:szCs w:val="22"/>
              </w:rPr>
            </w:pPr>
            <w:r w:rsidRPr="00670940">
              <w:rPr>
                <w:b/>
                <w:sz w:val="22"/>
                <w:szCs w:val="22"/>
              </w:rPr>
              <w:t>Completion/Review</w:t>
            </w:r>
            <w:r w:rsidR="00C85426" w:rsidRPr="00670940">
              <w:rPr>
                <w:b/>
                <w:sz w:val="22"/>
                <w:szCs w:val="22"/>
              </w:rPr>
              <w:t xml:space="preserve"> </w:t>
            </w:r>
            <w:r w:rsidR="009975A9" w:rsidRPr="00670940">
              <w:rPr>
                <w:b/>
                <w:sz w:val="22"/>
                <w:szCs w:val="22"/>
              </w:rPr>
              <w:t>D</w:t>
            </w:r>
            <w:r w:rsidR="00C85426" w:rsidRPr="00670940">
              <w:rPr>
                <w:b/>
                <w:sz w:val="22"/>
                <w:szCs w:val="22"/>
              </w:rPr>
              <w:t>ate:</w:t>
            </w:r>
          </w:p>
          <w:p w14:paraId="39CA6C0F" w14:textId="77777777" w:rsidR="00F01FE0" w:rsidRPr="00670940" w:rsidRDefault="00F01FE0" w:rsidP="00F72963">
            <w:pPr>
              <w:spacing w:line="276" w:lineRule="auto"/>
              <w:rPr>
                <w:b/>
                <w:sz w:val="22"/>
                <w:szCs w:val="22"/>
              </w:rPr>
            </w:pPr>
          </w:p>
        </w:tc>
      </w:tr>
      <w:tr w:rsidR="00C51C24" w:rsidRPr="00670940" w14:paraId="39CA6C14" w14:textId="77777777" w:rsidTr="007C1F96">
        <w:trPr>
          <w:trHeight w:val="340"/>
        </w:trPr>
        <w:tc>
          <w:tcPr>
            <w:tcW w:w="8074" w:type="dxa"/>
            <w:tcBorders>
              <w:left w:val="single" w:sz="4" w:space="0" w:color="auto"/>
              <w:right w:val="single" w:sz="4" w:space="0" w:color="auto"/>
            </w:tcBorders>
          </w:tcPr>
          <w:p w14:paraId="77328757" w14:textId="77777777" w:rsidR="003D6B2C" w:rsidRDefault="003D6B2C" w:rsidP="003D6B2C">
            <w:pPr>
              <w:spacing w:line="276" w:lineRule="auto"/>
              <w:rPr>
                <w:szCs w:val="16"/>
              </w:rPr>
            </w:pPr>
            <w:r>
              <w:rPr>
                <w:szCs w:val="16"/>
              </w:rPr>
              <w:t>Encourage students to engage with teaching staff at an early stage to raise any concerns that may impact their ability to engage with the assessment process.  Teaching staff should make any reasonable adjustments as required.</w:t>
            </w:r>
          </w:p>
          <w:p w14:paraId="39CA6C11" w14:textId="77777777" w:rsidR="00C51C24" w:rsidRPr="00670940" w:rsidRDefault="00C51C24" w:rsidP="00F72963">
            <w:pPr>
              <w:spacing w:line="276" w:lineRule="auto"/>
            </w:pPr>
          </w:p>
        </w:tc>
        <w:tc>
          <w:tcPr>
            <w:tcW w:w="3545" w:type="dxa"/>
            <w:tcBorders>
              <w:left w:val="single" w:sz="4" w:space="0" w:color="auto"/>
              <w:right w:val="single" w:sz="4" w:space="0" w:color="auto"/>
            </w:tcBorders>
          </w:tcPr>
          <w:p w14:paraId="39CA6C12" w14:textId="2C3DB09B" w:rsidR="00C51C24" w:rsidRPr="00670940" w:rsidRDefault="005A45CA" w:rsidP="00F72963">
            <w:pPr>
              <w:spacing w:line="276" w:lineRule="auto"/>
            </w:pPr>
            <w:r>
              <w:t>Learning Development Tutors</w:t>
            </w:r>
          </w:p>
        </w:tc>
        <w:tc>
          <w:tcPr>
            <w:tcW w:w="3260" w:type="dxa"/>
            <w:tcBorders>
              <w:left w:val="single" w:sz="4" w:space="0" w:color="auto"/>
              <w:right w:val="single" w:sz="4" w:space="0" w:color="auto"/>
            </w:tcBorders>
          </w:tcPr>
          <w:p w14:paraId="39CA6C13" w14:textId="5A851A72" w:rsidR="00C51C24" w:rsidRPr="00670940" w:rsidRDefault="005A45CA" w:rsidP="00F72963">
            <w:pPr>
              <w:spacing w:line="276" w:lineRule="auto"/>
            </w:pPr>
            <w:r>
              <w:t>August/September each year</w:t>
            </w:r>
          </w:p>
        </w:tc>
      </w:tr>
      <w:tr w:rsidR="00836A55" w:rsidRPr="00670940" w14:paraId="39CA6C18" w14:textId="77777777" w:rsidTr="007C1F96">
        <w:trPr>
          <w:trHeight w:val="340"/>
        </w:trPr>
        <w:tc>
          <w:tcPr>
            <w:tcW w:w="8074" w:type="dxa"/>
            <w:tcBorders>
              <w:left w:val="single" w:sz="4" w:space="0" w:color="auto"/>
              <w:right w:val="single" w:sz="4" w:space="0" w:color="auto"/>
            </w:tcBorders>
          </w:tcPr>
          <w:p w14:paraId="687D45A5" w14:textId="77777777" w:rsidR="003D6B2C" w:rsidRDefault="003D6B2C" w:rsidP="003D6B2C">
            <w:pPr>
              <w:spacing w:line="276" w:lineRule="auto"/>
              <w:rPr>
                <w:szCs w:val="16"/>
              </w:rPr>
            </w:pPr>
            <w:r>
              <w:rPr>
                <w:szCs w:val="16"/>
              </w:rPr>
              <w:t>Assessors should engage in;</w:t>
            </w:r>
          </w:p>
          <w:p w14:paraId="28E5BFC2" w14:textId="77777777" w:rsidR="003D6B2C" w:rsidRDefault="003D6B2C" w:rsidP="003D6B2C">
            <w:pPr>
              <w:spacing w:line="276" w:lineRule="auto"/>
            </w:pPr>
            <w:r>
              <w:t>A range of CPD opportunities to standardise and enhance current practices;</w:t>
            </w:r>
          </w:p>
          <w:p w14:paraId="10FA2FC6" w14:textId="77777777" w:rsidR="003D6B2C" w:rsidRDefault="003D6B2C" w:rsidP="003D6B2C">
            <w:pPr>
              <w:spacing w:line="276" w:lineRule="auto"/>
            </w:pPr>
            <w:r>
              <w:t>Assessor Essentials</w:t>
            </w:r>
          </w:p>
          <w:p w14:paraId="69077E8B" w14:textId="77777777" w:rsidR="003D6B2C" w:rsidRDefault="003D6B2C" w:rsidP="003D6B2C">
            <w:pPr>
              <w:spacing w:line="276" w:lineRule="auto"/>
            </w:pPr>
            <w:r>
              <w:t>Quality Induction</w:t>
            </w:r>
          </w:p>
          <w:p w14:paraId="5F8E7C80" w14:textId="77777777" w:rsidR="003D6B2C" w:rsidRDefault="003D6B2C" w:rsidP="003D6B2C">
            <w:pPr>
              <w:spacing w:line="276" w:lineRule="auto"/>
            </w:pPr>
            <w:r>
              <w:t>Assessor and Verifier awards</w:t>
            </w:r>
          </w:p>
          <w:p w14:paraId="39CA6C15" w14:textId="77777777" w:rsidR="00836A55" w:rsidRPr="00670940" w:rsidRDefault="00836A55" w:rsidP="00F72963">
            <w:pPr>
              <w:spacing w:line="276" w:lineRule="auto"/>
            </w:pPr>
          </w:p>
        </w:tc>
        <w:tc>
          <w:tcPr>
            <w:tcW w:w="3545" w:type="dxa"/>
            <w:tcBorders>
              <w:left w:val="single" w:sz="4" w:space="0" w:color="auto"/>
              <w:right w:val="single" w:sz="4" w:space="0" w:color="auto"/>
            </w:tcBorders>
          </w:tcPr>
          <w:p w14:paraId="39CA6C16" w14:textId="7C38E6D7" w:rsidR="00836A55" w:rsidRPr="00670940" w:rsidRDefault="005A45CA" w:rsidP="00F72963">
            <w:pPr>
              <w:spacing w:line="276" w:lineRule="auto"/>
            </w:pPr>
            <w:r>
              <w:t>Quality and Improvement Team</w:t>
            </w:r>
          </w:p>
        </w:tc>
        <w:tc>
          <w:tcPr>
            <w:tcW w:w="3260" w:type="dxa"/>
            <w:tcBorders>
              <w:left w:val="single" w:sz="4" w:space="0" w:color="auto"/>
              <w:right w:val="single" w:sz="4" w:space="0" w:color="auto"/>
            </w:tcBorders>
          </w:tcPr>
          <w:p w14:paraId="39CA6C17" w14:textId="73952986" w:rsidR="00836A55" w:rsidRPr="00670940" w:rsidRDefault="005A45CA" w:rsidP="00F72963">
            <w:pPr>
              <w:spacing w:line="276" w:lineRule="auto"/>
            </w:pPr>
            <w:r>
              <w:t>Completed each academic session</w:t>
            </w:r>
          </w:p>
        </w:tc>
      </w:tr>
      <w:tr w:rsidR="00C51C24" w:rsidRPr="00670940" w14:paraId="39CA6C1C" w14:textId="77777777" w:rsidTr="007C1F96">
        <w:trPr>
          <w:trHeight w:val="340"/>
        </w:trPr>
        <w:tc>
          <w:tcPr>
            <w:tcW w:w="8074" w:type="dxa"/>
            <w:tcBorders>
              <w:left w:val="single" w:sz="4" w:space="0" w:color="auto"/>
              <w:right w:val="single" w:sz="4" w:space="0" w:color="auto"/>
            </w:tcBorders>
          </w:tcPr>
          <w:p w14:paraId="14A51FC7" w14:textId="77777777" w:rsidR="003D6B2C" w:rsidRDefault="003D6B2C" w:rsidP="003D6B2C">
            <w:pPr>
              <w:spacing w:line="276" w:lineRule="auto"/>
            </w:pPr>
            <w:r>
              <w:t>Course teams should look at assessment schedules at course level to ensure that assessments are appropriately planned intervals to prevent over loading.  Also take into consideration any religious festivals and major events.</w:t>
            </w:r>
          </w:p>
          <w:p w14:paraId="39CA6C19" w14:textId="77777777" w:rsidR="00C51C24" w:rsidRPr="00670940" w:rsidRDefault="00C51C24" w:rsidP="00F72963">
            <w:pPr>
              <w:spacing w:line="276" w:lineRule="auto"/>
            </w:pPr>
          </w:p>
        </w:tc>
        <w:tc>
          <w:tcPr>
            <w:tcW w:w="3545" w:type="dxa"/>
            <w:tcBorders>
              <w:left w:val="single" w:sz="4" w:space="0" w:color="auto"/>
              <w:right w:val="single" w:sz="4" w:space="0" w:color="auto"/>
            </w:tcBorders>
          </w:tcPr>
          <w:p w14:paraId="39CA6C1A" w14:textId="23D256D7" w:rsidR="00C51C24" w:rsidRPr="00670940" w:rsidRDefault="005A45CA" w:rsidP="00F72963">
            <w:pPr>
              <w:spacing w:line="276" w:lineRule="auto"/>
            </w:pPr>
            <w:r>
              <w:t>Curriculum Teams</w:t>
            </w:r>
          </w:p>
        </w:tc>
        <w:tc>
          <w:tcPr>
            <w:tcW w:w="3260" w:type="dxa"/>
            <w:tcBorders>
              <w:left w:val="single" w:sz="4" w:space="0" w:color="auto"/>
              <w:right w:val="single" w:sz="4" w:space="0" w:color="auto"/>
            </w:tcBorders>
          </w:tcPr>
          <w:p w14:paraId="39CA6C1B" w14:textId="602031DC" w:rsidR="00C51C24" w:rsidRPr="00670940" w:rsidRDefault="005A45CA" w:rsidP="00F72963">
            <w:pPr>
              <w:spacing w:line="276" w:lineRule="auto"/>
            </w:pPr>
            <w:r>
              <w:t>Completed</w:t>
            </w:r>
            <w:r w:rsidR="00011B67">
              <w:t xml:space="preserve"> by start of</w:t>
            </w:r>
            <w:r>
              <w:t xml:space="preserve"> each</w:t>
            </w:r>
            <w:r w:rsidR="00011B67">
              <w:t xml:space="preserve"> new</w:t>
            </w:r>
            <w:r>
              <w:t xml:space="preserve"> academic session</w:t>
            </w:r>
          </w:p>
        </w:tc>
      </w:tr>
      <w:tr w:rsidR="00C81A1C" w:rsidRPr="00670940" w14:paraId="39CA6C26" w14:textId="77777777" w:rsidTr="007C1F96">
        <w:trPr>
          <w:trHeight w:val="340"/>
        </w:trPr>
        <w:tc>
          <w:tcPr>
            <w:tcW w:w="14879" w:type="dxa"/>
            <w:gridSpan w:val="3"/>
            <w:tcBorders>
              <w:left w:val="single" w:sz="4" w:space="0" w:color="auto"/>
              <w:right w:val="single" w:sz="4" w:space="0" w:color="auto"/>
            </w:tcBorders>
            <w:hideMark/>
          </w:tcPr>
          <w:p w14:paraId="39CA6C25" w14:textId="7676F880" w:rsidR="00C81A1C" w:rsidRPr="00670940" w:rsidRDefault="00C81A1C" w:rsidP="00F72963">
            <w:pPr>
              <w:spacing w:line="276" w:lineRule="auto"/>
              <w:rPr>
                <w:b/>
                <w:sz w:val="22"/>
                <w:szCs w:val="22"/>
              </w:rPr>
            </w:pPr>
            <w:r w:rsidRPr="00670940">
              <w:rPr>
                <w:b/>
              </w:rPr>
              <w:t xml:space="preserve">Signature of </w:t>
            </w:r>
            <w:r w:rsidR="00211D20" w:rsidRPr="00670940">
              <w:rPr>
                <w:b/>
              </w:rPr>
              <w:t>L</w:t>
            </w:r>
            <w:r w:rsidR="007C0549" w:rsidRPr="00670940">
              <w:rPr>
                <w:b/>
              </w:rPr>
              <w:t>ead</w:t>
            </w:r>
            <w:r w:rsidRPr="00670940">
              <w:rPr>
                <w:b/>
              </w:rPr>
              <w:t xml:space="preserve">:    </w:t>
            </w:r>
            <w:r w:rsidR="001B58D8">
              <w:rPr>
                <w:b/>
              </w:rPr>
              <w:t>Quality Assurance Manager</w:t>
            </w:r>
            <w:r w:rsidR="00F01FE0" w:rsidRPr="00670940">
              <w:rPr>
                <w:sz w:val="20"/>
                <w:szCs w:val="20"/>
              </w:rPr>
              <w:tab/>
            </w:r>
            <w:r w:rsidR="004A7B9E" w:rsidRPr="00670940">
              <w:rPr>
                <w:sz w:val="22"/>
                <w:szCs w:val="20"/>
              </w:rPr>
              <w:tab/>
            </w:r>
            <w:r w:rsidRPr="00670940">
              <w:rPr>
                <w:b/>
              </w:rPr>
              <w:t>Date:</w:t>
            </w:r>
            <w:r w:rsidR="00B55180" w:rsidRPr="00670940">
              <w:rPr>
                <w:b/>
              </w:rPr>
              <w:t xml:space="preserve">  </w:t>
            </w:r>
            <w:r w:rsidR="00CC5E89">
              <w:rPr>
                <w:b/>
              </w:rPr>
              <w:t>26/02/25</w:t>
            </w:r>
          </w:p>
        </w:tc>
      </w:tr>
    </w:tbl>
    <w:p w14:paraId="3ABB8483" w14:textId="77777777" w:rsidR="003E0686" w:rsidRPr="00670940" w:rsidRDefault="003E0686" w:rsidP="00F72963">
      <w:pPr>
        <w:spacing w:after="0"/>
        <w:rPr>
          <w:b/>
        </w:rPr>
      </w:pPr>
    </w:p>
    <w:p w14:paraId="241860C8" w14:textId="64A57662" w:rsidR="003E0686" w:rsidRPr="00670940" w:rsidRDefault="003E0686" w:rsidP="00F72963">
      <w:pPr>
        <w:spacing w:after="0"/>
        <w:rPr>
          <w:b/>
        </w:rPr>
      </w:pPr>
      <w:r w:rsidRPr="00670940">
        <w:rPr>
          <w:b/>
        </w:rPr>
        <w:lastRenderedPageBreak/>
        <w:t>Step 6 – Review and Publication</w:t>
      </w:r>
    </w:p>
    <w:p w14:paraId="5645AC33" w14:textId="77777777" w:rsidR="003E0686" w:rsidRPr="00670940" w:rsidRDefault="003E0686" w:rsidP="00F72963">
      <w:pPr>
        <w:spacing w:after="0"/>
        <w:rPr>
          <w:sz w:val="20"/>
        </w:rPr>
      </w:pPr>
      <w:r w:rsidRPr="00670940">
        <w:rPr>
          <w:sz w:val="20"/>
        </w:rPr>
        <w:t>See Note 11</w:t>
      </w:r>
    </w:p>
    <w:p w14:paraId="49EC0EAC" w14:textId="77777777" w:rsidR="003E0686" w:rsidRPr="00670940" w:rsidRDefault="003E0686" w:rsidP="00F72963">
      <w:pPr>
        <w:spacing w:after="0"/>
      </w:pPr>
      <w:r w:rsidRPr="00670940">
        <w:t xml:space="preserve">Please send the completed EIA record to </w:t>
      </w:r>
      <w:hyperlink r:id="rId12" w:history="1">
        <w:r w:rsidRPr="00670940">
          <w:rPr>
            <w:rStyle w:val="Hyperlink"/>
          </w:rPr>
          <w:t>equality@edinburghcollege.ac.uk</w:t>
        </w:r>
      </w:hyperlink>
      <w:r w:rsidRPr="00670940">
        <w:t xml:space="preserve"> for </w:t>
      </w:r>
    </w:p>
    <w:p w14:paraId="7FFBB6C5" w14:textId="5264BE9B" w:rsidR="003E0686" w:rsidRPr="00670940" w:rsidRDefault="003E0686" w:rsidP="00F72963">
      <w:pPr>
        <w:pStyle w:val="ListParagraph"/>
        <w:numPr>
          <w:ilvl w:val="0"/>
          <w:numId w:val="13"/>
        </w:numPr>
        <w:spacing w:after="0"/>
        <w:rPr>
          <w:b/>
        </w:rPr>
      </w:pPr>
      <w:r w:rsidRPr="00670940">
        <w:t xml:space="preserve">review by </w:t>
      </w:r>
      <w:r w:rsidR="006611B4">
        <w:t>Qualit</w:t>
      </w:r>
      <w:r w:rsidR="00BB1C6B">
        <w:t>y</w:t>
      </w:r>
      <w:r w:rsidR="006611B4">
        <w:t xml:space="preserve"> and </w:t>
      </w:r>
      <w:r w:rsidR="00794BF3">
        <w:t>Improvement;</w:t>
      </w:r>
    </w:p>
    <w:p w14:paraId="015A49A6" w14:textId="5D751190" w:rsidR="003E0686" w:rsidRDefault="003E0686" w:rsidP="006611B4">
      <w:pPr>
        <w:pStyle w:val="ListParagraph"/>
        <w:numPr>
          <w:ilvl w:val="0"/>
          <w:numId w:val="13"/>
        </w:numPr>
        <w:spacing w:after="0"/>
      </w:pPr>
      <w:r w:rsidRPr="00670940">
        <w:t>publication in whole or in part on the College website.</w:t>
      </w:r>
    </w:p>
    <w:p w14:paraId="6F2FB9A5" w14:textId="77777777" w:rsidR="009C5AF9" w:rsidRPr="00670940" w:rsidRDefault="009C5AF9" w:rsidP="009C5AF9">
      <w:pPr>
        <w:pStyle w:val="ListParagraph"/>
        <w:spacing w:after="0"/>
      </w:pP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7439"/>
        <w:gridCol w:w="7440"/>
      </w:tblGrid>
      <w:tr w:rsidR="003E0686" w:rsidRPr="00670940" w14:paraId="2E41F7B4" w14:textId="77777777" w:rsidTr="00633C01">
        <w:trPr>
          <w:trHeight w:val="397"/>
        </w:trPr>
        <w:tc>
          <w:tcPr>
            <w:tcW w:w="7439" w:type="dxa"/>
            <w:tcBorders>
              <w:left w:val="single" w:sz="4" w:space="0" w:color="auto"/>
              <w:right w:val="single" w:sz="4" w:space="0" w:color="auto"/>
            </w:tcBorders>
          </w:tcPr>
          <w:p w14:paraId="49C8EB7C" w14:textId="087D1715" w:rsidR="003E0686" w:rsidRPr="00670940" w:rsidRDefault="003E0686" w:rsidP="00F72963">
            <w:pPr>
              <w:spacing w:line="276" w:lineRule="auto"/>
              <w:rPr>
                <w:b/>
              </w:rPr>
            </w:pPr>
            <w:r w:rsidRPr="00670940">
              <w:rPr>
                <w:b/>
              </w:rPr>
              <w:t>Date</w:t>
            </w:r>
            <w:r w:rsidR="006E0572" w:rsidRPr="00670940">
              <w:rPr>
                <w:b/>
              </w:rPr>
              <w:t xml:space="preserve"> of Review</w:t>
            </w:r>
          </w:p>
        </w:tc>
        <w:tc>
          <w:tcPr>
            <w:tcW w:w="7440" w:type="dxa"/>
            <w:tcBorders>
              <w:left w:val="single" w:sz="4" w:space="0" w:color="auto"/>
              <w:right w:val="single" w:sz="4" w:space="0" w:color="auto"/>
            </w:tcBorders>
          </w:tcPr>
          <w:p w14:paraId="74925E8B" w14:textId="1F8005AD" w:rsidR="003E0686" w:rsidRPr="00670940" w:rsidRDefault="008208AA" w:rsidP="00F72963">
            <w:pPr>
              <w:spacing w:line="276" w:lineRule="auto"/>
              <w:rPr>
                <w:b/>
              </w:rPr>
            </w:pPr>
            <w:r>
              <w:rPr>
                <w:b/>
              </w:rPr>
              <w:t>0</w:t>
            </w:r>
            <w:r w:rsidR="00B77FAE">
              <w:rPr>
                <w:b/>
              </w:rPr>
              <w:t>4</w:t>
            </w:r>
            <w:r>
              <w:rPr>
                <w:b/>
              </w:rPr>
              <w:t>/04/</w:t>
            </w:r>
            <w:r w:rsidR="00FD3F03">
              <w:rPr>
                <w:b/>
              </w:rPr>
              <w:t>25</w:t>
            </w:r>
          </w:p>
        </w:tc>
      </w:tr>
      <w:tr w:rsidR="006E0572" w:rsidRPr="00670940" w14:paraId="2B02488F" w14:textId="77777777" w:rsidTr="00633C01">
        <w:trPr>
          <w:trHeight w:val="397"/>
        </w:trPr>
        <w:tc>
          <w:tcPr>
            <w:tcW w:w="7439" w:type="dxa"/>
            <w:tcBorders>
              <w:left w:val="single" w:sz="4" w:space="0" w:color="auto"/>
              <w:right w:val="single" w:sz="4" w:space="0" w:color="auto"/>
            </w:tcBorders>
          </w:tcPr>
          <w:p w14:paraId="4B3F3C50" w14:textId="604371D1" w:rsidR="006E0572" w:rsidRPr="00670940" w:rsidRDefault="006E0572" w:rsidP="00F72963">
            <w:pPr>
              <w:spacing w:line="276" w:lineRule="auto"/>
              <w:rPr>
                <w:b/>
              </w:rPr>
            </w:pPr>
            <w:r w:rsidRPr="00670940">
              <w:rPr>
                <w:b/>
              </w:rPr>
              <w:t>Date of Publication</w:t>
            </w:r>
          </w:p>
        </w:tc>
        <w:tc>
          <w:tcPr>
            <w:tcW w:w="7440" w:type="dxa"/>
            <w:tcBorders>
              <w:left w:val="single" w:sz="4" w:space="0" w:color="auto"/>
              <w:right w:val="single" w:sz="4" w:space="0" w:color="auto"/>
            </w:tcBorders>
          </w:tcPr>
          <w:p w14:paraId="53F9A380" w14:textId="76929068" w:rsidR="006E0572" w:rsidRPr="00670940" w:rsidRDefault="00FD3F03" w:rsidP="00F72963">
            <w:pPr>
              <w:spacing w:line="276" w:lineRule="auto"/>
              <w:rPr>
                <w:b/>
              </w:rPr>
            </w:pPr>
            <w:r>
              <w:rPr>
                <w:b/>
              </w:rPr>
              <w:t>08/04/25</w:t>
            </w:r>
          </w:p>
        </w:tc>
      </w:tr>
    </w:tbl>
    <w:p w14:paraId="39CA6C2D" w14:textId="77777777" w:rsidR="00E21817" w:rsidRPr="00670940" w:rsidRDefault="00E21817" w:rsidP="00F72963">
      <w:pPr>
        <w:spacing w:after="0"/>
        <w:rPr>
          <w:sz w:val="20"/>
          <w:szCs w:val="20"/>
        </w:rPr>
      </w:pPr>
    </w:p>
    <w:sectPr w:rsidR="00E21817" w:rsidRPr="00670940" w:rsidSect="00085A41">
      <w:footerReference w:type="default" r:id="rId13"/>
      <w:pgSz w:w="16838" w:h="11906" w:orient="landscape" w:code="9"/>
      <w:pgMar w:top="1440" w:right="1080" w:bottom="1440" w:left="1080"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45B31" w14:textId="77777777" w:rsidR="00321C45" w:rsidRDefault="00321C45" w:rsidP="00EC6BAC">
      <w:pPr>
        <w:spacing w:after="0" w:line="240" w:lineRule="auto"/>
      </w:pPr>
      <w:r>
        <w:separator/>
      </w:r>
    </w:p>
  </w:endnote>
  <w:endnote w:type="continuationSeparator" w:id="0">
    <w:p w14:paraId="68A25DBF" w14:textId="77777777" w:rsidR="00321C45" w:rsidRDefault="00321C45" w:rsidP="00EC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6C34" w14:textId="615FEDA7" w:rsidR="00F853FE" w:rsidRPr="00EC6BAC" w:rsidRDefault="004564E0">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Equality Impact Assessment</w:t>
        </w:r>
        <w:r w:rsidR="0071002A">
          <w:rPr>
            <w:sz w:val="16"/>
            <w:szCs w:val="16"/>
          </w:rPr>
          <w:t xml:space="preserve"> Form</w:t>
        </w:r>
        <w:r w:rsidR="00794BF3">
          <w:rPr>
            <w:sz w:val="16"/>
            <w:szCs w:val="16"/>
          </w:rPr>
          <w:t xml:space="preserve"> 2023</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B5527" w14:textId="77777777" w:rsidR="00321C45" w:rsidRDefault="00321C45" w:rsidP="00EC6BAC">
      <w:pPr>
        <w:spacing w:after="0" w:line="240" w:lineRule="auto"/>
      </w:pPr>
      <w:r>
        <w:separator/>
      </w:r>
    </w:p>
  </w:footnote>
  <w:footnote w:type="continuationSeparator" w:id="0">
    <w:p w14:paraId="1E79E3AA" w14:textId="77777777" w:rsidR="00321C45" w:rsidRDefault="00321C45" w:rsidP="00EC6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36EBD"/>
    <w:multiLevelType w:val="hybridMultilevel"/>
    <w:tmpl w:val="8DAC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6"/>
  </w:num>
  <w:num w:numId="4">
    <w:abstractNumId w:val="0"/>
  </w:num>
  <w:num w:numId="5">
    <w:abstractNumId w:val="9"/>
  </w:num>
  <w:num w:numId="6">
    <w:abstractNumId w:val="11"/>
  </w:num>
  <w:num w:numId="7">
    <w:abstractNumId w:val="2"/>
  </w:num>
  <w:num w:numId="8">
    <w:abstractNumId w:val="3"/>
  </w:num>
  <w:num w:numId="9">
    <w:abstractNumId w:val="1"/>
  </w:num>
  <w:num w:numId="10">
    <w:abstractNumId w:val="7"/>
  </w:num>
  <w:num w:numId="11">
    <w:abstractNumId w:val="5"/>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1C"/>
    <w:rsid w:val="00011B67"/>
    <w:rsid w:val="0001517B"/>
    <w:rsid w:val="00021116"/>
    <w:rsid w:val="0003443E"/>
    <w:rsid w:val="00040BAC"/>
    <w:rsid w:val="00045703"/>
    <w:rsid w:val="00046FB6"/>
    <w:rsid w:val="00051B0F"/>
    <w:rsid w:val="00061ECF"/>
    <w:rsid w:val="00073106"/>
    <w:rsid w:val="0008211F"/>
    <w:rsid w:val="00085A41"/>
    <w:rsid w:val="00090CE9"/>
    <w:rsid w:val="00092415"/>
    <w:rsid w:val="0009275B"/>
    <w:rsid w:val="000A181E"/>
    <w:rsid w:val="000A2B52"/>
    <w:rsid w:val="000B7095"/>
    <w:rsid w:val="000C7526"/>
    <w:rsid w:val="000D32DE"/>
    <w:rsid w:val="000D7B4B"/>
    <w:rsid w:val="00100A0F"/>
    <w:rsid w:val="00106EAB"/>
    <w:rsid w:val="00112679"/>
    <w:rsid w:val="001133B2"/>
    <w:rsid w:val="00113E60"/>
    <w:rsid w:val="00120499"/>
    <w:rsid w:val="0012152C"/>
    <w:rsid w:val="00121905"/>
    <w:rsid w:val="00132768"/>
    <w:rsid w:val="00153782"/>
    <w:rsid w:val="00160357"/>
    <w:rsid w:val="00164A02"/>
    <w:rsid w:val="00166A92"/>
    <w:rsid w:val="00173788"/>
    <w:rsid w:val="00174EC8"/>
    <w:rsid w:val="00175CB7"/>
    <w:rsid w:val="001812C7"/>
    <w:rsid w:val="001832E8"/>
    <w:rsid w:val="001845F7"/>
    <w:rsid w:val="001B58D8"/>
    <w:rsid w:val="001B75BB"/>
    <w:rsid w:val="001C5461"/>
    <w:rsid w:val="001D31B4"/>
    <w:rsid w:val="001E0020"/>
    <w:rsid w:val="001E121F"/>
    <w:rsid w:val="001E72BC"/>
    <w:rsid w:val="001E73F1"/>
    <w:rsid w:val="001E7F45"/>
    <w:rsid w:val="00202247"/>
    <w:rsid w:val="00211D20"/>
    <w:rsid w:val="0021774A"/>
    <w:rsid w:val="00236EF7"/>
    <w:rsid w:val="002472EF"/>
    <w:rsid w:val="00250155"/>
    <w:rsid w:val="0026100E"/>
    <w:rsid w:val="00262B9B"/>
    <w:rsid w:val="0027399A"/>
    <w:rsid w:val="002A21A0"/>
    <w:rsid w:val="002A3745"/>
    <w:rsid w:val="002B33E5"/>
    <w:rsid w:val="002B3744"/>
    <w:rsid w:val="002D57F4"/>
    <w:rsid w:val="002F18CF"/>
    <w:rsid w:val="002F31D7"/>
    <w:rsid w:val="002F5DD0"/>
    <w:rsid w:val="002F6BC8"/>
    <w:rsid w:val="00321C45"/>
    <w:rsid w:val="00323A6A"/>
    <w:rsid w:val="00325293"/>
    <w:rsid w:val="00331C19"/>
    <w:rsid w:val="00337760"/>
    <w:rsid w:val="00340898"/>
    <w:rsid w:val="00343996"/>
    <w:rsid w:val="00345E3E"/>
    <w:rsid w:val="00347AED"/>
    <w:rsid w:val="0035084D"/>
    <w:rsid w:val="003670DF"/>
    <w:rsid w:val="00371155"/>
    <w:rsid w:val="003714EC"/>
    <w:rsid w:val="00371AC1"/>
    <w:rsid w:val="003747D2"/>
    <w:rsid w:val="00383A03"/>
    <w:rsid w:val="00395271"/>
    <w:rsid w:val="003A76BF"/>
    <w:rsid w:val="003B3F27"/>
    <w:rsid w:val="003B4171"/>
    <w:rsid w:val="003B5621"/>
    <w:rsid w:val="003C2BC3"/>
    <w:rsid w:val="003D29B3"/>
    <w:rsid w:val="003D648B"/>
    <w:rsid w:val="003D6B2C"/>
    <w:rsid w:val="003E0686"/>
    <w:rsid w:val="003E3068"/>
    <w:rsid w:val="003E723B"/>
    <w:rsid w:val="003F16C5"/>
    <w:rsid w:val="003F4CB6"/>
    <w:rsid w:val="003F702E"/>
    <w:rsid w:val="00404A4A"/>
    <w:rsid w:val="00405C44"/>
    <w:rsid w:val="00410ECC"/>
    <w:rsid w:val="004133B9"/>
    <w:rsid w:val="004140B8"/>
    <w:rsid w:val="0041433B"/>
    <w:rsid w:val="004175D0"/>
    <w:rsid w:val="0043183F"/>
    <w:rsid w:val="00446896"/>
    <w:rsid w:val="0044724F"/>
    <w:rsid w:val="004564E0"/>
    <w:rsid w:val="00473F86"/>
    <w:rsid w:val="00477857"/>
    <w:rsid w:val="00483B7F"/>
    <w:rsid w:val="004927CF"/>
    <w:rsid w:val="0049436B"/>
    <w:rsid w:val="004950A8"/>
    <w:rsid w:val="004A08E7"/>
    <w:rsid w:val="004A4F3F"/>
    <w:rsid w:val="004A7B9E"/>
    <w:rsid w:val="004B3B6D"/>
    <w:rsid w:val="004B45C5"/>
    <w:rsid w:val="004C119F"/>
    <w:rsid w:val="004C50CC"/>
    <w:rsid w:val="004C727B"/>
    <w:rsid w:val="004D513D"/>
    <w:rsid w:val="004E2AB0"/>
    <w:rsid w:val="004E5274"/>
    <w:rsid w:val="005215CF"/>
    <w:rsid w:val="00524608"/>
    <w:rsid w:val="0052493B"/>
    <w:rsid w:val="0053368B"/>
    <w:rsid w:val="00545FA5"/>
    <w:rsid w:val="00551062"/>
    <w:rsid w:val="00553617"/>
    <w:rsid w:val="00562A05"/>
    <w:rsid w:val="00566710"/>
    <w:rsid w:val="0057577C"/>
    <w:rsid w:val="00587CA2"/>
    <w:rsid w:val="00590127"/>
    <w:rsid w:val="005950BA"/>
    <w:rsid w:val="005A45CA"/>
    <w:rsid w:val="005A5B26"/>
    <w:rsid w:val="005B2EA3"/>
    <w:rsid w:val="005B50FA"/>
    <w:rsid w:val="005B6804"/>
    <w:rsid w:val="005C1F2A"/>
    <w:rsid w:val="005C2CD1"/>
    <w:rsid w:val="005D06C2"/>
    <w:rsid w:val="005D405A"/>
    <w:rsid w:val="005E2E3B"/>
    <w:rsid w:val="005E5272"/>
    <w:rsid w:val="005E715E"/>
    <w:rsid w:val="005F4827"/>
    <w:rsid w:val="00610DC7"/>
    <w:rsid w:val="0061726E"/>
    <w:rsid w:val="00617783"/>
    <w:rsid w:val="0062032F"/>
    <w:rsid w:val="00633C01"/>
    <w:rsid w:val="00634366"/>
    <w:rsid w:val="00637B29"/>
    <w:rsid w:val="00641F6C"/>
    <w:rsid w:val="00650DAA"/>
    <w:rsid w:val="00656F1C"/>
    <w:rsid w:val="006611B4"/>
    <w:rsid w:val="0066419E"/>
    <w:rsid w:val="00670940"/>
    <w:rsid w:val="00675548"/>
    <w:rsid w:val="006845D3"/>
    <w:rsid w:val="00692E21"/>
    <w:rsid w:val="00694650"/>
    <w:rsid w:val="006A5DEB"/>
    <w:rsid w:val="006B3A69"/>
    <w:rsid w:val="006B7E5C"/>
    <w:rsid w:val="006C341F"/>
    <w:rsid w:val="006D0B08"/>
    <w:rsid w:val="006D3F43"/>
    <w:rsid w:val="006E0572"/>
    <w:rsid w:val="006F48B0"/>
    <w:rsid w:val="006F4995"/>
    <w:rsid w:val="006F4FC8"/>
    <w:rsid w:val="006F6DC4"/>
    <w:rsid w:val="0070228B"/>
    <w:rsid w:val="00706148"/>
    <w:rsid w:val="00706168"/>
    <w:rsid w:val="007062FE"/>
    <w:rsid w:val="0070758D"/>
    <w:rsid w:val="0071002A"/>
    <w:rsid w:val="0071695B"/>
    <w:rsid w:val="007246FF"/>
    <w:rsid w:val="00726620"/>
    <w:rsid w:val="0077004D"/>
    <w:rsid w:val="00773273"/>
    <w:rsid w:val="00773E8C"/>
    <w:rsid w:val="00774188"/>
    <w:rsid w:val="00777B45"/>
    <w:rsid w:val="00777F52"/>
    <w:rsid w:val="00783596"/>
    <w:rsid w:val="00792882"/>
    <w:rsid w:val="00794BF3"/>
    <w:rsid w:val="00795D1E"/>
    <w:rsid w:val="0079621C"/>
    <w:rsid w:val="00797058"/>
    <w:rsid w:val="007A1CFE"/>
    <w:rsid w:val="007A44BC"/>
    <w:rsid w:val="007A72E3"/>
    <w:rsid w:val="007B4F24"/>
    <w:rsid w:val="007C0549"/>
    <w:rsid w:val="007C1F96"/>
    <w:rsid w:val="007E21BB"/>
    <w:rsid w:val="007F24AD"/>
    <w:rsid w:val="008048E9"/>
    <w:rsid w:val="008078C6"/>
    <w:rsid w:val="00810BFD"/>
    <w:rsid w:val="008123C0"/>
    <w:rsid w:val="008208AA"/>
    <w:rsid w:val="00822302"/>
    <w:rsid w:val="00836A55"/>
    <w:rsid w:val="0084757F"/>
    <w:rsid w:val="00850612"/>
    <w:rsid w:val="00850631"/>
    <w:rsid w:val="00851AC2"/>
    <w:rsid w:val="0085243E"/>
    <w:rsid w:val="008614BD"/>
    <w:rsid w:val="00870865"/>
    <w:rsid w:val="0088467A"/>
    <w:rsid w:val="0089137F"/>
    <w:rsid w:val="008A5BD0"/>
    <w:rsid w:val="008B469B"/>
    <w:rsid w:val="008C6AD7"/>
    <w:rsid w:val="008D5F9D"/>
    <w:rsid w:val="008E0C3F"/>
    <w:rsid w:val="008F0BB8"/>
    <w:rsid w:val="008F1444"/>
    <w:rsid w:val="0091247F"/>
    <w:rsid w:val="0091480F"/>
    <w:rsid w:val="009229D8"/>
    <w:rsid w:val="0092555D"/>
    <w:rsid w:val="00935DF2"/>
    <w:rsid w:val="00936920"/>
    <w:rsid w:val="00936BBC"/>
    <w:rsid w:val="009434D9"/>
    <w:rsid w:val="00943B03"/>
    <w:rsid w:val="009555B0"/>
    <w:rsid w:val="00955897"/>
    <w:rsid w:val="00957B71"/>
    <w:rsid w:val="00964818"/>
    <w:rsid w:val="009748F9"/>
    <w:rsid w:val="00976A7A"/>
    <w:rsid w:val="009770BB"/>
    <w:rsid w:val="00995163"/>
    <w:rsid w:val="009975A9"/>
    <w:rsid w:val="009A6C9A"/>
    <w:rsid w:val="009A7D81"/>
    <w:rsid w:val="009B2402"/>
    <w:rsid w:val="009B293F"/>
    <w:rsid w:val="009B759A"/>
    <w:rsid w:val="009C5AF9"/>
    <w:rsid w:val="009C7F64"/>
    <w:rsid w:val="009D46E0"/>
    <w:rsid w:val="009D49E6"/>
    <w:rsid w:val="009D55A4"/>
    <w:rsid w:val="009D7A0F"/>
    <w:rsid w:val="009D7A8C"/>
    <w:rsid w:val="009D7F1F"/>
    <w:rsid w:val="00A072C3"/>
    <w:rsid w:val="00A22B97"/>
    <w:rsid w:val="00A34554"/>
    <w:rsid w:val="00A35ECD"/>
    <w:rsid w:val="00A42814"/>
    <w:rsid w:val="00A44C87"/>
    <w:rsid w:val="00A46D23"/>
    <w:rsid w:val="00A53233"/>
    <w:rsid w:val="00A535BD"/>
    <w:rsid w:val="00A64B24"/>
    <w:rsid w:val="00A877E0"/>
    <w:rsid w:val="00AA7470"/>
    <w:rsid w:val="00AB0063"/>
    <w:rsid w:val="00AB08C1"/>
    <w:rsid w:val="00AB1384"/>
    <w:rsid w:val="00AB52AD"/>
    <w:rsid w:val="00AC06CE"/>
    <w:rsid w:val="00AC1502"/>
    <w:rsid w:val="00AC2C10"/>
    <w:rsid w:val="00AD3F42"/>
    <w:rsid w:val="00AD4CAC"/>
    <w:rsid w:val="00AD7713"/>
    <w:rsid w:val="00AD7ED7"/>
    <w:rsid w:val="00AE0F0A"/>
    <w:rsid w:val="00AF4FFA"/>
    <w:rsid w:val="00B034A7"/>
    <w:rsid w:val="00B066DF"/>
    <w:rsid w:val="00B11504"/>
    <w:rsid w:val="00B140A6"/>
    <w:rsid w:val="00B143E2"/>
    <w:rsid w:val="00B14D93"/>
    <w:rsid w:val="00B55180"/>
    <w:rsid w:val="00B57100"/>
    <w:rsid w:val="00B62096"/>
    <w:rsid w:val="00B661F5"/>
    <w:rsid w:val="00B77FAE"/>
    <w:rsid w:val="00B805BB"/>
    <w:rsid w:val="00B8537C"/>
    <w:rsid w:val="00B94A62"/>
    <w:rsid w:val="00B94D76"/>
    <w:rsid w:val="00BA4E2A"/>
    <w:rsid w:val="00BB1C6B"/>
    <w:rsid w:val="00BB1DC1"/>
    <w:rsid w:val="00BB7B80"/>
    <w:rsid w:val="00BC2C13"/>
    <w:rsid w:val="00BC31F3"/>
    <w:rsid w:val="00BC69D9"/>
    <w:rsid w:val="00BD0CF6"/>
    <w:rsid w:val="00BD1854"/>
    <w:rsid w:val="00BE355E"/>
    <w:rsid w:val="00BE5C2E"/>
    <w:rsid w:val="00BF16DD"/>
    <w:rsid w:val="00C01DA1"/>
    <w:rsid w:val="00C0227D"/>
    <w:rsid w:val="00C05A1A"/>
    <w:rsid w:val="00C07BE4"/>
    <w:rsid w:val="00C16EFC"/>
    <w:rsid w:val="00C203A8"/>
    <w:rsid w:val="00C230DE"/>
    <w:rsid w:val="00C2541D"/>
    <w:rsid w:val="00C2651E"/>
    <w:rsid w:val="00C45FAC"/>
    <w:rsid w:val="00C47DFD"/>
    <w:rsid w:val="00C51C24"/>
    <w:rsid w:val="00C5569E"/>
    <w:rsid w:val="00C57CA8"/>
    <w:rsid w:val="00C60AC2"/>
    <w:rsid w:val="00C61BAA"/>
    <w:rsid w:val="00C75AF6"/>
    <w:rsid w:val="00C76212"/>
    <w:rsid w:val="00C81A1C"/>
    <w:rsid w:val="00C84390"/>
    <w:rsid w:val="00C85426"/>
    <w:rsid w:val="00C91BE9"/>
    <w:rsid w:val="00C9206B"/>
    <w:rsid w:val="00C96FE3"/>
    <w:rsid w:val="00C9762A"/>
    <w:rsid w:val="00CA1013"/>
    <w:rsid w:val="00CC15A8"/>
    <w:rsid w:val="00CC5E89"/>
    <w:rsid w:val="00CC7E48"/>
    <w:rsid w:val="00CD1667"/>
    <w:rsid w:val="00CD5C2E"/>
    <w:rsid w:val="00CE01C1"/>
    <w:rsid w:val="00CE7B1F"/>
    <w:rsid w:val="00CF30E8"/>
    <w:rsid w:val="00D11803"/>
    <w:rsid w:val="00D234C4"/>
    <w:rsid w:val="00D26F04"/>
    <w:rsid w:val="00D534BE"/>
    <w:rsid w:val="00D56CEC"/>
    <w:rsid w:val="00D605DD"/>
    <w:rsid w:val="00D60C67"/>
    <w:rsid w:val="00D612B4"/>
    <w:rsid w:val="00D666F2"/>
    <w:rsid w:val="00D73F3C"/>
    <w:rsid w:val="00D75C8B"/>
    <w:rsid w:val="00D77EBC"/>
    <w:rsid w:val="00D8237D"/>
    <w:rsid w:val="00D8436E"/>
    <w:rsid w:val="00DA6FC9"/>
    <w:rsid w:val="00DB3363"/>
    <w:rsid w:val="00DB3B32"/>
    <w:rsid w:val="00DB4EBC"/>
    <w:rsid w:val="00DB7C35"/>
    <w:rsid w:val="00DD267E"/>
    <w:rsid w:val="00DD54A0"/>
    <w:rsid w:val="00DD7B32"/>
    <w:rsid w:val="00DE6D25"/>
    <w:rsid w:val="00DF5C73"/>
    <w:rsid w:val="00E008A2"/>
    <w:rsid w:val="00E00BB0"/>
    <w:rsid w:val="00E061D9"/>
    <w:rsid w:val="00E16238"/>
    <w:rsid w:val="00E217A5"/>
    <w:rsid w:val="00E21817"/>
    <w:rsid w:val="00E272B0"/>
    <w:rsid w:val="00E51044"/>
    <w:rsid w:val="00E54410"/>
    <w:rsid w:val="00E545F9"/>
    <w:rsid w:val="00E60538"/>
    <w:rsid w:val="00E61161"/>
    <w:rsid w:val="00E6246B"/>
    <w:rsid w:val="00E73AAF"/>
    <w:rsid w:val="00E818AB"/>
    <w:rsid w:val="00E84DA6"/>
    <w:rsid w:val="00E900AA"/>
    <w:rsid w:val="00E938D2"/>
    <w:rsid w:val="00E9760D"/>
    <w:rsid w:val="00EA2EAE"/>
    <w:rsid w:val="00EA35B2"/>
    <w:rsid w:val="00EA7E7F"/>
    <w:rsid w:val="00EB2738"/>
    <w:rsid w:val="00EB7106"/>
    <w:rsid w:val="00EC4E61"/>
    <w:rsid w:val="00EC6BAC"/>
    <w:rsid w:val="00ED2A8F"/>
    <w:rsid w:val="00ED3BF7"/>
    <w:rsid w:val="00ED6941"/>
    <w:rsid w:val="00EE037F"/>
    <w:rsid w:val="00EF0CCC"/>
    <w:rsid w:val="00EF1AAD"/>
    <w:rsid w:val="00F01FE0"/>
    <w:rsid w:val="00F030DB"/>
    <w:rsid w:val="00F077DE"/>
    <w:rsid w:val="00F154F9"/>
    <w:rsid w:val="00F17024"/>
    <w:rsid w:val="00F174F9"/>
    <w:rsid w:val="00F20A5A"/>
    <w:rsid w:val="00F21682"/>
    <w:rsid w:val="00F2351D"/>
    <w:rsid w:val="00F300D7"/>
    <w:rsid w:val="00F3789B"/>
    <w:rsid w:val="00F42F8E"/>
    <w:rsid w:val="00F45E39"/>
    <w:rsid w:val="00F63316"/>
    <w:rsid w:val="00F70D37"/>
    <w:rsid w:val="00F7144E"/>
    <w:rsid w:val="00F72963"/>
    <w:rsid w:val="00F853FE"/>
    <w:rsid w:val="00FB48F5"/>
    <w:rsid w:val="00FB5799"/>
    <w:rsid w:val="00FB7135"/>
    <w:rsid w:val="00FC50F2"/>
    <w:rsid w:val="00FC6575"/>
    <w:rsid w:val="00FD1DD8"/>
    <w:rsid w:val="00FD3F03"/>
    <w:rsid w:val="00FD4016"/>
    <w:rsid w:val="00FE3845"/>
    <w:rsid w:val="00FE46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A6B2E"/>
  <w15:docId w15:val="{0370AD41-3632-4337-B9D8-D76FA23D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character" w:styleId="FollowedHyperlink">
    <w:name w:val="FollowedHyperlink"/>
    <w:basedOn w:val="DefaultParagraphFont"/>
    <w:uiPriority w:val="99"/>
    <w:semiHidden/>
    <w:unhideWhenUsed/>
    <w:rsid w:val="00EE037F"/>
    <w:rPr>
      <w:color w:val="800080" w:themeColor="followedHyperlink"/>
      <w:u w:val="single"/>
    </w:rPr>
  </w:style>
  <w:style w:type="character" w:styleId="UnresolvedMention">
    <w:name w:val="Unresolved Mention"/>
    <w:basedOn w:val="DefaultParagraphFont"/>
    <w:uiPriority w:val="99"/>
    <w:semiHidden/>
    <w:unhideWhenUsed/>
    <w:rsid w:val="00B034A7"/>
    <w:rPr>
      <w:color w:val="605E5C"/>
      <w:shd w:val="clear" w:color="auto" w:fill="E1DFDD"/>
    </w:rPr>
  </w:style>
  <w:style w:type="paragraph" w:styleId="Revision">
    <w:name w:val="Revision"/>
    <w:hidden/>
    <w:uiPriority w:val="99"/>
    <w:semiHidden/>
    <w:rsid w:val="005D06C2"/>
    <w:pPr>
      <w:spacing w:after="0" w:line="240" w:lineRule="auto"/>
    </w:pPr>
    <w:rPr>
      <w:rFonts w:ascii="Arial" w:hAnsi="Arial" w:cs="Arial"/>
      <w:sz w:val="24"/>
      <w:szCs w:val="24"/>
    </w:rPr>
  </w:style>
  <w:style w:type="character" w:customStyle="1" w:styleId="ui-provider">
    <w:name w:val="ui-provider"/>
    <w:basedOn w:val="DefaultParagraphFont"/>
    <w:rsid w:val="00E217A5"/>
  </w:style>
  <w:style w:type="paragraph" w:styleId="NormalWeb">
    <w:name w:val="Normal (Web)"/>
    <w:basedOn w:val="Normal"/>
    <w:uiPriority w:val="99"/>
    <w:semiHidden/>
    <w:unhideWhenUsed/>
    <w:rsid w:val="00AD7713"/>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816995867">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ality@edinburghcollege.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271"/>
    <w:rsid w:val="002C29C5"/>
    <w:rsid w:val="00371E73"/>
    <w:rsid w:val="00395271"/>
    <w:rsid w:val="003C6A2A"/>
    <w:rsid w:val="00416403"/>
    <w:rsid w:val="00525937"/>
    <w:rsid w:val="00711AD9"/>
    <w:rsid w:val="007F47B6"/>
    <w:rsid w:val="00867E02"/>
    <w:rsid w:val="008C636B"/>
    <w:rsid w:val="0094428D"/>
    <w:rsid w:val="009C5917"/>
    <w:rsid w:val="00B24AF0"/>
    <w:rsid w:val="00B54152"/>
    <w:rsid w:val="00C0001B"/>
    <w:rsid w:val="00CE0A7C"/>
    <w:rsid w:val="00F20E9B"/>
    <w:rsid w:val="00F30B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C81847BDC7024AAB098DA266E66F93" ma:contentTypeVersion="3" ma:contentTypeDescription="Create a new document." ma:contentTypeScope="" ma:versionID="ad5156166942ee7a81c54310914fe6e4">
  <xsd:schema xmlns:xsd="http://www.w3.org/2001/XMLSchema" xmlns:xs="http://www.w3.org/2001/XMLSchema" xmlns:p="http://schemas.microsoft.com/office/2006/metadata/properties" xmlns:ns2="608f9d06-22be-4be1-83b9-cf1705afaf83" targetNamespace="http://schemas.microsoft.com/office/2006/metadata/properties" ma:root="true" ma:fieldsID="55bd8dafaa071d6dc95b3192952d96b8" ns2:_="">
    <xsd:import namespace="608f9d06-22be-4be1-83b9-cf1705afaf8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f9d06-22be-4be1-83b9-cf1705afa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40DC9-4856-43A5-96D1-0CEBF6C3247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608f9d06-22be-4be1-83b9-cf1705afaf83"/>
    <ds:schemaRef ds:uri="http://www.w3.org/XML/1998/namespace"/>
    <ds:schemaRef ds:uri="http://purl.org/dc/dcmitype/"/>
  </ds:schemaRefs>
</ds:datastoreItem>
</file>

<file path=customXml/itemProps2.xml><?xml version="1.0" encoding="utf-8"?>
<ds:datastoreItem xmlns:ds="http://schemas.openxmlformats.org/officeDocument/2006/customXml" ds:itemID="{3A45E09F-4F51-4BE8-81E7-F6D01B0673E0}">
  <ds:schemaRefs>
    <ds:schemaRef ds:uri="http://schemas.microsoft.com/sharepoint/v3/contenttype/forms"/>
  </ds:schemaRefs>
</ds:datastoreItem>
</file>

<file path=customXml/itemProps3.xml><?xml version="1.0" encoding="utf-8"?>
<ds:datastoreItem xmlns:ds="http://schemas.openxmlformats.org/officeDocument/2006/customXml" ds:itemID="{AEF2341A-95DA-4A3A-A605-B3EF0D021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f9d06-22be-4be1-83b9-cf1705afa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8E892A-B8C1-43C5-9BDE-DDBAC496A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1984</Words>
  <Characters>11312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Equality Impact Assessment Form 2023</vt:lpstr>
    </vt:vector>
  </TitlesOfParts>
  <Company>Edinburgh's Telford College</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 2023</dc:title>
  <dc:creator>Susan Inglis</dc:creator>
  <cp:lastModifiedBy>Nina Munday</cp:lastModifiedBy>
  <cp:revision>2</cp:revision>
  <cp:lastPrinted>2015-09-28T10:56:00Z</cp:lastPrinted>
  <dcterms:created xsi:type="dcterms:W3CDTF">2025-06-02T10:20:00Z</dcterms:created>
  <dcterms:modified xsi:type="dcterms:W3CDTF">2025-06-02T10:20:00Z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0x01010009C81847BDC7024AAB098DA266E66F93</vt:lpwstr>
  </property>
  <property fmtid="{D5CDD505-2E9C-101B-9397-08002B2CF9AE}" pid="3" name="MSIP_Label_917377ac-e5ac-4c41-ba53-0bbd98a190e5_Enabled">
    <vt:lpwstr>true</vt:lpwstr>
  </property>
  <property fmtid="{D5CDD505-2E9C-101B-9397-08002B2CF9AE}" pid="4" name="MSIP_Label_917377ac-e5ac-4c41-ba53-0bbd98a190e5_SetDate">
    <vt:lpwstr>2022-12-06T15:54:14Z</vt:lpwstr>
  </property>
  <property fmtid="{D5CDD505-2E9C-101B-9397-08002B2CF9AE}" pid="5" name="MSIP_Label_917377ac-e5ac-4c41-ba53-0bbd98a190e5_Method">
    <vt:lpwstr>Standard</vt:lpwstr>
  </property>
  <property fmtid="{D5CDD505-2E9C-101B-9397-08002B2CF9AE}" pid="6" name="MSIP_Label_917377ac-e5ac-4c41-ba53-0bbd98a190e5_Name">
    <vt:lpwstr>AIP Sensitivity Labels</vt:lpwstr>
  </property>
  <property fmtid="{D5CDD505-2E9C-101B-9397-08002B2CF9AE}" pid="7" name="MSIP_Label_917377ac-e5ac-4c41-ba53-0bbd98a190e5_SiteId">
    <vt:lpwstr>de73f96d-8ea1-4b80-a6a2-5165bfd494db</vt:lpwstr>
  </property>
  <property fmtid="{D5CDD505-2E9C-101B-9397-08002B2CF9AE}" pid="8" name="MSIP_Label_917377ac-e5ac-4c41-ba53-0bbd98a190e5_ActionId">
    <vt:lpwstr>c7c46037-bafc-4761-a211-e9a8e423ea19</vt:lpwstr>
  </property>
  <property fmtid="{D5CDD505-2E9C-101B-9397-08002B2CF9AE}" pid="9" name="MSIP_Label_917377ac-e5ac-4c41-ba53-0bbd98a190e5_ContentBits">
    <vt:lpwstr>0</vt:lpwstr>
  </property>
  <property fmtid="{D5CDD505-2E9C-101B-9397-08002B2CF9AE}" pid="10" name="MediaServiceImageTags">
    <vt:lpwstr/>
  </property>
</Properties>
</file>