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olor w:val="0D0D0D" w:themeColor="text1" w:themeTint="F2"/>
        </w:rPr>
        <w:id w:val="-1978908505"/>
        <w:docPartObj>
          <w:docPartGallery w:val="Cover Pages"/>
          <w:docPartUnique/>
        </w:docPartObj>
      </w:sdtPr>
      <w:sdtEndPr>
        <w:rPr>
          <w:b/>
        </w:rPr>
      </w:sdtEndPr>
      <w:sdtContent>
        <w:p w14:paraId="413E3E6C" w14:textId="77777777" w:rsidR="00AB0D3E" w:rsidRPr="00366D67" w:rsidRDefault="00AB0D3E" w:rsidP="00AB0D3E">
          <w:pPr>
            <w:rPr>
              <w:rFonts w:ascii="Lato Light" w:hAnsi="Lato Light"/>
              <w:color w:val="0D0D0D" w:themeColor="text1" w:themeTint="F2"/>
              <w:sz w:val="72"/>
              <w:szCs w:val="72"/>
            </w:rPr>
          </w:pPr>
          <w:r w:rsidRPr="00366D67">
            <w:rPr>
              <w:rFonts w:ascii="Lato Light" w:hAnsi="Lato Light"/>
              <w:color w:val="0D0D0D" w:themeColor="text1" w:themeTint="F2"/>
              <w:sz w:val="72"/>
              <w:szCs w:val="72"/>
            </w:rPr>
            <w:t>Edinburgh College</w:t>
          </w:r>
        </w:p>
        <w:p w14:paraId="6B5AAD4A" w14:textId="2B6250B1" w:rsidR="00AB0D3E" w:rsidRPr="00B00362" w:rsidRDefault="00D027CA" w:rsidP="00B00362">
          <w:pPr>
            <w:pStyle w:val="Heading1"/>
            <w:rPr>
              <w:rFonts w:ascii="Lato SemiBold" w:hAnsi="Lato SemiBold"/>
              <w:b/>
              <w:bCs/>
              <w:color w:val="0D0D0D" w:themeColor="text1" w:themeTint="F2"/>
            </w:rPr>
          </w:pPr>
          <w:r w:rsidRPr="00366D67">
            <w:rPr>
              <w:rFonts w:ascii="Lato SemiBold" w:hAnsi="Lato SemiBold"/>
              <w:b/>
              <w:bCs/>
              <w:color w:val="0D0D0D" w:themeColor="text1" w:themeTint="F2"/>
            </w:rPr>
            <w:t>Gender Based Violence</w:t>
          </w:r>
          <w:r w:rsidR="00B00362">
            <w:rPr>
              <w:rFonts w:ascii="Lato SemiBold" w:hAnsi="Lato SemiBold"/>
              <w:b/>
              <w:bCs/>
              <w:color w:val="0D0D0D" w:themeColor="text1" w:themeTint="F2"/>
            </w:rPr>
            <w:t xml:space="preserve"> Policy</w:t>
          </w:r>
        </w:p>
        <w:p w14:paraId="10B6D87C" w14:textId="14392F7C" w:rsidR="00AB0D3E" w:rsidRPr="00366D67" w:rsidRDefault="00AB0D3E" w:rsidP="00AB0D3E">
          <w:pPr>
            <w:rPr>
              <w:color w:val="0D0D0D" w:themeColor="text1" w:themeTint="F2"/>
              <w:sz w:val="28"/>
              <w:szCs w:val="28"/>
            </w:rPr>
          </w:pPr>
          <w:r w:rsidRPr="00366D67">
            <w:rPr>
              <w:color w:val="0D0D0D" w:themeColor="text1" w:themeTint="F2"/>
              <w:sz w:val="28"/>
              <w:szCs w:val="28"/>
            </w:rPr>
            <w:t>Corporate Ref:</w:t>
          </w:r>
          <w:r w:rsidR="009F7BD9" w:rsidRPr="00366D67">
            <w:rPr>
              <w:color w:val="0D0D0D" w:themeColor="text1" w:themeTint="F2"/>
              <w:sz w:val="28"/>
              <w:szCs w:val="28"/>
            </w:rPr>
            <w:t xml:space="preserve"> </w:t>
          </w:r>
          <w:r w:rsidR="00B00362">
            <w:rPr>
              <w:color w:val="0D0D0D" w:themeColor="text1" w:themeTint="F2"/>
              <w:sz w:val="28"/>
              <w:szCs w:val="28"/>
            </w:rPr>
            <w:t>SEP 06</w:t>
          </w:r>
          <w:r w:rsidRPr="00366D67">
            <w:rPr>
              <w:color w:val="0D0D0D" w:themeColor="text1" w:themeTint="F2"/>
              <w:sz w:val="28"/>
              <w:szCs w:val="28"/>
            </w:rPr>
            <w:t xml:space="preserve"> </w:t>
          </w:r>
        </w:p>
        <w:p w14:paraId="519BD667" w14:textId="47140F54" w:rsidR="00AB0D3E" w:rsidRPr="00366D67" w:rsidRDefault="00AB0D3E" w:rsidP="00AB0D3E">
          <w:pPr>
            <w:rPr>
              <w:color w:val="0D0D0D" w:themeColor="text1" w:themeTint="F2"/>
              <w:sz w:val="28"/>
              <w:szCs w:val="28"/>
            </w:rPr>
          </w:pPr>
          <w:r w:rsidRPr="00366D67">
            <w:rPr>
              <w:color w:val="0D0D0D" w:themeColor="text1" w:themeTint="F2"/>
              <w:sz w:val="28"/>
              <w:szCs w:val="28"/>
            </w:rPr>
            <w:t>Level:</w:t>
          </w:r>
          <w:r w:rsidR="009F7BD9" w:rsidRPr="00366D67">
            <w:rPr>
              <w:color w:val="0D0D0D" w:themeColor="text1" w:themeTint="F2"/>
              <w:sz w:val="28"/>
              <w:szCs w:val="28"/>
            </w:rPr>
            <w:t xml:space="preserve"> </w:t>
          </w:r>
          <w:r w:rsidR="00B00362">
            <w:rPr>
              <w:color w:val="0D0D0D" w:themeColor="text1" w:themeTint="F2"/>
              <w:sz w:val="28"/>
              <w:szCs w:val="28"/>
            </w:rPr>
            <w:t>3</w:t>
          </w:r>
        </w:p>
        <w:p w14:paraId="627D0096" w14:textId="5FDCDB3E" w:rsidR="00AB0D3E" w:rsidRPr="00366D67" w:rsidRDefault="00AB0D3E" w:rsidP="00AB0D3E">
          <w:pPr>
            <w:rPr>
              <w:color w:val="0D0D0D" w:themeColor="text1" w:themeTint="F2"/>
              <w:sz w:val="28"/>
              <w:szCs w:val="28"/>
            </w:rPr>
          </w:pPr>
          <w:r w:rsidRPr="00366D67">
            <w:rPr>
              <w:color w:val="0D0D0D" w:themeColor="text1" w:themeTint="F2"/>
              <w:sz w:val="28"/>
              <w:szCs w:val="28"/>
            </w:rPr>
            <w:t>Senior Responsible Officer:</w:t>
          </w:r>
          <w:r w:rsidR="00B00362">
            <w:rPr>
              <w:color w:val="0D0D0D" w:themeColor="text1" w:themeTint="F2"/>
              <w:sz w:val="28"/>
              <w:szCs w:val="28"/>
            </w:rPr>
            <w:t xml:space="preserve"> Assistant Principal Student Experience</w:t>
          </w:r>
        </w:p>
        <w:p w14:paraId="708C6C28" w14:textId="2AD81EDA" w:rsidR="00AB0D3E" w:rsidRPr="00366D67" w:rsidRDefault="00AB0D3E" w:rsidP="00AB0D3E">
          <w:pPr>
            <w:rPr>
              <w:color w:val="0D0D0D" w:themeColor="text1" w:themeTint="F2"/>
              <w:sz w:val="28"/>
              <w:szCs w:val="28"/>
            </w:rPr>
          </w:pPr>
          <w:r w:rsidRPr="00366D67">
            <w:rPr>
              <w:color w:val="0D0D0D" w:themeColor="text1" w:themeTint="F2"/>
              <w:sz w:val="28"/>
              <w:szCs w:val="28"/>
            </w:rPr>
            <w:t>Version:</w:t>
          </w:r>
          <w:r w:rsidR="006F2913" w:rsidRPr="00366D67">
            <w:rPr>
              <w:color w:val="0D0D0D" w:themeColor="text1" w:themeTint="F2"/>
              <w:sz w:val="28"/>
              <w:szCs w:val="28"/>
            </w:rPr>
            <w:t xml:space="preserve"> </w:t>
          </w:r>
          <w:r w:rsidR="00B00362">
            <w:rPr>
              <w:color w:val="0D0D0D" w:themeColor="text1" w:themeTint="F2"/>
              <w:sz w:val="28"/>
              <w:szCs w:val="28"/>
            </w:rPr>
            <w:t>2.1</w:t>
          </w:r>
        </w:p>
        <w:p w14:paraId="561E296D" w14:textId="5091D0FD" w:rsidR="00AB0D3E" w:rsidRPr="00366D67" w:rsidRDefault="00AB0D3E" w:rsidP="00AB0D3E">
          <w:pPr>
            <w:rPr>
              <w:color w:val="0D0D0D" w:themeColor="text1" w:themeTint="F2"/>
              <w:sz w:val="28"/>
              <w:szCs w:val="28"/>
            </w:rPr>
          </w:pPr>
          <w:r w:rsidRPr="00366D67">
            <w:rPr>
              <w:color w:val="0D0D0D" w:themeColor="text1" w:themeTint="F2"/>
              <w:sz w:val="28"/>
              <w:szCs w:val="28"/>
            </w:rPr>
            <w:t>EIA:</w:t>
          </w:r>
          <w:r w:rsidR="00B00362">
            <w:rPr>
              <w:color w:val="0D0D0D" w:themeColor="text1" w:themeTint="F2"/>
              <w:sz w:val="28"/>
              <w:szCs w:val="28"/>
            </w:rPr>
            <w:t xml:space="preserve"> 09/10/2020</w:t>
          </w:r>
        </w:p>
        <w:p w14:paraId="5E280DD7" w14:textId="7A288069" w:rsidR="00AB0D3E" w:rsidRPr="00366D67" w:rsidRDefault="00AB0D3E" w:rsidP="00AB0D3E">
          <w:pPr>
            <w:rPr>
              <w:color w:val="0D0D0D" w:themeColor="text1" w:themeTint="F2"/>
              <w:sz w:val="28"/>
              <w:szCs w:val="28"/>
            </w:rPr>
          </w:pPr>
          <w:r w:rsidRPr="00366D67">
            <w:rPr>
              <w:color w:val="0D0D0D" w:themeColor="text1" w:themeTint="F2"/>
              <w:sz w:val="28"/>
              <w:szCs w:val="28"/>
            </w:rPr>
            <w:t>Approved by:</w:t>
          </w:r>
          <w:r w:rsidR="006F2913" w:rsidRPr="00366D67">
            <w:rPr>
              <w:color w:val="0D0D0D" w:themeColor="text1" w:themeTint="F2"/>
              <w:sz w:val="28"/>
              <w:szCs w:val="28"/>
            </w:rPr>
            <w:t xml:space="preserve"> </w:t>
          </w:r>
          <w:r w:rsidR="00B00362">
            <w:rPr>
              <w:color w:val="0D0D0D" w:themeColor="text1" w:themeTint="F2"/>
              <w:sz w:val="28"/>
              <w:szCs w:val="28"/>
            </w:rPr>
            <w:t>SMT</w:t>
          </w:r>
        </w:p>
        <w:p w14:paraId="41A7E9BE" w14:textId="50C35F6D" w:rsidR="00AB0D3E" w:rsidRPr="00366D67" w:rsidRDefault="00AB0D3E" w:rsidP="00AB0D3E">
          <w:pPr>
            <w:rPr>
              <w:color w:val="0D0D0D" w:themeColor="text1" w:themeTint="F2"/>
              <w:sz w:val="28"/>
              <w:szCs w:val="28"/>
            </w:rPr>
          </w:pPr>
          <w:r w:rsidRPr="00366D67">
            <w:rPr>
              <w:color w:val="0D0D0D" w:themeColor="text1" w:themeTint="F2"/>
              <w:sz w:val="28"/>
              <w:szCs w:val="28"/>
            </w:rPr>
            <w:t>Approved date:</w:t>
          </w:r>
          <w:r w:rsidR="00DA3050" w:rsidRPr="00366D67">
            <w:rPr>
              <w:color w:val="0D0D0D" w:themeColor="text1" w:themeTint="F2"/>
              <w:sz w:val="28"/>
              <w:szCs w:val="28"/>
            </w:rPr>
            <w:t xml:space="preserve"> </w:t>
          </w:r>
          <w:r w:rsidR="00B00362">
            <w:rPr>
              <w:color w:val="0D0D0D" w:themeColor="text1" w:themeTint="F2"/>
              <w:sz w:val="28"/>
              <w:szCs w:val="28"/>
            </w:rPr>
            <w:t>24 April 2024</w:t>
          </w:r>
        </w:p>
        <w:p w14:paraId="61BEE26E" w14:textId="527C35E0" w:rsidR="00AB0D3E" w:rsidRPr="00366D67" w:rsidRDefault="00AB0D3E" w:rsidP="00AB0D3E">
          <w:pPr>
            <w:rPr>
              <w:color w:val="0D0D0D" w:themeColor="text1" w:themeTint="F2"/>
              <w:sz w:val="28"/>
              <w:szCs w:val="28"/>
            </w:rPr>
          </w:pPr>
          <w:r w:rsidRPr="00366D67">
            <w:rPr>
              <w:color w:val="0D0D0D" w:themeColor="text1" w:themeTint="F2"/>
              <w:sz w:val="28"/>
              <w:szCs w:val="28"/>
            </w:rPr>
            <w:t>Superseded version:</w:t>
          </w:r>
          <w:r w:rsidR="006F2913" w:rsidRPr="00366D67">
            <w:rPr>
              <w:color w:val="0D0D0D" w:themeColor="text1" w:themeTint="F2"/>
              <w:sz w:val="28"/>
              <w:szCs w:val="28"/>
            </w:rPr>
            <w:t xml:space="preserve"> </w:t>
          </w:r>
          <w:r w:rsidR="00B00362">
            <w:rPr>
              <w:color w:val="0D0D0D" w:themeColor="text1" w:themeTint="F2"/>
              <w:sz w:val="28"/>
              <w:szCs w:val="28"/>
            </w:rPr>
            <w:t>2</w:t>
          </w:r>
        </w:p>
        <w:p w14:paraId="73018FF1" w14:textId="6E6F5A48" w:rsidR="00AB0D3E" w:rsidRPr="00366D67" w:rsidRDefault="00AB0D3E" w:rsidP="00AB0D3E">
          <w:pPr>
            <w:rPr>
              <w:color w:val="0D0D0D" w:themeColor="text1" w:themeTint="F2"/>
              <w:sz w:val="28"/>
              <w:szCs w:val="28"/>
            </w:rPr>
          </w:pPr>
          <w:r w:rsidRPr="00366D67">
            <w:rPr>
              <w:color w:val="0D0D0D" w:themeColor="text1" w:themeTint="F2"/>
              <w:sz w:val="28"/>
              <w:szCs w:val="28"/>
            </w:rPr>
            <w:t>Review date:</w:t>
          </w:r>
          <w:r w:rsidR="00DA3050" w:rsidRPr="00366D67">
            <w:rPr>
              <w:color w:val="0D0D0D" w:themeColor="text1" w:themeTint="F2"/>
              <w:sz w:val="28"/>
              <w:szCs w:val="28"/>
            </w:rPr>
            <w:t xml:space="preserve"> </w:t>
          </w:r>
          <w:r w:rsidR="00B00362">
            <w:rPr>
              <w:color w:val="0D0D0D" w:themeColor="text1" w:themeTint="F2"/>
              <w:sz w:val="28"/>
              <w:szCs w:val="28"/>
            </w:rPr>
            <w:t>24 April 2027</w:t>
          </w:r>
        </w:p>
        <w:p w14:paraId="1DFC05AB" w14:textId="77777777" w:rsidR="00AB0D3E" w:rsidRPr="00366D67" w:rsidRDefault="00AB0D3E" w:rsidP="00AB0D3E">
          <w:pPr>
            <w:rPr>
              <w:color w:val="0D0D0D" w:themeColor="text1" w:themeTint="F2"/>
            </w:rPr>
          </w:pPr>
        </w:p>
        <w:p w14:paraId="68722100" w14:textId="77777777" w:rsidR="00AB0D3E" w:rsidRPr="00366D67" w:rsidRDefault="00AB0D3E" w:rsidP="00AB0D3E">
          <w:pPr>
            <w:rPr>
              <w:color w:val="0D0D0D" w:themeColor="text1" w:themeTint="F2"/>
            </w:rPr>
            <w:sectPr w:rsidR="00AB0D3E" w:rsidRPr="00366D67" w:rsidSect="00AB0D3E">
              <w:headerReference w:type="default" r:id="rId11"/>
              <w:footerReference w:type="even" r:id="rId12"/>
              <w:footerReference w:type="default" r:id="rId13"/>
              <w:footerReference w:type="first" r:id="rId14"/>
              <w:pgSz w:w="11900" w:h="16840"/>
              <w:pgMar w:top="4769" w:right="851" w:bottom="1440" w:left="851" w:header="510" w:footer="567" w:gutter="0"/>
              <w:pgNumType w:start="1"/>
              <w:cols w:space="708"/>
              <w:docGrid w:linePitch="360"/>
            </w:sectPr>
          </w:pPr>
        </w:p>
        <w:p w14:paraId="3C70F9C9" w14:textId="22E17E42" w:rsidR="00B00362" w:rsidRDefault="000E3699">
          <w:pPr>
            <w:pStyle w:val="TOC1"/>
            <w:rPr>
              <w:rFonts w:asciiTheme="minorHAnsi" w:eastAsiaTheme="minorEastAsia" w:hAnsiTheme="minorHAnsi" w:cstheme="minorBidi"/>
              <w:b w:val="0"/>
              <w:bCs w:val="0"/>
              <w:noProof/>
              <w:sz w:val="22"/>
              <w:szCs w:val="22"/>
              <w:lang w:eastAsia="en-GB"/>
            </w:rPr>
          </w:pPr>
          <w:r w:rsidRPr="00366D67">
            <w:rPr>
              <w:i/>
              <w:iCs/>
              <w:color w:val="0D0D0D" w:themeColor="text1" w:themeTint="F2"/>
              <w:sz w:val="20"/>
            </w:rPr>
            <w:lastRenderedPageBreak/>
            <w:fldChar w:fldCharType="begin"/>
          </w:r>
          <w:r w:rsidRPr="00366D67">
            <w:rPr>
              <w:i/>
              <w:iCs/>
              <w:color w:val="0D0D0D" w:themeColor="text1" w:themeTint="F2"/>
              <w:sz w:val="20"/>
            </w:rPr>
            <w:instrText xml:space="preserve"> TOC \f \h \z \t "Heading 2,1,Heading 3,2" </w:instrText>
          </w:r>
          <w:r w:rsidRPr="00366D67">
            <w:rPr>
              <w:i/>
              <w:iCs/>
              <w:color w:val="0D0D0D" w:themeColor="text1" w:themeTint="F2"/>
              <w:sz w:val="20"/>
            </w:rPr>
            <w:fldChar w:fldCharType="separate"/>
          </w:r>
          <w:hyperlink w:anchor="_Toc219984750" w:history="1">
            <w:r w:rsidR="00B00362" w:rsidRPr="003C4CBA">
              <w:rPr>
                <w:rStyle w:val="Hyperlink"/>
                <w:noProof/>
              </w:rPr>
              <w:t>Version Control</w:t>
            </w:r>
            <w:r w:rsidR="00B00362">
              <w:rPr>
                <w:noProof/>
                <w:webHidden/>
              </w:rPr>
              <w:tab/>
            </w:r>
            <w:r w:rsidR="00B00362">
              <w:rPr>
                <w:noProof/>
                <w:webHidden/>
              </w:rPr>
              <w:fldChar w:fldCharType="begin"/>
            </w:r>
            <w:r w:rsidR="00B00362">
              <w:rPr>
                <w:noProof/>
                <w:webHidden/>
              </w:rPr>
              <w:instrText xml:space="preserve"> PAGEREF _Toc219984750 \h </w:instrText>
            </w:r>
            <w:r w:rsidR="00B00362">
              <w:rPr>
                <w:noProof/>
                <w:webHidden/>
              </w:rPr>
            </w:r>
            <w:r w:rsidR="00B00362">
              <w:rPr>
                <w:noProof/>
                <w:webHidden/>
              </w:rPr>
              <w:fldChar w:fldCharType="separate"/>
            </w:r>
            <w:r w:rsidR="000830ED">
              <w:rPr>
                <w:noProof/>
                <w:webHidden/>
              </w:rPr>
              <w:t>3</w:t>
            </w:r>
            <w:r w:rsidR="00B00362">
              <w:rPr>
                <w:noProof/>
                <w:webHidden/>
              </w:rPr>
              <w:fldChar w:fldCharType="end"/>
            </w:r>
          </w:hyperlink>
        </w:p>
        <w:p w14:paraId="552B708E" w14:textId="1F1C608F" w:rsidR="00B00362" w:rsidRDefault="000830ED">
          <w:pPr>
            <w:pStyle w:val="TOC1"/>
            <w:rPr>
              <w:rFonts w:asciiTheme="minorHAnsi" w:eastAsiaTheme="minorEastAsia" w:hAnsiTheme="minorHAnsi" w:cstheme="minorBidi"/>
              <w:b w:val="0"/>
              <w:bCs w:val="0"/>
              <w:noProof/>
              <w:sz w:val="22"/>
              <w:szCs w:val="22"/>
              <w:lang w:eastAsia="en-GB"/>
            </w:rPr>
          </w:pPr>
          <w:hyperlink w:anchor="_Toc219984751" w:history="1">
            <w:r w:rsidR="00B00362" w:rsidRPr="003C4CBA">
              <w:rPr>
                <w:rStyle w:val="Hyperlink"/>
                <w:noProof/>
              </w:rPr>
              <w:t>1.</w:t>
            </w:r>
            <w:r w:rsidR="00B00362">
              <w:rPr>
                <w:rFonts w:asciiTheme="minorHAnsi" w:eastAsiaTheme="minorEastAsia" w:hAnsiTheme="minorHAnsi" w:cstheme="minorBidi"/>
                <w:b w:val="0"/>
                <w:bCs w:val="0"/>
                <w:noProof/>
                <w:sz w:val="22"/>
                <w:szCs w:val="22"/>
                <w:lang w:eastAsia="en-GB"/>
              </w:rPr>
              <w:tab/>
            </w:r>
            <w:r w:rsidR="00B00362" w:rsidRPr="003C4CBA">
              <w:rPr>
                <w:rStyle w:val="Hyperlink"/>
                <w:noProof/>
              </w:rPr>
              <w:t>Introduction</w:t>
            </w:r>
            <w:r w:rsidR="00B00362">
              <w:rPr>
                <w:noProof/>
                <w:webHidden/>
              </w:rPr>
              <w:tab/>
            </w:r>
            <w:r w:rsidR="00B00362">
              <w:rPr>
                <w:noProof/>
                <w:webHidden/>
              </w:rPr>
              <w:fldChar w:fldCharType="begin"/>
            </w:r>
            <w:r w:rsidR="00B00362">
              <w:rPr>
                <w:noProof/>
                <w:webHidden/>
              </w:rPr>
              <w:instrText xml:space="preserve"> PAGEREF _Toc219984751 \h </w:instrText>
            </w:r>
            <w:r w:rsidR="00B00362">
              <w:rPr>
                <w:noProof/>
                <w:webHidden/>
              </w:rPr>
            </w:r>
            <w:r w:rsidR="00B00362">
              <w:rPr>
                <w:noProof/>
                <w:webHidden/>
              </w:rPr>
              <w:fldChar w:fldCharType="separate"/>
            </w:r>
            <w:r>
              <w:rPr>
                <w:noProof/>
                <w:webHidden/>
              </w:rPr>
              <w:t>4</w:t>
            </w:r>
            <w:r w:rsidR="00B00362">
              <w:rPr>
                <w:noProof/>
                <w:webHidden/>
              </w:rPr>
              <w:fldChar w:fldCharType="end"/>
            </w:r>
          </w:hyperlink>
        </w:p>
        <w:p w14:paraId="7E89DDEF" w14:textId="09736E8C" w:rsidR="00B00362" w:rsidRDefault="000830ED">
          <w:pPr>
            <w:pStyle w:val="TOC1"/>
            <w:rPr>
              <w:rFonts w:asciiTheme="minorHAnsi" w:eastAsiaTheme="minorEastAsia" w:hAnsiTheme="minorHAnsi" w:cstheme="minorBidi"/>
              <w:b w:val="0"/>
              <w:bCs w:val="0"/>
              <w:noProof/>
              <w:sz w:val="22"/>
              <w:szCs w:val="22"/>
              <w:lang w:eastAsia="en-GB"/>
            </w:rPr>
          </w:pPr>
          <w:hyperlink w:anchor="_Toc219984752" w:history="1">
            <w:r w:rsidR="00B00362" w:rsidRPr="003C4CBA">
              <w:rPr>
                <w:rStyle w:val="Hyperlink"/>
                <w:noProof/>
              </w:rPr>
              <w:t xml:space="preserve">2. </w:t>
            </w:r>
            <w:r w:rsidR="00B00362">
              <w:rPr>
                <w:rFonts w:asciiTheme="minorHAnsi" w:eastAsiaTheme="minorEastAsia" w:hAnsiTheme="minorHAnsi" w:cstheme="minorBidi"/>
                <w:b w:val="0"/>
                <w:bCs w:val="0"/>
                <w:noProof/>
                <w:sz w:val="22"/>
                <w:szCs w:val="22"/>
                <w:lang w:eastAsia="en-GB"/>
              </w:rPr>
              <w:tab/>
            </w:r>
            <w:r w:rsidR="00B00362" w:rsidRPr="003C4CBA">
              <w:rPr>
                <w:rStyle w:val="Hyperlink"/>
                <w:noProof/>
              </w:rPr>
              <w:t>Scope</w:t>
            </w:r>
            <w:r w:rsidR="00B00362">
              <w:rPr>
                <w:noProof/>
                <w:webHidden/>
              </w:rPr>
              <w:tab/>
            </w:r>
            <w:r w:rsidR="00B00362">
              <w:rPr>
                <w:noProof/>
                <w:webHidden/>
              </w:rPr>
              <w:fldChar w:fldCharType="begin"/>
            </w:r>
            <w:r w:rsidR="00B00362">
              <w:rPr>
                <w:noProof/>
                <w:webHidden/>
              </w:rPr>
              <w:instrText xml:space="preserve"> PAGEREF _Toc219984752 \h </w:instrText>
            </w:r>
            <w:r w:rsidR="00B00362">
              <w:rPr>
                <w:noProof/>
                <w:webHidden/>
              </w:rPr>
            </w:r>
            <w:r w:rsidR="00B00362">
              <w:rPr>
                <w:noProof/>
                <w:webHidden/>
              </w:rPr>
              <w:fldChar w:fldCharType="separate"/>
            </w:r>
            <w:r>
              <w:rPr>
                <w:noProof/>
                <w:webHidden/>
              </w:rPr>
              <w:t>4</w:t>
            </w:r>
            <w:r w:rsidR="00B00362">
              <w:rPr>
                <w:noProof/>
                <w:webHidden/>
              </w:rPr>
              <w:fldChar w:fldCharType="end"/>
            </w:r>
          </w:hyperlink>
        </w:p>
        <w:p w14:paraId="0A141EAD" w14:textId="2BAB0CCC" w:rsidR="00B00362" w:rsidRDefault="000830ED">
          <w:pPr>
            <w:pStyle w:val="TOC1"/>
            <w:rPr>
              <w:rFonts w:asciiTheme="minorHAnsi" w:eastAsiaTheme="minorEastAsia" w:hAnsiTheme="minorHAnsi" w:cstheme="minorBidi"/>
              <w:b w:val="0"/>
              <w:bCs w:val="0"/>
              <w:noProof/>
              <w:sz w:val="22"/>
              <w:szCs w:val="22"/>
              <w:lang w:eastAsia="en-GB"/>
            </w:rPr>
          </w:pPr>
          <w:hyperlink w:anchor="_Toc219984753" w:history="1">
            <w:r w:rsidR="00B00362" w:rsidRPr="003C4CBA">
              <w:rPr>
                <w:rStyle w:val="Hyperlink"/>
                <w:noProof/>
              </w:rPr>
              <w:t xml:space="preserve">3. </w:t>
            </w:r>
            <w:r w:rsidR="00B00362">
              <w:rPr>
                <w:rFonts w:asciiTheme="minorHAnsi" w:eastAsiaTheme="minorEastAsia" w:hAnsiTheme="minorHAnsi" w:cstheme="minorBidi"/>
                <w:b w:val="0"/>
                <w:bCs w:val="0"/>
                <w:noProof/>
                <w:sz w:val="22"/>
                <w:szCs w:val="22"/>
                <w:lang w:eastAsia="en-GB"/>
              </w:rPr>
              <w:tab/>
            </w:r>
            <w:r w:rsidR="00B00362" w:rsidRPr="003C4CBA">
              <w:rPr>
                <w:rStyle w:val="Hyperlink"/>
                <w:noProof/>
              </w:rPr>
              <w:t>Definition</w:t>
            </w:r>
            <w:r w:rsidR="00B00362">
              <w:rPr>
                <w:noProof/>
                <w:webHidden/>
              </w:rPr>
              <w:tab/>
            </w:r>
            <w:r w:rsidR="00B00362">
              <w:rPr>
                <w:noProof/>
                <w:webHidden/>
              </w:rPr>
              <w:fldChar w:fldCharType="begin"/>
            </w:r>
            <w:r w:rsidR="00B00362">
              <w:rPr>
                <w:noProof/>
                <w:webHidden/>
              </w:rPr>
              <w:instrText xml:space="preserve"> PAGEREF _Toc219984753 \h </w:instrText>
            </w:r>
            <w:r w:rsidR="00B00362">
              <w:rPr>
                <w:noProof/>
                <w:webHidden/>
              </w:rPr>
            </w:r>
            <w:r w:rsidR="00B00362">
              <w:rPr>
                <w:noProof/>
                <w:webHidden/>
              </w:rPr>
              <w:fldChar w:fldCharType="separate"/>
            </w:r>
            <w:r>
              <w:rPr>
                <w:noProof/>
                <w:webHidden/>
              </w:rPr>
              <w:t>4</w:t>
            </w:r>
            <w:r w:rsidR="00B00362">
              <w:rPr>
                <w:noProof/>
                <w:webHidden/>
              </w:rPr>
              <w:fldChar w:fldCharType="end"/>
            </w:r>
          </w:hyperlink>
        </w:p>
        <w:p w14:paraId="40E98846" w14:textId="6C783B32" w:rsidR="00B00362" w:rsidRDefault="000830ED">
          <w:pPr>
            <w:pStyle w:val="TOC1"/>
            <w:rPr>
              <w:rFonts w:asciiTheme="minorHAnsi" w:eastAsiaTheme="minorEastAsia" w:hAnsiTheme="minorHAnsi" w:cstheme="minorBidi"/>
              <w:b w:val="0"/>
              <w:bCs w:val="0"/>
              <w:noProof/>
              <w:sz w:val="22"/>
              <w:szCs w:val="22"/>
              <w:lang w:eastAsia="en-GB"/>
            </w:rPr>
          </w:pPr>
          <w:hyperlink w:anchor="_Toc219984754" w:history="1">
            <w:r w:rsidR="00B00362" w:rsidRPr="003C4CBA">
              <w:rPr>
                <w:rStyle w:val="Hyperlink"/>
                <w:noProof/>
              </w:rPr>
              <w:t xml:space="preserve">4. </w:t>
            </w:r>
            <w:r w:rsidR="00B00362">
              <w:rPr>
                <w:rFonts w:asciiTheme="minorHAnsi" w:eastAsiaTheme="minorEastAsia" w:hAnsiTheme="minorHAnsi" w:cstheme="minorBidi"/>
                <w:b w:val="0"/>
                <w:bCs w:val="0"/>
                <w:noProof/>
                <w:sz w:val="22"/>
                <w:szCs w:val="22"/>
                <w:lang w:eastAsia="en-GB"/>
              </w:rPr>
              <w:tab/>
            </w:r>
            <w:r w:rsidR="00B00362" w:rsidRPr="003C4CBA">
              <w:rPr>
                <w:rStyle w:val="Hyperlink"/>
                <w:noProof/>
              </w:rPr>
              <w:t>Key principles</w:t>
            </w:r>
            <w:r w:rsidR="00B00362">
              <w:rPr>
                <w:noProof/>
                <w:webHidden/>
              </w:rPr>
              <w:tab/>
            </w:r>
            <w:r w:rsidR="00B00362">
              <w:rPr>
                <w:noProof/>
                <w:webHidden/>
              </w:rPr>
              <w:fldChar w:fldCharType="begin"/>
            </w:r>
            <w:r w:rsidR="00B00362">
              <w:rPr>
                <w:noProof/>
                <w:webHidden/>
              </w:rPr>
              <w:instrText xml:space="preserve"> PAGEREF _Toc219984754 \h </w:instrText>
            </w:r>
            <w:r w:rsidR="00B00362">
              <w:rPr>
                <w:noProof/>
                <w:webHidden/>
              </w:rPr>
            </w:r>
            <w:r w:rsidR="00B00362">
              <w:rPr>
                <w:noProof/>
                <w:webHidden/>
              </w:rPr>
              <w:fldChar w:fldCharType="separate"/>
            </w:r>
            <w:r>
              <w:rPr>
                <w:noProof/>
                <w:webHidden/>
              </w:rPr>
              <w:t>5</w:t>
            </w:r>
            <w:r w:rsidR="00B00362">
              <w:rPr>
                <w:noProof/>
                <w:webHidden/>
              </w:rPr>
              <w:fldChar w:fldCharType="end"/>
            </w:r>
          </w:hyperlink>
        </w:p>
        <w:p w14:paraId="5A1DAC76" w14:textId="6BAF6980" w:rsidR="00B00362" w:rsidRDefault="000830ED">
          <w:pPr>
            <w:pStyle w:val="TOC1"/>
            <w:rPr>
              <w:rFonts w:asciiTheme="minorHAnsi" w:eastAsiaTheme="minorEastAsia" w:hAnsiTheme="minorHAnsi" w:cstheme="minorBidi"/>
              <w:b w:val="0"/>
              <w:bCs w:val="0"/>
              <w:noProof/>
              <w:sz w:val="22"/>
              <w:szCs w:val="22"/>
              <w:lang w:eastAsia="en-GB"/>
            </w:rPr>
          </w:pPr>
          <w:hyperlink w:anchor="_Toc219984755" w:history="1">
            <w:r w:rsidR="00B00362" w:rsidRPr="003C4CBA">
              <w:rPr>
                <w:rStyle w:val="Hyperlink"/>
                <w:noProof/>
              </w:rPr>
              <w:t xml:space="preserve">5. </w:t>
            </w:r>
            <w:r w:rsidR="00B00362">
              <w:rPr>
                <w:rFonts w:asciiTheme="minorHAnsi" w:eastAsiaTheme="minorEastAsia" w:hAnsiTheme="minorHAnsi" w:cstheme="minorBidi"/>
                <w:b w:val="0"/>
                <w:bCs w:val="0"/>
                <w:noProof/>
                <w:sz w:val="22"/>
                <w:szCs w:val="22"/>
                <w:lang w:eastAsia="en-GB"/>
              </w:rPr>
              <w:tab/>
            </w:r>
            <w:r w:rsidR="00B00362" w:rsidRPr="003C4CBA">
              <w:rPr>
                <w:rStyle w:val="Hyperlink"/>
                <w:noProof/>
              </w:rPr>
              <w:t>Lines of responsibility</w:t>
            </w:r>
            <w:r w:rsidR="00B00362">
              <w:rPr>
                <w:noProof/>
                <w:webHidden/>
              </w:rPr>
              <w:tab/>
            </w:r>
            <w:r w:rsidR="00B00362">
              <w:rPr>
                <w:noProof/>
                <w:webHidden/>
              </w:rPr>
              <w:fldChar w:fldCharType="begin"/>
            </w:r>
            <w:r w:rsidR="00B00362">
              <w:rPr>
                <w:noProof/>
                <w:webHidden/>
              </w:rPr>
              <w:instrText xml:space="preserve"> PAGEREF _Toc219984755 \h </w:instrText>
            </w:r>
            <w:r w:rsidR="00B00362">
              <w:rPr>
                <w:noProof/>
                <w:webHidden/>
              </w:rPr>
            </w:r>
            <w:r w:rsidR="00B00362">
              <w:rPr>
                <w:noProof/>
                <w:webHidden/>
              </w:rPr>
              <w:fldChar w:fldCharType="separate"/>
            </w:r>
            <w:r>
              <w:rPr>
                <w:noProof/>
                <w:webHidden/>
              </w:rPr>
              <w:t>6</w:t>
            </w:r>
            <w:r w:rsidR="00B00362">
              <w:rPr>
                <w:noProof/>
                <w:webHidden/>
              </w:rPr>
              <w:fldChar w:fldCharType="end"/>
            </w:r>
          </w:hyperlink>
        </w:p>
        <w:p w14:paraId="3F6E0C33" w14:textId="205858A9" w:rsidR="00B00362" w:rsidRDefault="000830ED">
          <w:pPr>
            <w:pStyle w:val="TOC1"/>
            <w:rPr>
              <w:rFonts w:asciiTheme="minorHAnsi" w:eastAsiaTheme="minorEastAsia" w:hAnsiTheme="minorHAnsi" w:cstheme="minorBidi"/>
              <w:b w:val="0"/>
              <w:bCs w:val="0"/>
              <w:noProof/>
              <w:sz w:val="22"/>
              <w:szCs w:val="22"/>
              <w:lang w:eastAsia="en-GB"/>
            </w:rPr>
          </w:pPr>
          <w:hyperlink w:anchor="_Toc219984756" w:history="1">
            <w:r w:rsidR="00B00362" w:rsidRPr="003C4CBA">
              <w:rPr>
                <w:rStyle w:val="Hyperlink"/>
                <w:noProof/>
              </w:rPr>
              <w:t xml:space="preserve">6. </w:t>
            </w:r>
            <w:r w:rsidR="00B00362">
              <w:rPr>
                <w:rFonts w:asciiTheme="minorHAnsi" w:eastAsiaTheme="minorEastAsia" w:hAnsiTheme="minorHAnsi" w:cstheme="minorBidi"/>
                <w:b w:val="0"/>
                <w:bCs w:val="0"/>
                <w:noProof/>
                <w:sz w:val="22"/>
                <w:szCs w:val="22"/>
                <w:lang w:eastAsia="en-GB"/>
              </w:rPr>
              <w:tab/>
            </w:r>
            <w:r w:rsidR="00B00362" w:rsidRPr="003C4CBA">
              <w:rPr>
                <w:rStyle w:val="Hyperlink"/>
                <w:noProof/>
              </w:rPr>
              <w:t>Examples of gender based violence</w:t>
            </w:r>
            <w:r w:rsidR="00B00362">
              <w:rPr>
                <w:noProof/>
                <w:webHidden/>
              </w:rPr>
              <w:tab/>
            </w:r>
            <w:r w:rsidR="00B00362">
              <w:rPr>
                <w:noProof/>
                <w:webHidden/>
              </w:rPr>
              <w:fldChar w:fldCharType="begin"/>
            </w:r>
            <w:r w:rsidR="00B00362">
              <w:rPr>
                <w:noProof/>
                <w:webHidden/>
              </w:rPr>
              <w:instrText xml:space="preserve"> PAGEREF _Toc219984756 \h </w:instrText>
            </w:r>
            <w:r w:rsidR="00B00362">
              <w:rPr>
                <w:noProof/>
                <w:webHidden/>
              </w:rPr>
            </w:r>
            <w:r w:rsidR="00B00362">
              <w:rPr>
                <w:noProof/>
                <w:webHidden/>
              </w:rPr>
              <w:fldChar w:fldCharType="separate"/>
            </w:r>
            <w:r>
              <w:rPr>
                <w:noProof/>
                <w:webHidden/>
              </w:rPr>
              <w:t>6</w:t>
            </w:r>
            <w:r w:rsidR="00B00362">
              <w:rPr>
                <w:noProof/>
                <w:webHidden/>
              </w:rPr>
              <w:fldChar w:fldCharType="end"/>
            </w:r>
          </w:hyperlink>
        </w:p>
        <w:p w14:paraId="7BD6D87D" w14:textId="65E683C6" w:rsidR="00B00362" w:rsidRDefault="000830ED">
          <w:pPr>
            <w:pStyle w:val="TOC1"/>
            <w:rPr>
              <w:rFonts w:asciiTheme="minorHAnsi" w:eastAsiaTheme="minorEastAsia" w:hAnsiTheme="minorHAnsi" w:cstheme="minorBidi"/>
              <w:b w:val="0"/>
              <w:bCs w:val="0"/>
              <w:noProof/>
              <w:sz w:val="22"/>
              <w:szCs w:val="22"/>
              <w:lang w:eastAsia="en-GB"/>
            </w:rPr>
          </w:pPr>
          <w:hyperlink w:anchor="_Toc219984757" w:history="1">
            <w:r w:rsidR="00B00362" w:rsidRPr="003C4CBA">
              <w:rPr>
                <w:rStyle w:val="Hyperlink"/>
                <w:noProof/>
              </w:rPr>
              <w:t xml:space="preserve">7. </w:t>
            </w:r>
            <w:r w:rsidR="00B00362">
              <w:rPr>
                <w:rFonts w:asciiTheme="minorHAnsi" w:eastAsiaTheme="minorEastAsia" w:hAnsiTheme="minorHAnsi" w:cstheme="minorBidi"/>
                <w:b w:val="0"/>
                <w:bCs w:val="0"/>
                <w:noProof/>
                <w:sz w:val="22"/>
                <w:szCs w:val="22"/>
                <w:lang w:eastAsia="en-GB"/>
              </w:rPr>
              <w:tab/>
            </w:r>
            <w:r w:rsidR="00B00362" w:rsidRPr="003C4CBA">
              <w:rPr>
                <w:rStyle w:val="Hyperlink"/>
                <w:noProof/>
              </w:rPr>
              <w:t>Procedures for recording</w:t>
            </w:r>
            <w:r w:rsidR="00B00362">
              <w:rPr>
                <w:noProof/>
                <w:webHidden/>
              </w:rPr>
              <w:tab/>
            </w:r>
            <w:r w:rsidR="00B00362">
              <w:rPr>
                <w:noProof/>
                <w:webHidden/>
              </w:rPr>
              <w:fldChar w:fldCharType="begin"/>
            </w:r>
            <w:r w:rsidR="00B00362">
              <w:rPr>
                <w:noProof/>
                <w:webHidden/>
              </w:rPr>
              <w:instrText xml:space="preserve"> PAGEREF _Toc219984757 \h </w:instrText>
            </w:r>
            <w:r w:rsidR="00B00362">
              <w:rPr>
                <w:noProof/>
                <w:webHidden/>
              </w:rPr>
            </w:r>
            <w:r w:rsidR="00B00362">
              <w:rPr>
                <w:noProof/>
                <w:webHidden/>
              </w:rPr>
              <w:fldChar w:fldCharType="separate"/>
            </w:r>
            <w:r>
              <w:rPr>
                <w:noProof/>
                <w:webHidden/>
              </w:rPr>
              <w:t>6</w:t>
            </w:r>
            <w:r w:rsidR="00B00362">
              <w:rPr>
                <w:noProof/>
                <w:webHidden/>
              </w:rPr>
              <w:fldChar w:fldCharType="end"/>
            </w:r>
          </w:hyperlink>
        </w:p>
        <w:p w14:paraId="7C3C3D0D" w14:textId="38E02E4A" w:rsidR="00B00362" w:rsidRDefault="000830ED">
          <w:pPr>
            <w:pStyle w:val="TOC1"/>
            <w:rPr>
              <w:rFonts w:asciiTheme="minorHAnsi" w:eastAsiaTheme="minorEastAsia" w:hAnsiTheme="minorHAnsi" w:cstheme="minorBidi"/>
              <w:b w:val="0"/>
              <w:bCs w:val="0"/>
              <w:noProof/>
              <w:sz w:val="22"/>
              <w:szCs w:val="22"/>
              <w:lang w:eastAsia="en-GB"/>
            </w:rPr>
          </w:pPr>
          <w:hyperlink w:anchor="_Toc219984758" w:history="1">
            <w:r w:rsidR="00B00362" w:rsidRPr="003C4CBA">
              <w:rPr>
                <w:rStyle w:val="Hyperlink"/>
                <w:noProof/>
              </w:rPr>
              <w:t xml:space="preserve">8. </w:t>
            </w:r>
            <w:r w:rsidR="00B00362">
              <w:rPr>
                <w:rFonts w:asciiTheme="minorHAnsi" w:eastAsiaTheme="minorEastAsia" w:hAnsiTheme="minorHAnsi" w:cstheme="minorBidi"/>
                <w:b w:val="0"/>
                <w:bCs w:val="0"/>
                <w:noProof/>
                <w:sz w:val="22"/>
                <w:szCs w:val="22"/>
                <w:lang w:eastAsia="en-GB"/>
              </w:rPr>
              <w:tab/>
            </w:r>
            <w:r w:rsidR="00B00362" w:rsidRPr="003C4CBA">
              <w:rPr>
                <w:rStyle w:val="Hyperlink"/>
                <w:noProof/>
              </w:rPr>
              <w:t>Procedures for reporting</w:t>
            </w:r>
            <w:r w:rsidR="00B00362">
              <w:rPr>
                <w:noProof/>
                <w:webHidden/>
              </w:rPr>
              <w:tab/>
            </w:r>
            <w:r w:rsidR="00B00362">
              <w:rPr>
                <w:noProof/>
                <w:webHidden/>
              </w:rPr>
              <w:fldChar w:fldCharType="begin"/>
            </w:r>
            <w:r w:rsidR="00B00362">
              <w:rPr>
                <w:noProof/>
                <w:webHidden/>
              </w:rPr>
              <w:instrText xml:space="preserve"> PAGEREF _Toc219984758 \h </w:instrText>
            </w:r>
            <w:r w:rsidR="00B00362">
              <w:rPr>
                <w:noProof/>
                <w:webHidden/>
              </w:rPr>
            </w:r>
            <w:r w:rsidR="00B00362">
              <w:rPr>
                <w:noProof/>
                <w:webHidden/>
              </w:rPr>
              <w:fldChar w:fldCharType="separate"/>
            </w:r>
            <w:r>
              <w:rPr>
                <w:noProof/>
                <w:webHidden/>
              </w:rPr>
              <w:t>7</w:t>
            </w:r>
            <w:r w:rsidR="00B00362">
              <w:rPr>
                <w:noProof/>
                <w:webHidden/>
              </w:rPr>
              <w:fldChar w:fldCharType="end"/>
            </w:r>
          </w:hyperlink>
        </w:p>
        <w:p w14:paraId="2DFF0F7D" w14:textId="7A13744B" w:rsidR="00B00362" w:rsidRDefault="000830ED">
          <w:pPr>
            <w:pStyle w:val="TOC1"/>
            <w:rPr>
              <w:rFonts w:asciiTheme="minorHAnsi" w:eastAsiaTheme="minorEastAsia" w:hAnsiTheme="minorHAnsi" w:cstheme="minorBidi"/>
              <w:b w:val="0"/>
              <w:bCs w:val="0"/>
              <w:noProof/>
              <w:sz w:val="22"/>
              <w:szCs w:val="22"/>
              <w:lang w:eastAsia="en-GB"/>
            </w:rPr>
          </w:pPr>
          <w:hyperlink w:anchor="_Toc219984759" w:history="1">
            <w:r w:rsidR="00B00362" w:rsidRPr="003C4CBA">
              <w:rPr>
                <w:rStyle w:val="Hyperlink"/>
                <w:noProof/>
              </w:rPr>
              <w:t xml:space="preserve">9. </w:t>
            </w:r>
            <w:r w:rsidR="00B00362">
              <w:rPr>
                <w:rFonts w:asciiTheme="minorHAnsi" w:eastAsiaTheme="minorEastAsia" w:hAnsiTheme="minorHAnsi" w:cstheme="minorBidi"/>
                <w:b w:val="0"/>
                <w:bCs w:val="0"/>
                <w:noProof/>
                <w:sz w:val="22"/>
                <w:szCs w:val="22"/>
                <w:lang w:eastAsia="en-GB"/>
              </w:rPr>
              <w:tab/>
            </w:r>
            <w:r w:rsidR="00B00362" w:rsidRPr="003C4CBA">
              <w:rPr>
                <w:rStyle w:val="Hyperlink"/>
                <w:noProof/>
              </w:rPr>
              <w:t>Support for students</w:t>
            </w:r>
            <w:r w:rsidR="00B00362">
              <w:rPr>
                <w:noProof/>
                <w:webHidden/>
              </w:rPr>
              <w:tab/>
            </w:r>
            <w:r w:rsidR="00B00362">
              <w:rPr>
                <w:noProof/>
                <w:webHidden/>
              </w:rPr>
              <w:fldChar w:fldCharType="begin"/>
            </w:r>
            <w:r w:rsidR="00B00362">
              <w:rPr>
                <w:noProof/>
                <w:webHidden/>
              </w:rPr>
              <w:instrText xml:space="preserve"> PAGEREF _Toc219984759 \h </w:instrText>
            </w:r>
            <w:r w:rsidR="00B00362">
              <w:rPr>
                <w:noProof/>
                <w:webHidden/>
              </w:rPr>
            </w:r>
            <w:r w:rsidR="00B00362">
              <w:rPr>
                <w:noProof/>
                <w:webHidden/>
              </w:rPr>
              <w:fldChar w:fldCharType="separate"/>
            </w:r>
            <w:r>
              <w:rPr>
                <w:noProof/>
                <w:webHidden/>
              </w:rPr>
              <w:t>7</w:t>
            </w:r>
            <w:r w:rsidR="00B00362">
              <w:rPr>
                <w:noProof/>
                <w:webHidden/>
              </w:rPr>
              <w:fldChar w:fldCharType="end"/>
            </w:r>
          </w:hyperlink>
        </w:p>
        <w:p w14:paraId="2D01FA50" w14:textId="4C859A4D" w:rsidR="00B00362" w:rsidRDefault="000830ED">
          <w:pPr>
            <w:pStyle w:val="TOC1"/>
            <w:tabs>
              <w:tab w:val="left" w:pos="880"/>
            </w:tabs>
            <w:rPr>
              <w:rFonts w:asciiTheme="minorHAnsi" w:eastAsiaTheme="minorEastAsia" w:hAnsiTheme="minorHAnsi" w:cstheme="minorBidi"/>
              <w:b w:val="0"/>
              <w:bCs w:val="0"/>
              <w:noProof/>
              <w:sz w:val="22"/>
              <w:szCs w:val="22"/>
              <w:lang w:eastAsia="en-GB"/>
            </w:rPr>
          </w:pPr>
          <w:hyperlink w:anchor="_Toc219984760" w:history="1">
            <w:r w:rsidR="00B00362" w:rsidRPr="003C4CBA">
              <w:rPr>
                <w:rStyle w:val="Hyperlink"/>
                <w:noProof/>
              </w:rPr>
              <w:t xml:space="preserve">10. </w:t>
            </w:r>
            <w:r w:rsidR="00B00362">
              <w:rPr>
                <w:rFonts w:asciiTheme="minorHAnsi" w:eastAsiaTheme="minorEastAsia" w:hAnsiTheme="minorHAnsi" w:cstheme="minorBidi"/>
                <w:b w:val="0"/>
                <w:bCs w:val="0"/>
                <w:noProof/>
                <w:sz w:val="22"/>
                <w:szCs w:val="22"/>
                <w:lang w:eastAsia="en-GB"/>
              </w:rPr>
              <w:tab/>
            </w:r>
            <w:r w:rsidR="00B00362" w:rsidRPr="003C4CBA">
              <w:rPr>
                <w:rStyle w:val="Hyperlink"/>
                <w:noProof/>
              </w:rPr>
              <w:t>Specific policies/related documents</w:t>
            </w:r>
            <w:r w:rsidR="00B00362">
              <w:rPr>
                <w:noProof/>
                <w:webHidden/>
              </w:rPr>
              <w:tab/>
            </w:r>
            <w:r w:rsidR="00B00362">
              <w:rPr>
                <w:noProof/>
                <w:webHidden/>
              </w:rPr>
              <w:fldChar w:fldCharType="begin"/>
            </w:r>
            <w:r w:rsidR="00B00362">
              <w:rPr>
                <w:noProof/>
                <w:webHidden/>
              </w:rPr>
              <w:instrText xml:space="preserve"> PAGEREF _Toc219984760 \h </w:instrText>
            </w:r>
            <w:r w:rsidR="00B00362">
              <w:rPr>
                <w:noProof/>
                <w:webHidden/>
              </w:rPr>
            </w:r>
            <w:r w:rsidR="00B00362">
              <w:rPr>
                <w:noProof/>
                <w:webHidden/>
              </w:rPr>
              <w:fldChar w:fldCharType="separate"/>
            </w:r>
            <w:r>
              <w:rPr>
                <w:noProof/>
                <w:webHidden/>
              </w:rPr>
              <w:t>7</w:t>
            </w:r>
            <w:r w:rsidR="00B00362">
              <w:rPr>
                <w:noProof/>
                <w:webHidden/>
              </w:rPr>
              <w:fldChar w:fldCharType="end"/>
            </w:r>
          </w:hyperlink>
        </w:p>
        <w:p w14:paraId="3FECA8FA" w14:textId="30E72C00" w:rsidR="00B00362" w:rsidRDefault="000830ED">
          <w:pPr>
            <w:pStyle w:val="TOC1"/>
            <w:tabs>
              <w:tab w:val="left" w:pos="880"/>
            </w:tabs>
            <w:rPr>
              <w:rFonts w:asciiTheme="minorHAnsi" w:eastAsiaTheme="minorEastAsia" w:hAnsiTheme="minorHAnsi" w:cstheme="minorBidi"/>
              <w:b w:val="0"/>
              <w:bCs w:val="0"/>
              <w:noProof/>
              <w:sz w:val="22"/>
              <w:szCs w:val="22"/>
              <w:lang w:eastAsia="en-GB"/>
            </w:rPr>
          </w:pPr>
          <w:hyperlink w:anchor="_Toc219984761" w:history="1">
            <w:r w:rsidR="00B00362" w:rsidRPr="003C4CBA">
              <w:rPr>
                <w:rStyle w:val="Hyperlink"/>
                <w:noProof/>
              </w:rPr>
              <w:t xml:space="preserve">11. </w:t>
            </w:r>
            <w:r w:rsidR="00B00362">
              <w:rPr>
                <w:rFonts w:asciiTheme="minorHAnsi" w:eastAsiaTheme="minorEastAsia" w:hAnsiTheme="minorHAnsi" w:cstheme="minorBidi"/>
                <w:b w:val="0"/>
                <w:bCs w:val="0"/>
                <w:noProof/>
                <w:sz w:val="22"/>
                <w:szCs w:val="22"/>
                <w:lang w:eastAsia="en-GB"/>
              </w:rPr>
              <w:tab/>
            </w:r>
            <w:r w:rsidR="00B00362" w:rsidRPr="003C4CBA">
              <w:rPr>
                <w:rStyle w:val="Hyperlink"/>
                <w:noProof/>
              </w:rPr>
              <w:t>Directly related legislation</w:t>
            </w:r>
            <w:r w:rsidR="00B00362">
              <w:rPr>
                <w:noProof/>
                <w:webHidden/>
              </w:rPr>
              <w:tab/>
            </w:r>
            <w:r w:rsidR="00B00362">
              <w:rPr>
                <w:noProof/>
                <w:webHidden/>
              </w:rPr>
              <w:fldChar w:fldCharType="begin"/>
            </w:r>
            <w:r w:rsidR="00B00362">
              <w:rPr>
                <w:noProof/>
                <w:webHidden/>
              </w:rPr>
              <w:instrText xml:space="preserve"> PAGEREF _Toc219984761 \h </w:instrText>
            </w:r>
            <w:r w:rsidR="00B00362">
              <w:rPr>
                <w:noProof/>
                <w:webHidden/>
              </w:rPr>
            </w:r>
            <w:r w:rsidR="00B00362">
              <w:rPr>
                <w:noProof/>
                <w:webHidden/>
              </w:rPr>
              <w:fldChar w:fldCharType="separate"/>
            </w:r>
            <w:r>
              <w:rPr>
                <w:noProof/>
                <w:webHidden/>
              </w:rPr>
              <w:t>7</w:t>
            </w:r>
            <w:r w:rsidR="00B00362">
              <w:rPr>
                <w:noProof/>
                <w:webHidden/>
              </w:rPr>
              <w:fldChar w:fldCharType="end"/>
            </w:r>
          </w:hyperlink>
        </w:p>
        <w:p w14:paraId="751B5775" w14:textId="3B229541" w:rsidR="00B00362" w:rsidRDefault="000830ED">
          <w:pPr>
            <w:pStyle w:val="TOC1"/>
            <w:rPr>
              <w:rFonts w:asciiTheme="minorHAnsi" w:eastAsiaTheme="minorEastAsia" w:hAnsiTheme="minorHAnsi" w:cstheme="minorBidi"/>
              <w:b w:val="0"/>
              <w:bCs w:val="0"/>
              <w:noProof/>
              <w:sz w:val="22"/>
              <w:szCs w:val="22"/>
              <w:lang w:eastAsia="en-GB"/>
            </w:rPr>
          </w:pPr>
          <w:hyperlink w:anchor="_Toc219984762" w:history="1">
            <w:r w:rsidR="00B00362" w:rsidRPr="003C4CBA">
              <w:rPr>
                <w:rStyle w:val="Hyperlink"/>
                <w:noProof/>
              </w:rPr>
              <w:t>End of document</w:t>
            </w:r>
            <w:r w:rsidR="00B00362">
              <w:rPr>
                <w:noProof/>
                <w:webHidden/>
              </w:rPr>
              <w:tab/>
            </w:r>
            <w:r w:rsidR="00B00362">
              <w:rPr>
                <w:noProof/>
                <w:webHidden/>
              </w:rPr>
              <w:fldChar w:fldCharType="begin"/>
            </w:r>
            <w:r w:rsidR="00B00362">
              <w:rPr>
                <w:noProof/>
                <w:webHidden/>
              </w:rPr>
              <w:instrText xml:space="preserve"> PAGEREF _Toc219984762 \h </w:instrText>
            </w:r>
            <w:r w:rsidR="00B00362">
              <w:rPr>
                <w:noProof/>
                <w:webHidden/>
              </w:rPr>
            </w:r>
            <w:r w:rsidR="00B00362">
              <w:rPr>
                <w:noProof/>
                <w:webHidden/>
              </w:rPr>
              <w:fldChar w:fldCharType="separate"/>
            </w:r>
            <w:r>
              <w:rPr>
                <w:noProof/>
                <w:webHidden/>
              </w:rPr>
              <w:t>7</w:t>
            </w:r>
            <w:r w:rsidR="00B00362">
              <w:rPr>
                <w:noProof/>
                <w:webHidden/>
              </w:rPr>
              <w:fldChar w:fldCharType="end"/>
            </w:r>
          </w:hyperlink>
        </w:p>
        <w:p w14:paraId="4BC95496" w14:textId="58D9F3F6" w:rsidR="00AB0D3E" w:rsidRPr="00366D67" w:rsidRDefault="000E3699" w:rsidP="000E3699">
          <w:pPr>
            <w:ind w:left="0"/>
            <w:rPr>
              <w:rFonts w:eastAsia="Calibri" w:cstheme="minorHAnsi"/>
              <w:b/>
              <w:bCs/>
              <w:i/>
              <w:iCs/>
              <w:color w:val="0D0D0D" w:themeColor="text1" w:themeTint="F2"/>
              <w:sz w:val="20"/>
              <w:szCs w:val="20"/>
            </w:rPr>
          </w:pPr>
          <w:r w:rsidRPr="00366D67">
            <w:rPr>
              <w:rFonts w:cstheme="minorHAnsi"/>
              <w:i/>
              <w:iCs/>
              <w:color w:val="0D0D0D" w:themeColor="text1" w:themeTint="F2"/>
              <w:sz w:val="20"/>
              <w:szCs w:val="20"/>
            </w:rPr>
            <w:fldChar w:fldCharType="end"/>
          </w:r>
        </w:p>
        <w:p w14:paraId="3FFA0438" w14:textId="77777777" w:rsidR="00AB0D3E" w:rsidRPr="00366D67" w:rsidRDefault="00AB0D3E" w:rsidP="000E3699">
          <w:pPr>
            <w:ind w:left="0"/>
            <w:rPr>
              <w:b/>
              <w:color w:val="0D0D0D" w:themeColor="text1" w:themeTint="F2"/>
            </w:rPr>
            <w:sectPr w:rsidR="00AB0D3E" w:rsidRPr="00366D67" w:rsidSect="004970F4">
              <w:headerReference w:type="default" r:id="rId15"/>
              <w:footerReference w:type="first" r:id="rId16"/>
              <w:pgSz w:w="11900" w:h="16840"/>
              <w:pgMar w:top="1440" w:right="1440" w:bottom="1440" w:left="1440" w:header="708" w:footer="708" w:gutter="0"/>
              <w:cols w:space="708"/>
              <w:titlePg/>
              <w:docGrid w:linePitch="360"/>
            </w:sectPr>
          </w:pPr>
        </w:p>
        <w:p w14:paraId="585ED99C" w14:textId="77777777" w:rsidR="00A54073" w:rsidRPr="00366D67" w:rsidRDefault="00A54073" w:rsidP="00A54073">
          <w:pPr>
            <w:pStyle w:val="Heading2"/>
            <w:rPr>
              <w:color w:val="0D0D0D" w:themeColor="text1" w:themeTint="F2"/>
            </w:rPr>
          </w:pPr>
          <w:bookmarkStart w:id="0" w:name="_Toc219984750"/>
          <w:r w:rsidRPr="00366D67">
            <w:rPr>
              <w:color w:val="0D0D0D" w:themeColor="text1" w:themeTint="F2"/>
            </w:rPr>
            <w:lastRenderedPageBreak/>
            <w:t>Version Control</w:t>
          </w:r>
          <w:bookmarkEnd w:id="0"/>
        </w:p>
        <w:p w14:paraId="46DC6F08" w14:textId="5A7DEB6D" w:rsidR="00A54073" w:rsidRPr="00366D67" w:rsidRDefault="00A54073" w:rsidP="00A54073">
          <w:pPr>
            <w:rPr>
              <w:color w:val="0D0D0D" w:themeColor="text1" w:themeTint="F2"/>
            </w:rPr>
          </w:pPr>
          <w:r w:rsidRPr="00366D67">
            <w:rPr>
              <w:color w:val="0D0D0D" w:themeColor="text1" w:themeTint="F2"/>
            </w:rPr>
            <w:t>Controlled version available on EC Intranet.</w:t>
          </w:r>
        </w:p>
        <w:tbl>
          <w:tblPr>
            <w:tblStyle w:val="TableGrid"/>
            <w:tblW w:w="0" w:type="auto"/>
            <w:tblInd w:w="559" w:type="dxa"/>
            <w:tblBorders>
              <w:top w:val="single" w:sz="4" w:space="0" w:color="003078"/>
              <w:left w:val="single" w:sz="4" w:space="0" w:color="003078"/>
              <w:bottom w:val="single" w:sz="4" w:space="0" w:color="003078"/>
              <w:right w:val="single" w:sz="4" w:space="0" w:color="003078"/>
              <w:insideH w:val="single" w:sz="4" w:space="0" w:color="003078"/>
              <w:insideV w:val="single" w:sz="4" w:space="0" w:color="003078"/>
            </w:tblBorders>
            <w:tblLook w:val="04A0" w:firstRow="1" w:lastRow="0" w:firstColumn="1" w:lastColumn="0" w:noHBand="0" w:noVBand="1"/>
          </w:tblPr>
          <w:tblGrid>
            <w:gridCol w:w="2111"/>
            <w:gridCol w:w="2111"/>
            <w:gridCol w:w="2111"/>
            <w:gridCol w:w="2112"/>
          </w:tblGrid>
          <w:tr w:rsidR="00366D67" w:rsidRPr="00366D67" w14:paraId="1E3BFEE9" w14:textId="77777777" w:rsidTr="00A54073">
            <w:trPr>
              <w:trHeight w:val="397"/>
            </w:trPr>
            <w:tc>
              <w:tcPr>
                <w:tcW w:w="2111" w:type="dxa"/>
                <w:tcBorders>
                  <w:top w:val="single" w:sz="6" w:space="0" w:color="003078"/>
                  <w:left w:val="single" w:sz="6" w:space="0" w:color="003078"/>
                  <w:bottom w:val="single" w:sz="6" w:space="0" w:color="003078"/>
                  <w:right w:val="single" w:sz="6" w:space="0" w:color="003078"/>
                </w:tcBorders>
                <w:vAlign w:val="center"/>
              </w:tcPr>
              <w:p w14:paraId="49CF0F5C" w14:textId="77777777" w:rsidR="00A54073" w:rsidRPr="00366D67" w:rsidRDefault="00A54073" w:rsidP="004041DD">
                <w:pPr>
                  <w:tabs>
                    <w:tab w:val="right" w:leader="dot" w:pos="7952"/>
                  </w:tabs>
                  <w:rPr>
                    <w:color w:val="0D0D0D" w:themeColor="text1" w:themeTint="F2"/>
                    <w:sz w:val="28"/>
                    <w:szCs w:val="28"/>
                  </w:rPr>
                </w:pPr>
                <w:r w:rsidRPr="00366D67">
                  <w:rPr>
                    <w:color w:val="0D0D0D" w:themeColor="text1" w:themeTint="F2"/>
                    <w:sz w:val="28"/>
                    <w:szCs w:val="28"/>
                  </w:rPr>
                  <w:t>Version</w:t>
                </w:r>
              </w:p>
            </w:tc>
            <w:tc>
              <w:tcPr>
                <w:tcW w:w="2111" w:type="dxa"/>
                <w:tcBorders>
                  <w:top w:val="single" w:sz="6" w:space="0" w:color="003078"/>
                  <w:left w:val="single" w:sz="6" w:space="0" w:color="003078"/>
                  <w:bottom w:val="single" w:sz="6" w:space="0" w:color="003078"/>
                  <w:right w:val="single" w:sz="6" w:space="0" w:color="003078"/>
                </w:tcBorders>
                <w:vAlign w:val="center"/>
              </w:tcPr>
              <w:p w14:paraId="278D2686" w14:textId="77777777" w:rsidR="00A54073" w:rsidRPr="00366D67" w:rsidRDefault="00A54073" w:rsidP="004041DD">
                <w:pPr>
                  <w:tabs>
                    <w:tab w:val="right" w:leader="dot" w:pos="7952"/>
                  </w:tabs>
                  <w:rPr>
                    <w:color w:val="0D0D0D" w:themeColor="text1" w:themeTint="F2"/>
                    <w:sz w:val="28"/>
                    <w:szCs w:val="28"/>
                  </w:rPr>
                </w:pPr>
                <w:r w:rsidRPr="00366D67">
                  <w:rPr>
                    <w:color w:val="0D0D0D" w:themeColor="text1" w:themeTint="F2"/>
                    <w:sz w:val="28"/>
                    <w:szCs w:val="28"/>
                  </w:rPr>
                  <w:t>Author</w:t>
                </w:r>
              </w:p>
            </w:tc>
            <w:tc>
              <w:tcPr>
                <w:tcW w:w="2111" w:type="dxa"/>
                <w:tcBorders>
                  <w:top w:val="single" w:sz="6" w:space="0" w:color="003078"/>
                  <w:left w:val="single" w:sz="6" w:space="0" w:color="003078"/>
                  <w:bottom w:val="single" w:sz="6" w:space="0" w:color="003078"/>
                  <w:right w:val="single" w:sz="6" w:space="0" w:color="003078"/>
                </w:tcBorders>
                <w:vAlign w:val="center"/>
              </w:tcPr>
              <w:p w14:paraId="6D0B9DF2" w14:textId="77777777" w:rsidR="00A54073" w:rsidRPr="00366D67" w:rsidRDefault="00A54073" w:rsidP="004041DD">
                <w:pPr>
                  <w:tabs>
                    <w:tab w:val="right" w:leader="dot" w:pos="7952"/>
                  </w:tabs>
                  <w:rPr>
                    <w:color w:val="0D0D0D" w:themeColor="text1" w:themeTint="F2"/>
                    <w:sz w:val="28"/>
                    <w:szCs w:val="28"/>
                  </w:rPr>
                </w:pPr>
                <w:r w:rsidRPr="00366D67">
                  <w:rPr>
                    <w:color w:val="0D0D0D" w:themeColor="text1" w:themeTint="F2"/>
                    <w:sz w:val="28"/>
                    <w:szCs w:val="28"/>
                  </w:rPr>
                  <w:t>Date</w:t>
                </w:r>
              </w:p>
            </w:tc>
            <w:tc>
              <w:tcPr>
                <w:tcW w:w="2112" w:type="dxa"/>
                <w:tcBorders>
                  <w:top w:val="single" w:sz="6" w:space="0" w:color="003078"/>
                  <w:left w:val="single" w:sz="6" w:space="0" w:color="003078"/>
                  <w:bottom w:val="single" w:sz="6" w:space="0" w:color="003078"/>
                  <w:right w:val="single" w:sz="6" w:space="0" w:color="003078"/>
                </w:tcBorders>
                <w:vAlign w:val="center"/>
              </w:tcPr>
              <w:p w14:paraId="71B740C0" w14:textId="77777777" w:rsidR="00A54073" w:rsidRPr="00366D67" w:rsidRDefault="00A54073" w:rsidP="004041DD">
                <w:pPr>
                  <w:tabs>
                    <w:tab w:val="right" w:leader="dot" w:pos="7952"/>
                  </w:tabs>
                  <w:rPr>
                    <w:color w:val="0D0D0D" w:themeColor="text1" w:themeTint="F2"/>
                    <w:sz w:val="28"/>
                    <w:szCs w:val="28"/>
                  </w:rPr>
                </w:pPr>
                <w:r w:rsidRPr="00366D67">
                  <w:rPr>
                    <w:color w:val="0D0D0D" w:themeColor="text1" w:themeTint="F2"/>
                    <w:sz w:val="28"/>
                    <w:szCs w:val="28"/>
                  </w:rPr>
                  <w:t>Changes</w:t>
                </w:r>
              </w:p>
            </w:tc>
          </w:tr>
          <w:tr w:rsidR="00366D67" w:rsidRPr="00366D67" w14:paraId="4D125024" w14:textId="77777777" w:rsidTr="00E50045">
            <w:trPr>
              <w:trHeight w:val="901"/>
            </w:trPr>
            <w:tc>
              <w:tcPr>
                <w:tcW w:w="2111" w:type="dxa"/>
                <w:tcBorders>
                  <w:top w:val="single" w:sz="6" w:space="0" w:color="003078"/>
                  <w:left w:val="single" w:sz="6" w:space="0" w:color="003078"/>
                  <w:bottom w:val="single" w:sz="6" w:space="0" w:color="003078"/>
                  <w:right w:val="single" w:sz="6" w:space="0" w:color="003078"/>
                </w:tcBorders>
                <w:vAlign w:val="center"/>
              </w:tcPr>
              <w:p w14:paraId="4D110935" w14:textId="6FA4E6B6" w:rsidR="00282BF0" w:rsidRPr="00366D67" w:rsidRDefault="00944B50" w:rsidP="000E3C4B">
                <w:pPr>
                  <w:tabs>
                    <w:tab w:val="right" w:leader="dot" w:pos="7952"/>
                  </w:tabs>
                  <w:ind w:left="0"/>
                  <w:rPr>
                    <w:color w:val="0D0D0D" w:themeColor="text1" w:themeTint="F2"/>
                    <w:szCs w:val="24"/>
                  </w:rPr>
                </w:pPr>
                <w:r w:rsidRPr="00366D67">
                  <w:rPr>
                    <w:color w:val="0D0D0D" w:themeColor="text1" w:themeTint="F2"/>
                    <w:szCs w:val="24"/>
                  </w:rPr>
                  <w:t>2</w:t>
                </w:r>
              </w:p>
            </w:tc>
            <w:tc>
              <w:tcPr>
                <w:tcW w:w="2111" w:type="dxa"/>
                <w:tcBorders>
                  <w:top w:val="single" w:sz="6" w:space="0" w:color="003078"/>
                  <w:left w:val="single" w:sz="6" w:space="0" w:color="003078"/>
                  <w:bottom w:val="single" w:sz="6" w:space="0" w:color="003078"/>
                  <w:right w:val="single" w:sz="6" w:space="0" w:color="003078"/>
                </w:tcBorders>
                <w:vAlign w:val="center"/>
              </w:tcPr>
              <w:p w14:paraId="219B1783" w14:textId="278DED08" w:rsidR="00282BF0" w:rsidRPr="00366D67" w:rsidRDefault="00BD34A7" w:rsidP="00F51C70">
                <w:pPr>
                  <w:tabs>
                    <w:tab w:val="right" w:leader="dot" w:pos="7952"/>
                  </w:tabs>
                  <w:ind w:left="0"/>
                  <w:rPr>
                    <w:color w:val="0D0D0D" w:themeColor="text1" w:themeTint="F2"/>
                    <w:szCs w:val="24"/>
                  </w:rPr>
                </w:pPr>
                <w:r w:rsidRPr="00366D67">
                  <w:rPr>
                    <w:color w:val="0D0D0D" w:themeColor="text1" w:themeTint="F2"/>
                    <w:szCs w:val="24"/>
                  </w:rPr>
                  <w:t>Student Safeguarding and Welfare Lead</w:t>
                </w:r>
              </w:p>
            </w:tc>
            <w:tc>
              <w:tcPr>
                <w:tcW w:w="2111" w:type="dxa"/>
                <w:tcBorders>
                  <w:top w:val="single" w:sz="6" w:space="0" w:color="003078"/>
                  <w:left w:val="single" w:sz="6" w:space="0" w:color="003078"/>
                  <w:bottom w:val="single" w:sz="6" w:space="0" w:color="003078"/>
                  <w:right w:val="single" w:sz="6" w:space="0" w:color="003078"/>
                </w:tcBorders>
                <w:vAlign w:val="center"/>
              </w:tcPr>
              <w:p w14:paraId="55E1CD96" w14:textId="2F629730" w:rsidR="00282BF0" w:rsidRPr="00366D67" w:rsidRDefault="00BD34A7" w:rsidP="00F51C70">
                <w:pPr>
                  <w:tabs>
                    <w:tab w:val="right" w:leader="dot" w:pos="7952"/>
                  </w:tabs>
                  <w:ind w:left="0"/>
                  <w:rPr>
                    <w:color w:val="0D0D0D" w:themeColor="text1" w:themeTint="F2"/>
                    <w:szCs w:val="24"/>
                  </w:rPr>
                </w:pPr>
                <w:r w:rsidRPr="00366D67">
                  <w:rPr>
                    <w:color w:val="0D0D0D" w:themeColor="text1" w:themeTint="F2"/>
                    <w:szCs w:val="24"/>
                  </w:rPr>
                  <w:t>10/04/2024</w:t>
                </w:r>
              </w:p>
            </w:tc>
            <w:tc>
              <w:tcPr>
                <w:tcW w:w="2112" w:type="dxa"/>
                <w:tcBorders>
                  <w:top w:val="single" w:sz="6" w:space="0" w:color="003078"/>
                  <w:left w:val="single" w:sz="6" w:space="0" w:color="003078"/>
                  <w:bottom w:val="single" w:sz="6" w:space="0" w:color="003078"/>
                  <w:right w:val="single" w:sz="6" w:space="0" w:color="003078"/>
                </w:tcBorders>
                <w:vAlign w:val="center"/>
              </w:tcPr>
              <w:p w14:paraId="5298DAE4" w14:textId="297E304E" w:rsidR="00281F11" w:rsidRPr="00366D67" w:rsidRDefault="00BD34A7" w:rsidP="00F51C70">
                <w:pPr>
                  <w:tabs>
                    <w:tab w:val="right" w:leader="dot" w:pos="7952"/>
                  </w:tabs>
                  <w:ind w:left="0"/>
                  <w:rPr>
                    <w:color w:val="0D0D0D" w:themeColor="text1" w:themeTint="F2"/>
                    <w:szCs w:val="24"/>
                  </w:rPr>
                </w:pPr>
                <w:r w:rsidRPr="00366D67">
                  <w:rPr>
                    <w:color w:val="0D0D0D" w:themeColor="text1" w:themeTint="F2"/>
                    <w:szCs w:val="24"/>
                  </w:rPr>
                  <w:t>Transferred to new template and updated</w:t>
                </w:r>
              </w:p>
            </w:tc>
          </w:tr>
          <w:tr w:rsidR="00366D67" w:rsidRPr="00366D67" w14:paraId="6038EE0F" w14:textId="77777777" w:rsidTr="00A54073">
            <w:trPr>
              <w:trHeight w:val="397"/>
            </w:trPr>
            <w:tc>
              <w:tcPr>
                <w:tcW w:w="2111" w:type="dxa"/>
                <w:tcBorders>
                  <w:top w:val="single" w:sz="6" w:space="0" w:color="003078"/>
                  <w:left w:val="single" w:sz="6" w:space="0" w:color="003078"/>
                  <w:right w:val="single" w:sz="6" w:space="0" w:color="003078"/>
                </w:tcBorders>
                <w:vAlign w:val="center"/>
              </w:tcPr>
              <w:p w14:paraId="7EAEFF8A" w14:textId="35DF2075" w:rsidR="00A54073" w:rsidRPr="00366D67" w:rsidRDefault="00B00362" w:rsidP="000E3C4B">
                <w:pPr>
                  <w:tabs>
                    <w:tab w:val="right" w:leader="dot" w:pos="7952"/>
                  </w:tabs>
                  <w:ind w:left="0"/>
                  <w:rPr>
                    <w:color w:val="0D0D0D" w:themeColor="text1" w:themeTint="F2"/>
                    <w:szCs w:val="24"/>
                  </w:rPr>
                </w:pPr>
                <w:r>
                  <w:rPr>
                    <w:color w:val="0D0D0D" w:themeColor="text1" w:themeTint="F2"/>
                    <w:szCs w:val="24"/>
                  </w:rPr>
                  <w:t>2.1</w:t>
                </w:r>
              </w:p>
            </w:tc>
            <w:tc>
              <w:tcPr>
                <w:tcW w:w="2111" w:type="dxa"/>
                <w:tcBorders>
                  <w:top w:val="single" w:sz="6" w:space="0" w:color="003078"/>
                  <w:left w:val="single" w:sz="6" w:space="0" w:color="003078"/>
                  <w:right w:val="single" w:sz="6" w:space="0" w:color="003078"/>
                </w:tcBorders>
                <w:vAlign w:val="center"/>
              </w:tcPr>
              <w:p w14:paraId="1A8E5B9A" w14:textId="112D3392" w:rsidR="00A54073" w:rsidRPr="00366D67" w:rsidRDefault="00EC7391" w:rsidP="00F51C70">
                <w:pPr>
                  <w:tabs>
                    <w:tab w:val="right" w:leader="dot" w:pos="7952"/>
                  </w:tabs>
                  <w:ind w:left="0"/>
                  <w:rPr>
                    <w:color w:val="0D0D0D" w:themeColor="text1" w:themeTint="F2"/>
                    <w:szCs w:val="24"/>
                  </w:rPr>
                </w:pPr>
                <w:r>
                  <w:rPr>
                    <w:color w:val="0D0D0D" w:themeColor="text1" w:themeTint="F2"/>
                    <w:szCs w:val="24"/>
                  </w:rPr>
                  <w:t>Information Governance Manager</w:t>
                </w:r>
              </w:p>
            </w:tc>
            <w:tc>
              <w:tcPr>
                <w:tcW w:w="2111" w:type="dxa"/>
                <w:tcBorders>
                  <w:top w:val="single" w:sz="6" w:space="0" w:color="003078"/>
                  <w:left w:val="single" w:sz="6" w:space="0" w:color="003078"/>
                  <w:right w:val="single" w:sz="6" w:space="0" w:color="003078"/>
                </w:tcBorders>
                <w:vAlign w:val="center"/>
              </w:tcPr>
              <w:p w14:paraId="625CF032" w14:textId="1B622C41" w:rsidR="00A54073" w:rsidRPr="00366D67" w:rsidRDefault="00B00362" w:rsidP="00F51C70">
                <w:pPr>
                  <w:tabs>
                    <w:tab w:val="right" w:leader="dot" w:pos="7952"/>
                  </w:tabs>
                  <w:ind w:left="0"/>
                  <w:rPr>
                    <w:color w:val="0D0D0D" w:themeColor="text1" w:themeTint="F2"/>
                    <w:szCs w:val="24"/>
                  </w:rPr>
                </w:pPr>
                <w:r>
                  <w:rPr>
                    <w:color w:val="0D0D0D" w:themeColor="text1" w:themeTint="F2"/>
                    <w:szCs w:val="24"/>
                  </w:rPr>
                  <w:t>22/01/2026</w:t>
                </w:r>
              </w:p>
            </w:tc>
            <w:tc>
              <w:tcPr>
                <w:tcW w:w="2112" w:type="dxa"/>
                <w:tcBorders>
                  <w:top w:val="single" w:sz="6" w:space="0" w:color="003078"/>
                  <w:left w:val="single" w:sz="6" w:space="0" w:color="003078"/>
                  <w:right w:val="single" w:sz="6" w:space="0" w:color="003078"/>
                </w:tcBorders>
                <w:vAlign w:val="center"/>
              </w:tcPr>
              <w:p w14:paraId="2277926C" w14:textId="59679AF4" w:rsidR="00282BF0" w:rsidRPr="00366D67" w:rsidRDefault="00B00362" w:rsidP="00282BF0">
                <w:pPr>
                  <w:tabs>
                    <w:tab w:val="right" w:leader="dot" w:pos="7952"/>
                  </w:tabs>
                  <w:ind w:left="0"/>
                  <w:rPr>
                    <w:color w:val="0D0D0D" w:themeColor="text1" w:themeTint="F2"/>
                    <w:szCs w:val="24"/>
                  </w:rPr>
                </w:pPr>
                <w:r>
                  <w:rPr>
                    <w:color w:val="0D0D0D" w:themeColor="text1" w:themeTint="F2"/>
                    <w:szCs w:val="24"/>
                  </w:rPr>
                  <w:t xml:space="preserve">Transferred to new template. </w:t>
                </w:r>
              </w:p>
            </w:tc>
          </w:tr>
          <w:tr w:rsidR="00366D67" w:rsidRPr="00366D67" w14:paraId="743BEE1B" w14:textId="77777777" w:rsidTr="00A54073">
            <w:trPr>
              <w:trHeight w:val="397"/>
            </w:trPr>
            <w:tc>
              <w:tcPr>
                <w:tcW w:w="2111" w:type="dxa"/>
                <w:tcBorders>
                  <w:left w:val="single" w:sz="6" w:space="0" w:color="003078"/>
                  <w:right w:val="single" w:sz="6" w:space="0" w:color="003078"/>
                </w:tcBorders>
                <w:vAlign w:val="center"/>
              </w:tcPr>
              <w:p w14:paraId="03119177" w14:textId="2CF1E706" w:rsidR="00A54073" w:rsidRPr="00366D67" w:rsidRDefault="00A54073" w:rsidP="004041DD">
                <w:pPr>
                  <w:tabs>
                    <w:tab w:val="right" w:leader="dot" w:pos="7952"/>
                  </w:tabs>
                  <w:rPr>
                    <w:color w:val="0D0D0D" w:themeColor="text1" w:themeTint="F2"/>
                  </w:rPr>
                </w:pPr>
              </w:p>
            </w:tc>
            <w:tc>
              <w:tcPr>
                <w:tcW w:w="2111" w:type="dxa"/>
                <w:tcBorders>
                  <w:left w:val="single" w:sz="6" w:space="0" w:color="003078"/>
                  <w:right w:val="single" w:sz="6" w:space="0" w:color="003078"/>
                </w:tcBorders>
                <w:vAlign w:val="center"/>
              </w:tcPr>
              <w:p w14:paraId="540637CE" w14:textId="4EB911EF" w:rsidR="00A54073" w:rsidRPr="00366D67" w:rsidRDefault="00A54073" w:rsidP="004041DD">
                <w:pPr>
                  <w:tabs>
                    <w:tab w:val="right" w:leader="dot" w:pos="7952"/>
                  </w:tabs>
                  <w:rPr>
                    <w:color w:val="0D0D0D" w:themeColor="text1" w:themeTint="F2"/>
                  </w:rPr>
                </w:pPr>
              </w:p>
            </w:tc>
            <w:tc>
              <w:tcPr>
                <w:tcW w:w="2111" w:type="dxa"/>
                <w:tcBorders>
                  <w:left w:val="single" w:sz="6" w:space="0" w:color="003078"/>
                  <w:right w:val="single" w:sz="6" w:space="0" w:color="003078"/>
                </w:tcBorders>
                <w:vAlign w:val="center"/>
              </w:tcPr>
              <w:p w14:paraId="0D97AECF" w14:textId="56C7EC17" w:rsidR="00A54073" w:rsidRPr="00366D67" w:rsidRDefault="00A54073" w:rsidP="004041DD">
                <w:pPr>
                  <w:tabs>
                    <w:tab w:val="right" w:leader="dot" w:pos="7952"/>
                  </w:tabs>
                  <w:rPr>
                    <w:color w:val="0D0D0D" w:themeColor="text1" w:themeTint="F2"/>
                  </w:rPr>
                </w:pPr>
              </w:p>
            </w:tc>
            <w:tc>
              <w:tcPr>
                <w:tcW w:w="2112" w:type="dxa"/>
                <w:tcBorders>
                  <w:left w:val="single" w:sz="6" w:space="0" w:color="003078"/>
                  <w:right w:val="single" w:sz="6" w:space="0" w:color="003078"/>
                </w:tcBorders>
                <w:vAlign w:val="center"/>
              </w:tcPr>
              <w:p w14:paraId="0F1A04EF" w14:textId="3F394E98" w:rsidR="00A54073" w:rsidRPr="00366D67" w:rsidRDefault="00A54073" w:rsidP="00882646">
                <w:pPr>
                  <w:tabs>
                    <w:tab w:val="right" w:leader="dot" w:pos="7952"/>
                  </w:tabs>
                  <w:ind w:left="0"/>
                  <w:rPr>
                    <w:color w:val="0D0D0D" w:themeColor="text1" w:themeTint="F2"/>
                  </w:rPr>
                </w:pPr>
              </w:p>
            </w:tc>
          </w:tr>
          <w:tr w:rsidR="00366D67" w:rsidRPr="00366D67" w14:paraId="5E3BD516" w14:textId="77777777" w:rsidTr="00A54073">
            <w:trPr>
              <w:trHeight w:val="397"/>
            </w:trPr>
            <w:tc>
              <w:tcPr>
                <w:tcW w:w="2111" w:type="dxa"/>
                <w:tcBorders>
                  <w:left w:val="single" w:sz="6" w:space="0" w:color="003078"/>
                  <w:right w:val="single" w:sz="6" w:space="0" w:color="003078"/>
                </w:tcBorders>
                <w:vAlign w:val="center"/>
              </w:tcPr>
              <w:p w14:paraId="3A2A853C" w14:textId="77777777" w:rsidR="00A54073" w:rsidRPr="00366D67" w:rsidRDefault="00A54073" w:rsidP="004041DD">
                <w:pPr>
                  <w:tabs>
                    <w:tab w:val="right" w:leader="dot" w:pos="7952"/>
                  </w:tabs>
                  <w:rPr>
                    <w:color w:val="0D0D0D" w:themeColor="text1" w:themeTint="F2"/>
                  </w:rPr>
                </w:pPr>
              </w:p>
            </w:tc>
            <w:tc>
              <w:tcPr>
                <w:tcW w:w="2111" w:type="dxa"/>
                <w:tcBorders>
                  <w:left w:val="single" w:sz="6" w:space="0" w:color="003078"/>
                  <w:right w:val="single" w:sz="6" w:space="0" w:color="003078"/>
                </w:tcBorders>
                <w:vAlign w:val="center"/>
              </w:tcPr>
              <w:p w14:paraId="0C461934" w14:textId="77777777" w:rsidR="00A54073" w:rsidRPr="00366D67" w:rsidRDefault="00A54073" w:rsidP="004041DD">
                <w:pPr>
                  <w:tabs>
                    <w:tab w:val="right" w:leader="dot" w:pos="7952"/>
                  </w:tabs>
                  <w:rPr>
                    <w:color w:val="0D0D0D" w:themeColor="text1" w:themeTint="F2"/>
                  </w:rPr>
                </w:pPr>
              </w:p>
            </w:tc>
            <w:tc>
              <w:tcPr>
                <w:tcW w:w="2111" w:type="dxa"/>
                <w:tcBorders>
                  <w:left w:val="single" w:sz="6" w:space="0" w:color="003078"/>
                  <w:right w:val="single" w:sz="6" w:space="0" w:color="003078"/>
                </w:tcBorders>
                <w:vAlign w:val="center"/>
              </w:tcPr>
              <w:p w14:paraId="7841A186" w14:textId="77777777" w:rsidR="00A54073" w:rsidRPr="00366D67" w:rsidRDefault="00A54073" w:rsidP="004041DD">
                <w:pPr>
                  <w:tabs>
                    <w:tab w:val="right" w:leader="dot" w:pos="7952"/>
                  </w:tabs>
                  <w:rPr>
                    <w:color w:val="0D0D0D" w:themeColor="text1" w:themeTint="F2"/>
                  </w:rPr>
                </w:pPr>
              </w:p>
            </w:tc>
            <w:tc>
              <w:tcPr>
                <w:tcW w:w="2112" w:type="dxa"/>
                <w:tcBorders>
                  <w:left w:val="single" w:sz="6" w:space="0" w:color="003078"/>
                  <w:right w:val="single" w:sz="6" w:space="0" w:color="003078"/>
                </w:tcBorders>
                <w:vAlign w:val="center"/>
              </w:tcPr>
              <w:p w14:paraId="08DE9662" w14:textId="77777777" w:rsidR="00A54073" w:rsidRPr="00366D67" w:rsidRDefault="00A54073" w:rsidP="004041DD">
                <w:pPr>
                  <w:tabs>
                    <w:tab w:val="right" w:leader="dot" w:pos="7952"/>
                  </w:tabs>
                  <w:rPr>
                    <w:color w:val="0D0D0D" w:themeColor="text1" w:themeTint="F2"/>
                  </w:rPr>
                </w:pPr>
              </w:p>
            </w:tc>
          </w:tr>
          <w:tr w:rsidR="00366D67" w:rsidRPr="00366D67" w14:paraId="63C4337D" w14:textId="77777777" w:rsidTr="00E50045">
            <w:trPr>
              <w:trHeight w:val="54"/>
            </w:trPr>
            <w:tc>
              <w:tcPr>
                <w:tcW w:w="2111" w:type="dxa"/>
                <w:tcBorders>
                  <w:left w:val="single" w:sz="6" w:space="0" w:color="003078"/>
                  <w:bottom w:val="single" w:sz="6" w:space="0" w:color="003078"/>
                  <w:right w:val="single" w:sz="6" w:space="0" w:color="003078"/>
                </w:tcBorders>
                <w:vAlign w:val="center"/>
              </w:tcPr>
              <w:p w14:paraId="386AA2A1" w14:textId="77777777" w:rsidR="00A54073" w:rsidRPr="00366D67" w:rsidRDefault="00A54073" w:rsidP="004041DD">
                <w:pPr>
                  <w:tabs>
                    <w:tab w:val="right" w:leader="dot" w:pos="7952"/>
                  </w:tabs>
                  <w:rPr>
                    <w:color w:val="0D0D0D" w:themeColor="text1" w:themeTint="F2"/>
                  </w:rPr>
                </w:pPr>
              </w:p>
            </w:tc>
            <w:tc>
              <w:tcPr>
                <w:tcW w:w="2111" w:type="dxa"/>
                <w:tcBorders>
                  <w:left w:val="single" w:sz="6" w:space="0" w:color="003078"/>
                  <w:bottom w:val="single" w:sz="6" w:space="0" w:color="003078"/>
                  <w:right w:val="single" w:sz="6" w:space="0" w:color="003078"/>
                </w:tcBorders>
                <w:vAlign w:val="center"/>
              </w:tcPr>
              <w:p w14:paraId="6DEDDB12" w14:textId="77777777" w:rsidR="00A54073" w:rsidRPr="00366D67" w:rsidRDefault="00A54073" w:rsidP="004041DD">
                <w:pPr>
                  <w:tabs>
                    <w:tab w:val="right" w:leader="dot" w:pos="7952"/>
                  </w:tabs>
                  <w:rPr>
                    <w:color w:val="0D0D0D" w:themeColor="text1" w:themeTint="F2"/>
                  </w:rPr>
                </w:pPr>
              </w:p>
            </w:tc>
            <w:tc>
              <w:tcPr>
                <w:tcW w:w="2111" w:type="dxa"/>
                <w:tcBorders>
                  <w:left w:val="single" w:sz="6" w:space="0" w:color="003078"/>
                  <w:bottom w:val="single" w:sz="6" w:space="0" w:color="003078"/>
                  <w:right w:val="single" w:sz="6" w:space="0" w:color="003078"/>
                </w:tcBorders>
                <w:vAlign w:val="center"/>
              </w:tcPr>
              <w:p w14:paraId="58FA208C" w14:textId="77777777" w:rsidR="00A54073" w:rsidRPr="00366D67" w:rsidRDefault="00A54073" w:rsidP="004041DD">
                <w:pPr>
                  <w:tabs>
                    <w:tab w:val="right" w:leader="dot" w:pos="7952"/>
                  </w:tabs>
                  <w:rPr>
                    <w:color w:val="0D0D0D" w:themeColor="text1" w:themeTint="F2"/>
                  </w:rPr>
                </w:pPr>
              </w:p>
            </w:tc>
            <w:tc>
              <w:tcPr>
                <w:tcW w:w="2112" w:type="dxa"/>
                <w:tcBorders>
                  <w:left w:val="single" w:sz="6" w:space="0" w:color="003078"/>
                  <w:bottom w:val="single" w:sz="6" w:space="0" w:color="003078"/>
                  <w:right w:val="single" w:sz="6" w:space="0" w:color="003078"/>
                </w:tcBorders>
                <w:vAlign w:val="center"/>
              </w:tcPr>
              <w:p w14:paraId="0EBF80FD" w14:textId="77777777" w:rsidR="00A54073" w:rsidRPr="00366D67" w:rsidRDefault="00A54073" w:rsidP="004041DD">
                <w:pPr>
                  <w:tabs>
                    <w:tab w:val="right" w:leader="dot" w:pos="7952"/>
                  </w:tabs>
                  <w:rPr>
                    <w:color w:val="0D0D0D" w:themeColor="text1" w:themeTint="F2"/>
                  </w:rPr>
                </w:pPr>
              </w:p>
            </w:tc>
          </w:tr>
        </w:tbl>
        <w:p w14:paraId="07380A9F" w14:textId="77777777" w:rsidR="00A54073" w:rsidRPr="00366D67" w:rsidRDefault="000830ED" w:rsidP="00A54073">
          <w:pPr>
            <w:ind w:left="0"/>
            <w:rPr>
              <w:b/>
              <w:color w:val="0D0D0D" w:themeColor="text1" w:themeTint="F2"/>
            </w:rPr>
          </w:pPr>
        </w:p>
      </w:sdtContent>
    </w:sdt>
    <w:bookmarkStart w:id="1" w:name="_Toc202861716" w:displacedByCustomXml="prev"/>
    <w:bookmarkStart w:id="2" w:name="_Toc101807281" w:displacedByCustomXml="prev"/>
    <w:p w14:paraId="6382BC59" w14:textId="2455B61C" w:rsidR="00A54073" w:rsidRPr="00366D67" w:rsidRDefault="00A54073" w:rsidP="00A54073">
      <w:pPr>
        <w:ind w:left="0"/>
        <w:rPr>
          <w:b/>
          <w:color w:val="0D0D0D" w:themeColor="text1" w:themeTint="F2"/>
        </w:rPr>
      </w:pPr>
      <w:r w:rsidRPr="00366D67">
        <w:rPr>
          <w:color w:val="0D0D0D" w:themeColor="text1" w:themeTint="F2"/>
        </w:rPr>
        <w:br w:type="page"/>
      </w:r>
    </w:p>
    <w:p w14:paraId="6526BEE9" w14:textId="790F44E0" w:rsidR="00AB0D3E" w:rsidRPr="00366D67" w:rsidRDefault="00C024E5" w:rsidP="00A54073">
      <w:pPr>
        <w:pStyle w:val="Heading2"/>
        <w:rPr>
          <w:color w:val="0D0D0D" w:themeColor="text1" w:themeTint="F2"/>
        </w:rPr>
      </w:pPr>
      <w:bookmarkStart w:id="3" w:name="_Toc219984751"/>
      <w:bookmarkEnd w:id="2"/>
      <w:bookmarkEnd w:id="1"/>
      <w:r w:rsidRPr="00366D67">
        <w:rPr>
          <w:color w:val="0D0D0D" w:themeColor="text1" w:themeTint="F2"/>
        </w:rPr>
        <w:lastRenderedPageBreak/>
        <w:t>1.</w:t>
      </w:r>
      <w:r w:rsidR="00B00362">
        <w:rPr>
          <w:color w:val="0D0D0D" w:themeColor="text1" w:themeTint="F2"/>
        </w:rPr>
        <w:tab/>
      </w:r>
      <w:r w:rsidR="00E67FB2" w:rsidRPr="00366D67">
        <w:rPr>
          <w:color w:val="0D0D0D" w:themeColor="text1" w:themeTint="F2"/>
        </w:rPr>
        <w:t>I</w:t>
      </w:r>
      <w:r w:rsidR="00B00362">
        <w:rPr>
          <w:color w:val="0D0D0D" w:themeColor="text1" w:themeTint="F2"/>
        </w:rPr>
        <w:t>ntroduction</w:t>
      </w:r>
      <w:bookmarkEnd w:id="3"/>
    </w:p>
    <w:p w14:paraId="0C44C836" w14:textId="77777777" w:rsidR="001A256D" w:rsidRPr="00366D67" w:rsidRDefault="001A256D" w:rsidP="00EC7391">
      <w:pPr>
        <w:spacing w:after="120"/>
        <w:ind w:left="720"/>
        <w:rPr>
          <w:rFonts w:eastAsia="Calibri" w:cs="Times New Roman"/>
          <w:color w:val="0D0D0D" w:themeColor="text1" w:themeTint="F2"/>
        </w:rPr>
      </w:pPr>
      <w:bookmarkStart w:id="4" w:name="_Hlk216772992"/>
      <w:bookmarkStart w:id="5" w:name="_Toc101807283"/>
      <w:bookmarkStart w:id="6" w:name="_Toc202861718"/>
      <w:r w:rsidRPr="00366D67">
        <w:rPr>
          <w:rFonts w:eastAsia="Calibri" w:cs="Times New Roman"/>
          <w:iCs/>
          <w:color w:val="0D0D0D" w:themeColor="text1" w:themeTint="F2"/>
        </w:rPr>
        <w:t xml:space="preserve">At Edinburgh College </w:t>
      </w:r>
      <w:r w:rsidRPr="00366D67">
        <w:rPr>
          <w:rFonts w:eastAsia="Calibri" w:cs="Times New Roman"/>
          <w:color w:val="0D0D0D" w:themeColor="text1" w:themeTint="F2"/>
        </w:rPr>
        <w:t xml:space="preserve">we believe that all members of the College community have the right to study and work without experiencing any form of gender-based violence, abuse or harassment. Edinburgh College will not tolerate gender-based violence in any form. </w:t>
      </w:r>
    </w:p>
    <w:p w14:paraId="45C17DBC" w14:textId="77777777" w:rsidR="001A256D" w:rsidRPr="00366D67" w:rsidRDefault="001A256D" w:rsidP="00EC7391">
      <w:pPr>
        <w:spacing w:after="120"/>
        <w:ind w:left="720"/>
        <w:rPr>
          <w:rFonts w:eastAsia="Calibri" w:cs="Times New Roman"/>
          <w:color w:val="0D0D0D" w:themeColor="text1" w:themeTint="F2"/>
        </w:rPr>
      </w:pPr>
      <w:r w:rsidRPr="00366D67">
        <w:rPr>
          <w:rFonts w:eastAsia="Calibri" w:cs="Times New Roman"/>
          <w:color w:val="0D0D0D" w:themeColor="text1" w:themeTint="F2"/>
        </w:rPr>
        <w:t xml:space="preserve">As a College, we recognise that gender-based violence is an issue within our communities. We are committed to ensuring that our campuses and outreach centres are safe for everyone. We are committed to providing a supportive and caring environment for students.  Edinburgh College students, staff and visitors have the right to be in an environment free from gender-based violence.  Therefore, all staff, students and visitors are expected to behave appropriately and follow college polices. </w:t>
      </w:r>
    </w:p>
    <w:p w14:paraId="2B015F07" w14:textId="71240CA6" w:rsidR="001A256D" w:rsidRPr="00366D67" w:rsidRDefault="001A256D" w:rsidP="00EC7391">
      <w:pPr>
        <w:spacing w:after="120"/>
        <w:ind w:left="720"/>
        <w:rPr>
          <w:rFonts w:eastAsia="Calibri" w:cs="Times New Roman"/>
          <w:color w:val="0D0D0D" w:themeColor="text1" w:themeTint="F2"/>
        </w:rPr>
      </w:pPr>
      <w:r w:rsidRPr="00366D67">
        <w:rPr>
          <w:rFonts w:eastAsia="Calibri" w:cs="Times New Roman"/>
          <w:color w:val="0D0D0D" w:themeColor="text1" w:themeTint="F2"/>
        </w:rPr>
        <w:t xml:space="preserve">This policy is implemented through a range of activities and statements which are outlined in this document. This policy also links with other relevant Edinburgh College policies, for example Safeguarding and Positive Behaviour and Anti-Bulling and </w:t>
      </w:r>
      <w:r w:rsidR="008C713E" w:rsidRPr="00366D67">
        <w:rPr>
          <w:rFonts w:eastAsia="Calibri" w:cs="Times New Roman"/>
          <w:color w:val="0D0D0D" w:themeColor="text1" w:themeTint="F2"/>
        </w:rPr>
        <w:t>Harassment</w:t>
      </w:r>
      <w:r w:rsidRPr="00366D67">
        <w:rPr>
          <w:rFonts w:eastAsia="Calibri" w:cs="Times New Roman"/>
          <w:color w:val="0D0D0D" w:themeColor="text1" w:themeTint="F2"/>
        </w:rPr>
        <w:t xml:space="preserve"> policy. </w:t>
      </w:r>
    </w:p>
    <w:p w14:paraId="65B91069" w14:textId="63A336B9" w:rsidR="00354899" w:rsidRPr="00366D67" w:rsidRDefault="007D20E5" w:rsidP="002F0348">
      <w:pPr>
        <w:pStyle w:val="Heading2"/>
        <w:rPr>
          <w:color w:val="0D0D0D" w:themeColor="text1" w:themeTint="F2"/>
        </w:rPr>
      </w:pPr>
      <w:bookmarkStart w:id="7" w:name="_Toc219984752"/>
      <w:r w:rsidRPr="00366D67">
        <w:rPr>
          <w:color w:val="0D0D0D" w:themeColor="text1" w:themeTint="F2"/>
        </w:rPr>
        <w:t xml:space="preserve">2. </w:t>
      </w:r>
      <w:r w:rsidRPr="00366D67">
        <w:rPr>
          <w:color w:val="0D0D0D" w:themeColor="text1" w:themeTint="F2"/>
        </w:rPr>
        <w:tab/>
      </w:r>
      <w:bookmarkEnd w:id="4"/>
      <w:r w:rsidR="00F83EC5" w:rsidRPr="00366D67">
        <w:rPr>
          <w:color w:val="0D0D0D" w:themeColor="text1" w:themeTint="F2"/>
        </w:rPr>
        <w:t>S</w:t>
      </w:r>
      <w:r w:rsidR="00B00362">
        <w:rPr>
          <w:color w:val="0D0D0D" w:themeColor="text1" w:themeTint="F2"/>
        </w:rPr>
        <w:t>cope</w:t>
      </w:r>
      <w:bookmarkEnd w:id="7"/>
    </w:p>
    <w:p w14:paraId="5DCD1D21" w14:textId="77777777" w:rsidR="0016755F" w:rsidRPr="00366D67" w:rsidRDefault="0016755F" w:rsidP="003E6FA2">
      <w:pPr>
        <w:spacing w:after="120"/>
        <w:ind w:left="720"/>
        <w:rPr>
          <w:rFonts w:eastAsia="Calibri" w:cs="Times New Roman"/>
          <w:color w:val="0D0D0D" w:themeColor="text1" w:themeTint="F2"/>
        </w:rPr>
      </w:pPr>
      <w:r w:rsidRPr="00366D67">
        <w:rPr>
          <w:rFonts w:eastAsia="Calibri" w:cs="Times New Roman"/>
          <w:color w:val="0D0D0D" w:themeColor="text1" w:themeTint="F2"/>
        </w:rPr>
        <w:t xml:space="preserve">This policy was created to: </w:t>
      </w:r>
    </w:p>
    <w:p w14:paraId="20E3623E" w14:textId="77777777" w:rsidR="0016755F" w:rsidRPr="00366D67" w:rsidRDefault="0016755F" w:rsidP="003E6FA2">
      <w:pPr>
        <w:numPr>
          <w:ilvl w:val="0"/>
          <w:numId w:val="12"/>
        </w:numPr>
        <w:spacing w:after="0"/>
        <w:ind w:left="1077" w:hanging="357"/>
        <w:rPr>
          <w:rFonts w:eastAsia="Calibri" w:cs="Times New Roman"/>
          <w:color w:val="0D0D0D" w:themeColor="text1" w:themeTint="F2"/>
        </w:rPr>
      </w:pPr>
      <w:r w:rsidRPr="00366D67">
        <w:rPr>
          <w:rFonts w:eastAsia="Calibri" w:cs="Times New Roman"/>
          <w:color w:val="0D0D0D" w:themeColor="text1" w:themeTint="F2"/>
        </w:rPr>
        <w:t xml:space="preserve">Ensure and enhance the wellbeing and safety of Edinburgh College students at all campuses including outreach centres </w:t>
      </w:r>
    </w:p>
    <w:p w14:paraId="4E3CA38A" w14:textId="77777777" w:rsidR="0016755F" w:rsidRPr="00366D67" w:rsidRDefault="0016755F" w:rsidP="003E6FA2">
      <w:pPr>
        <w:numPr>
          <w:ilvl w:val="0"/>
          <w:numId w:val="12"/>
        </w:numPr>
        <w:spacing w:before="240" w:after="0"/>
        <w:ind w:left="1077" w:hanging="357"/>
        <w:contextualSpacing/>
        <w:rPr>
          <w:rFonts w:eastAsia="Calibri" w:cs="Times New Roman"/>
          <w:color w:val="0D0D0D" w:themeColor="text1" w:themeTint="F2"/>
          <w:sz w:val="28"/>
          <w:szCs w:val="28"/>
        </w:rPr>
      </w:pPr>
      <w:r w:rsidRPr="00366D67">
        <w:rPr>
          <w:rFonts w:eastAsia="Calibri" w:cs="Times New Roman"/>
          <w:color w:val="0D0D0D" w:themeColor="text1" w:themeTint="F2"/>
        </w:rPr>
        <w:t>Support students who are experiencing, have experienced or have been impacted by gender-based violence by helping them to access specialist support services</w:t>
      </w:r>
    </w:p>
    <w:p w14:paraId="5A8B0C32" w14:textId="535A359F" w:rsidR="008F3198" w:rsidRPr="00366D67" w:rsidRDefault="00FA7141" w:rsidP="00380D02">
      <w:pPr>
        <w:pStyle w:val="Heading2"/>
        <w:rPr>
          <w:color w:val="0D0D0D" w:themeColor="text1" w:themeTint="F2"/>
        </w:rPr>
      </w:pPr>
      <w:bookmarkStart w:id="8" w:name="_Toc219984753"/>
      <w:r w:rsidRPr="00366D67">
        <w:rPr>
          <w:color w:val="0D0D0D" w:themeColor="text1" w:themeTint="F2"/>
        </w:rPr>
        <w:t xml:space="preserve">3. </w:t>
      </w:r>
      <w:r w:rsidRPr="00366D67">
        <w:rPr>
          <w:color w:val="0D0D0D" w:themeColor="text1" w:themeTint="F2"/>
        </w:rPr>
        <w:tab/>
      </w:r>
      <w:r w:rsidR="009B2D61" w:rsidRPr="00366D67">
        <w:rPr>
          <w:color w:val="0D0D0D" w:themeColor="text1" w:themeTint="F2"/>
        </w:rPr>
        <w:t>D</w:t>
      </w:r>
      <w:r w:rsidR="00B00362">
        <w:rPr>
          <w:color w:val="0D0D0D" w:themeColor="text1" w:themeTint="F2"/>
        </w:rPr>
        <w:t>efinition</w:t>
      </w:r>
      <w:bookmarkEnd w:id="8"/>
    </w:p>
    <w:p w14:paraId="235FC743" w14:textId="77777777" w:rsidR="008F3198" w:rsidRPr="00366D67" w:rsidRDefault="008F3198" w:rsidP="008F3198">
      <w:pPr>
        <w:pStyle w:val="BodyText"/>
        <w:spacing w:after="0"/>
        <w:jc w:val="both"/>
        <w:rPr>
          <w:color w:val="0D0D0D" w:themeColor="text1" w:themeTint="F2"/>
          <w:sz w:val="24"/>
        </w:rPr>
      </w:pPr>
    </w:p>
    <w:p w14:paraId="0A2F03F3" w14:textId="77777777" w:rsidR="0070419D" w:rsidRPr="00366D67" w:rsidRDefault="0070419D" w:rsidP="003E6FA2">
      <w:pPr>
        <w:spacing w:after="120"/>
        <w:ind w:left="720"/>
        <w:rPr>
          <w:rFonts w:eastAsia="Calibri" w:cs="Times New Roman"/>
          <w:color w:val="0D0D0D" w:themeColor="text1" w:themeTint="F2"/>
        </w:rPr>
      </w:pPr>
      <w:r w:rsidRPr="00366D67">
        <w:rPr>
          <w:rFonts w:eastAsia="Calibri" w:cs="Times New Roman"/>
          <w:color w:val="0D0D0D" w:themeColor="text1" w:themeTint="F2"/>
        </w:rPr>
        <w:t xml:space="preserve">The </w:t>
      </w:r>
      <w:bookmarkStart w:id="9" w:name="_bookmark4"/>
      <w:bookmarkStart w:id="10" w:name="_Toc165287283"/>
      <w:bookmarkEnd w:id="9"/>
      <w:r w:rsidRPr="00366D67">
        <w:rPr>
          <w:rFonts w:eastAsia="Calibri" w:cs="Times New Roman"/>
          <w:color w:val="0D0D0D" w:themeColor="text1" w:themeTint="F2"/>
        </w:rPr>
        <w:t xml:space="preserve">definition below is from Equally Safe which is the Scottish Government’s strategy for preventing and eradicating violence against women and girls. </w:t>
      </w:r>
    </w:p>
    <w:p w14:paraId="48B73C3F" w14:textId="77777777" w:rsidR="0070419D" w:rsidRPr="00366D67" w:rsidRDefault="0070419D" w:rsidP="003E6FA2">
      <w:pPr>
        <w:spacing w:after="120"/>
        <w:ind w:left="720"/>
        <w:rPr>
          <w:rFonts w:eastAsia="Times New Roman" w:cs="Helvetica"/>
          <w:color w:val="0D0D0D" w:themeColor="text1" w:themeTint="F2"/>
          <w:lang w:eastAsia="en-GB"/>
        </w:rPr>
      </w:pPr>
      <w:r w:rsidRPr="00366D67">
        <w:rPr>
          <w:rFonts w:eastAsia="Calibri" w:cs="Times New Roman"/>
          <w:color w:val="0D0D0D" w:themeColor="text1" w:themeTint="F2"/>
        </w:rPr>
        <w:t xml:space="preserve">Violence </w:t>
      </w:r>
      <w:r w:rsidRPr="00366D67">
        <w:rPr>
          <w:rFonts w:eastAsia="Times New Roman" w:cs="Helvetica"/>
          <w:color w:val="0D0D0D" w:themeColor="text1" w:themeTint="F2"/>
          <w:lang w:eastAsia="en-GB"/>
        </w:rPr>
        <w:t>against women and girls encompasses (but is not limited to):</w:t>
      </w:r>
    </w:p>
    <w:p w14:paraId="5C82DBBD" w14:textId="77777777" w:rsidR="00B00362" w:rsidRDefault="0070419D" w:rsidP="003E6FA2">
      <w:pPr>
        <w:pStyle w:val="ListParagraph"/>
        <w:numPr>
          <w:ilvl w:val="0"/>
          <w:numId w:val="24"/>
        </w:numPr>
        <w:shd w:val="clear" w:color="auto" w:fill="FFFFFF"/>
        <w:spacing w:after="0"/>
        <w:rPr>
          <w:rFonts w:eastAsia="Times New Roman" w:cs="Helvetica"/>
          <w:color w:val="0D0D0D" w:themeColor="text1" w:themeTint="F2"/>
          <w:lang w:eastAsia="en-GB"/>
        </w:rPr>
      </w:pPr>
      <w:r w:rsidRPr="00B00362">
        <w:rPr>
          <w:rFonts w:eastAsia="Times New Roman" w:cs="Helvetica"/>
          <w:color w:val="0D0D0D" w:themeColor="text1" w:themeTint="F2"/>
          <w:lang w:eastAsia="en-GB"/>
        </w:rPr>
        <w:t>Physical, sexual and psychological violence occurring in the family (including children and young people), within the general community or in institutions, including domestic abuse, rape, and incest</w:t>
      </w:r>
    </w:p>
    <w:p w14:paraId="39868CD0" w14:textId="77777777" w:rsidR="00B00362" w:rsidRDefault="0070419D" w:rsidP="003E6FA2">
      <w:pPr>
        <w:pStyle w:val="ListParagraph"/>
        <w:numPr>
          <w:ilvl w:val="0"/>
          <w:numId w:val="24"/>
        </w:numPr>
        <w:shd w:val="clear" w:color="auto" w:fill="FFFFFF"/>
        <w:spacing w:after="0"/>
        <w:rPr>
          <w:rFonts w:eastAsia="Times New Roman" w:cs="Helvetica"/>
          <w:color w:val="0D0D0D" w:themeColor="text1" w:themeTint="F2"/>
          <w:lang w:eastAsia="en-GB"/>
        </w:rPr>
      </w:pPr>
      <w:r w:rsidRPr="00B00362">
        <w:rPr>
          <w:rFonts w:eastAsia="Times New Roman" w:cs="Helvetica"/>
          <w:color w:val="0D0D0D" w:themeColor="text1" w:themeTint="F2"/>
          <w:lang w:eastAsia="en-GB"/>
        </w:rPr>
        <w:t>Sexual harassment, bullying and intimidation in any public or private space, including work</w:t>
      </w:r>
    </w:p>
    <w:p w14:paraId="6DEB4912" w14:textId="77777777" w:rsidR="00B00362" w:rsidRDefault="0070419D" w:rsidP="003E6FA2">
      <w:pPr>
        <w:pStyle w:val="ListParagraph"/>
        <w:numPr>
          <w:ilvl w:val="0"/>
          <w:numId w:val="24"/>
        </w:numPr>
        <w:shd w:val="clear" w:color="auto" w:fill="FFFFFF"/>
        <w:spacing w:after="0"/>
        <w:rPr>
          <w:rFonts w:eastAsia="Times New Roman" w:cs="Helvetica"/>
          <w:color w:val="0D0D0D" w:themeColor="text1" w:themeTint="F2"/>
          <w:lang w:eastAsia="en-GB"/>
        </w:rPr>
      </w:pPr>
      <w:r w:rsidRPr="00B00362">
        <w:rPr>
          <w:rFonts w:eastAsia="Times New Roman" w:cs="Helvetica"/>
          <w:color w:val="0D0D0D" w:themeColor="text1" w:themeTint="F2"/>
          <w:lang w:eastAsia="en-GB"/>
        </w:rPr>
        <w:t>Commercial sexual exploitation, including prostitution, lap dancing, stripping, pornography and trafficking</w:t>
      </w:r>
    </w:p>
    <w:p w14:paraId="5D357136" w14:textId="77777777" w:rsidR="00B00362" w:rsidRDefault="0070419D" w:rsidP="003E6FA2">
      <w:pPr>
        <w:pStyle w:val="ListParagraph"/>
        <w:numPr>
          <w:ilvl w:val="0"/>
          <w:numId w:val="24"/>
        </w:numPr>
        <w:shd w:val="clear" w:color="auto" w:fill="FFFFFF"/>
        <w:spacing w:after="0"/>
        <w:rPr>
          <w:rFonts w:eastAsia="Times New Roman" w:cs="Helvetica"/>
          <w:color w:val="0D0D0D" w:themeColor="text1" w:themeTint="F2"/>
          <w:lang w:eastAsia="en-GB"/>
        </w:rPr>
      </w:pPr>
      <w:r w:rsidRPr="00B00362">
        <w:rPr>
          <w:rFonts w:eastAsia="Times New Roman" w:cs="Helvetica"/>
          <w:color w:val="0D0D0D" w:themeColor="text1" w:themeTint="F2"/>
          <w:lang w:eastAsia="en-GB"/>
        </w:rPr>
        <w:lastRenderedPageBreak/>
        <w:t>Child sexual abuse, including familial sexual abuse, child sexual exploitation and online abuse</w:t>
      </w:r>
    </w:p>
    <w:p w14:paraId="5DD5AA53" w14:textId="1F09FCD6" w:rsidR="0070419D" w:rsidRPr="00B00362" w:rsidRDefault="0070419D" w:rsidP="003E6FA2">
      <w:pPr>
        <w:pStyle w:val="ListParagraph"/>
        <w:numPr>
          <w:ilvl w:val="0"/>
          <w:numId w:val="24"/>
        </w:numPr>
        <w:shd w:val="clear" w:color="auto" w:fill="FFFFFF"/>
        <w:spacing w:after="0"/>
        <w:rPr>
          <w:rFonts w:eastAsia="Times New Roman" w:cs="Helvetica"/>
          <w:color w:val="0D0D0D" w:themeColor="text1" w:themeTint="F2"/>
          <w:lang w:eastAsia="en-GB"/>
        </w:rPr>
      </w:pPr>
      <w:r w:rsidRPr="00B00362">
        <w:rPr>
          <w:rFonts w:eastAsia="Times New Roman" w:cs="Helvetica"/>
          <w:color w:val="0D0D0D" w:themeColor="text1" w:themeTint="F2"/>
          <w:lang w:eastAsia="en-GB"/>
        </w:rPr>
        <w:t xml:space="preserve">So called 'honour based' violence, including dowry related violence, female genital mutilation, forced and child marriages, and 'honour' crimes. </w:t>
      </w:r>
    </w:p>
    <w:p w14:paraId="01E24929" w14:textId="77777777" w:rsidR="00B00362" w:rsidRDefault="00B00362" w:rsidP="003E6FA2">
      <w:pPr>
        <w:shd w:val="clear" w:color="auto" w:fill="FFFFFF"/>
        <w:spacing w:after="210"/>
        <w:ind w:left="720"/>
        <w:rPr>
          <w:rFonts w:eastAsia="Calibri" w:cs="Times New Roman"/>
          <w:color w:val="0D0D0D" w:themeColor="text1" w:themeTint="F2"/>
        </w:rPr>
      </w:pPr>
    </w:p>
    <w:p w14:paraId="68F40E89" w14:textId="66450BCB" w:rsidR="0070419D" w:rsidRPr="00366D67" w:rsidRDefault="0070419D" w:rsidP="003E6FA2">
      <w:pPr>
        <w:shd w:val="clear" w:color="auto" w:fill="FFFFFF"/>
        <w:spacing w:after="210"/>
        <w:ind w:left="720"/>
        <w:rPr>
          <w:rFonts w:eastAsia="Calibri" w:cs="Times New Roman"/>
          <w:color w:val="0D0D0D" w:themeColor="text1" w:themeTint="F2"/>
        </w:rPr>
      </w:pPr>
      <w:r w:rsidRPr="00366D67">
        <w:rPr>
          <w:rFonts w:eastAsia="Calibri" w:cs="Times New Roman"/>
          <w:color w:val="0D0D0D" w:themeColor="text1" w:themeTint="F2"/>
        </w:rPr>
        <w:t xml:space="preserve">The definition includes women and girls across all protected characteristics defined by equality legislation - age, disability, gender reassignment, marriage and civil partnership, pregnancy and maternity, race, religion and belief and sexual orientation. </w:t>
      </w:r>
      <w:r w:rsidRPr="00366D67">
        <w:rPr>
          <w:rFonts w:eastAsia="Calibri" w:cs="Times New Roman"/>
          <w:color w:val="0D0D0D" w:themeColor="text1" w:themeTint="F2"/>
          <w:vertAlign w:val="superscript"/>
        </w:rPr>
        <w:footnoteReference w:id="1"/>
      </w:r>
    </w:p>
    <w:p w14:paraId="75DE9C8C" w14:textId="77777777" w:rsidR="0070419D" w:rsidRPr="00366D67" w:rsidRDefault="0070419D" w:rsidP="003E6FA2">
      <w:pPr>
        <w:shd w:val="clear" w:color="auto" w:fill="FFFFFF"/>
        <w:spacing w:after="210"/>
        <w:ind w:left="720"/>
        <w:rPr>
          <w:rFonts w:eastAsia="Times New Roman" w:cs="Helvetica"/>
          <w:color w:val="0D0D0D" w:themeColor="text1" w:themeTint="F2"/>
          <w:lang w:eastAsia="en-GB"/>
        </w:rPr>
      </w:pPr>
      <w:r w:rsidRPr="00366D67">
        <w:rPr>
          <w:rFonts w:eastAsia="Times New Roman" w:cs="Helvetica"/>
          <w:color w:val="0D0D0D" w:themeColor="text1" w:themeTint="F2"/>
          <w:lang w:eastAsia="en-GB"/>
        </w:rPr>
        <w:t xml:space="preserve">It is important to recognise that abuse also occurs in same sex relationships and can be experienced by transgender people. While men are at less risk of </w:t>
      </w:r>
      <w:proofErr w:type="gramStart"/>
      <w:r w:rsidRPr="00366D67">
        <w:rPr>
          <w:rFonts w:eastAsia="Times New Roman" w:cs="Helvetica"/>
          <w:color w:val="0D0D0D" w:themeColor="text1" w:themeTint="F2"/>
          <w:lang w:eastAsia="en-GB"/>
        </w:rPr>
        <w:t>gender based</w:t>
      </w:r>
      <w:proofErr w:type="gramEnd"/>
      <w:r w:rsidRPr="00366D67">
        <w:rPr>
          <w:rFonts w:eastAsia="Times New Roman" w:cs="Helvetica"/>
          <w:color w:val="0D0D0D" w:themeColor="text1" w:themeTint="F2"/>
          <w:lang w:eastAsia="en-GB"/>
        </w:rPr>
        <w:t xml:space="preserve"> violence, some men are abused in similar ways by other men and women. Similarly, many boys are sexually abused in childhood.</w:t>
      </w:r>
      <w:r w:rsidRPr="00366D67">
        <w:rPr>
          <w:rFonts w:eastAsia="Times New Roman" w:cs="Helvetica"/>
          <w:color w:val="0D0D0D" w:themeColor="text1" w:themeTint="F2"/>
          <w:vertAlign w:val="superscript"/>
          <w:lang w:eastAsia="en-GB"/>
        </w:rPr>
        <w:footnoteReference w:id="2"/>
      </w:r>
    </w:p>
    <w:p w14:paraId="78288D95" w14:textId="77777777" w:rsidR="0070419D" w:rsidRPr="00366D67" w:rsidRDefault="0070419D" w:rsidP="003E6FA2">
      <w:pPr>
        <w:shd w:val="clear" w:color="auto" w:fill="FFFFFF"/>
        <w:spacing w:after="210"/>
        <w:ind w:left="720"/>
        <w:rPr>
          <w:rFonts w:eastAsia="Times New Roman" w:cs="Helvetica"/>
          <w:color w:val="0D0D0D" w:themeColor="text1" w:themeTint="F2"/>
          <w:lang w:eastAsia="en-GB"/>
        </w:rPr>
      </w:pPr>
      <w:r w:rsidRPr="00366D67">
        <w:rPr>
          <w:rFonts w:eastAsia="Times New Roman" w:cs="Helvetica"/>
          <w:color w:val="0D0D0D" w:themeColor="text1" w:themeTint="F2"/>
          <w:lang w:eastAsia="en-GB"/>
        </w:rPr>
        <w:t>Not everyone experiences the same level of risk. Factors such as age, financial dependency, poverty, disability, homelessness and insecure immigration status can heighten vulnerability to abuse or further entrap people experiencing abuse. Also, many people experience more than one form of abuse e.g. sexual violence and domestic abuse within relationships.</w:t>
      </w:r>
      <w:r w:rsidRPr="00366D67">
        <w:rPr>
          <w:rFonts w:eastAsia="Times New Roman" w:cs="Helvetica"/>
          <w:color w:val="0D0D0D" w:themeColor="text1" w:themeTint="F2"/>
          <w:vertAlign w:val="superscript"/>
          <w:lang w:eastAsia="en-GB"/>
        </w:rPr>
        <w:footnoteReference w:id="3"/>
      </w:r>
    </w:p>
    <w:p w14:paraId="6613E9D5" w14:textId="2920A8FF" w:rsidR="00241C1E" w:rsidRPr="00366D67" w:rsidRDefault="00241C1E" w:rsidP="00241C1E">
      <w:pPr>
        <w:pStyle w:val="Heading2"/>
        <w:rPr>
          <w:color w:val="0D0D0D" w:themeColor="text1" w:themeTint="F2"/>
        </w:rPr>
      </w:pPr>
      <w:bookmarkStart w:id="11" w:name="_Toc219984754"/>
      <w:bookmarkEnd w:id="10"/>
      <w:r w:rsidRPr="00366D67">
        <w:rPr>
          <w:color w:val="0D0D0D" w:themeColor="text1" w:themeTint="F2"/>
        </w:rPr>
        <w:t xml:space="preserve">4. </w:t>
      </w:r>
      <w:r w:rsidRPr="00366D67">
        <w:rPr>
          <w:color w:val="0D0D0D" w:themeColor="text1" w:themeTint="F2"/>
        </w:rPr>
        <w:tab/>
      </w:r>
      <w:r w:rsidR="00B00362">
        <w:rPr>
          <w:color w:val="0D0D0D" w:themeColor="text1" w:themeTint="F2"/>
        </w:rPr>
        <w:t>Key principles</w:t>
      </w:r>
      <w:bookmarkEnd w:id="11"/>
    </w:p>
    <w:p w14:paraId="024FC71C" w14:textId="77777777" w:rsidR="00D27ECC" w:rsidRPr="00366D67" w:rsidRDefault="00D27ECC" w:rsidP="00697B7A">
      <w:pPr>
        <w:shd w:val="clear" w:color="auto" w:fill="FFFFFF"/>
        <w:spacing w:before="240" w:after="0" w:line="360" w:lineRule="auto"/>
        <w:ind w:left="720"/>
        <w:rPr>
          <w:rFonts w:eastAsia="Times New Roman" w:cs="Helvetica"/>
          <w:color w:val="0D0D0D" w:themeColor="text1" w:themeTint="F2"/>
          <w:lang w:eastAsia="en-GB"/>
        </w:rPr>
      </w:pPr>
      <w:r w:rsidRPr="00366D67">
        <w:rPr>
          <w:rFonts w:eastAsia="Times New Roman" w:cs="Helvetica"/>
          <w:color w:val="0D0D0D" w:themeColor="text1" w:themeTint="F2"/>
          <w:lang w:eastAsia="en-GB"/>
        </w:rPr>
        <w:t>Edinburgh College will promote the safety of all students so that they are able to live safely and free from physical, emotional, financial and sexual harm. This will be achieved by:</w:t>
      </w:r>
    </w:p>
    <w:p w14:paraId="499629C1" w14:textId="77777777" w:rsidR="00D27ECC" w:rsidRPr="00366D67" w:rsidRDefault="00D27ECC" w:rsidP="00F67C32">
      <w:pPr>
        <w:numPr>
          <w:ilvl w:val="0"/>
          <w:numId w:val="15"/>
        </w:numPr>
        <w:shd w:val="clear" w:color="auto" w:fill="FFFFFF"/>
        <w:spacing w:before="200" w:after="0" w:line="360" w:lineRule="auto"/>
        <w:ind w:left="1434" w:hanging="357"/>
        <w:contextualSpacing/>
        <w:rPr>
          <w:rFonts w:eastAsia="Times New Roman" w:cs="Helvetica"/>
          <w:color w:val="0D0D0D" w:themeColor="text1" w:themeTint="F2"/>
          <w:lang w:eastAsia="en-GB"/>
        </w:rPr>
      </w:pPr>
      <w:r w:rsidRPr="00366D67">
        <w:rPr>
          <w:rFonts w:eastAsia="Calibri" w:cs="Times New Roman"/>
          <w:color w:val="0D0D0D" w:themeColor="text1" w:themeTint="F2"/>
        </w:rPr>
        <w:t>Ensuring that all College staff have a clear understanding of their legal and moral obligations in relation to gender-based violence</w:t>
      </w:r>
    </w:p>
    <w:p w14:paraId="20CCADE1" w14:textId="77777777" w:rsidR="00D27ECC" w:rsidRPr="00366D67" w:rsidRDefault="00D27ECC" w:rsidP="003E6FA2">
      <w:pPr>
        <w:numPr>
          <w:ilvl w:val="0"/>
          <w:numId w:val="14"/>
        </w:numPr>
        <w:shd w:val="clear" w:color="auto" w:fill="FFFFFF"/>
        <w:spacing w:before="200" w:after="0"/>
        <w:ind w:left="1434" w:hanging="357"/>
        <w:contextualSpacing/>
        <w:rPr>
          <w:rFonts w:eastAsia="Times New Roman" w:cs="Helvetica"/>
          <w:color w:val="0D0D0D" w:themeColor="text1" w:themeTint="F2"/>
          <w:lang w:eastAsia="en-GB"/>
        </w:rPr>
      </w:pPr>
      <w:r w:rsidRPr="00366D67">
        <w:rPr>
          <w:rFonts w:eastAsia="Times New Roman" w:cs="Helvetica"/>
          <w:color w:val="0D0D0D" w:themeColor="text1" w:themeTint="F2"/>
          <w:lang w:eastAsia="en-GB"/>
        </w:rPr>
        <w:t xml:space="preserve">Responding to all reported incidents and ensuring that the appropriate actions are taken and advice and support given to the student and any staff members involved </w:t>
      </w:r>
    </w:p>
    <w:p w14:paraId="67375645" w14:textId="77777777" w:rsidR="00D27ECC" w:rsidRPr="00366D67" w:rsidRDefault="00D27ECC" w:rsidP="003E6FA2">
      <w:pPr>
        <w:numPr>
          <w:ilvl w:val="0"/>
          <w:numId w:val="14"/>
        </w:numPr>
        <w:shd w:val="clear" w:color="auto" w:fill="FFFFFF"/>
        <w:spacing w:before="200" w:after="0"/>
        <w:ind w:left="1434" w:hanging="357"/>
        <w:contextualSpacing/>
        <w:rPr>
          <w:rFonts w:eastAsia="Times New Roman" w:cs="Helvetica"/>
          <w:color w:val="0D0D0D" w:themeColor="text1" w:themeTint="F2"/>
          <w:lang w:eastAsia="en-GB"/>
        </w:rPr>
      </w:pPr>
      <w:r w:rsidRPr="00366D67">
        <w:rPr>
          <w:rFonts w:eastAsia="Times New Roman" w:cs="Helvetica"/>
          <w:color w:val="0D0D0D" w:themeColor="text1" w:themeTint="F2"/>
          <w:lang w:eastAsia="en-GB"/>
        </w:rPr>
        <w:lastRenderedPageBreak/>
        <w:t xml:space="preserve">Working effectively with the key partners and other agencies such as the police, Rape Crisis, </w:t>
      </w:r>
      <w:r w:rsidRPr="00366D67">
        <w:rPr>
          <w:rFonts w:eastAsia="Calibri" w:cs="Times New Roman"/>
          <w:color w:val="0D0D0D" w:themeColor="text1" w:themeTint="F2"/>
          <w:lang w:val="en-US"/>
        </w:rPr>
        <w:t>Shakti,</w:t>
      </w:r>
      <w:r w:rsidRPr="00366D67">
        <w:rPr>
          <w:rFonts w:ascii="Calibri" w:eastAsia="Calibri" w:hAnsi="Calibri" w:cs="Times New Roman"/>
          <w:color w:val="0D0D0D" w:themeColor="text1" w:themeTint="F2"/>
          <w:lang w:val="en-US"/>
        </w:rPr>
        <w:t xml:space="preserve"> </w:t>
      </w:r>
      <w:r w:rsidRPr="00366D67">
        <w:rPr>
          <w:rFonts w:eastAsia="Times New Roman" w:cs="Helvetica"/>
          <w:color w:val="0D0D0D" w:themeColor="text1" w:themeTint="F2"/>
          <w:lang w:eastAsia="en-GB"/>
        </w:rPr>
        <w:t xml:space="preserve">Women’s Aid and Edinburgh College Students’ Association </w:t>
      </w:r>
    </w:p>
    <w:p w14:paraId="50F5847C" w14:textId="77777777" w:rsidR="00D27ECC" w:rsidRPr="00366D67" w:rsidRDefault="00D27ECC" w:rsidP="003E6FA2">
      <w:pPr>
        <w:numPr>
          <w:ilvl w:val="0"/>
          <w:numId w:val="14"/>
        </w:numPr>
        <w:shd w:val="clear" w:color="auto" w:fill="FFFFFF"/>
        <w:spacing w:before="200" w:after="0"/>
        <w:ind w:left="1434" w:hanging="357"/>
        <w:contextualSpacing/>
        <w:rPr>
          <w:rFonts w:eastAsia="Times New Roman" w:cs="Helvetica"/>
          <w:color w:val="0D0D0D" w:themeColor="text1" w:themeTint="F2"/>
          <w:lang w:eastAsia="en-GB"/>
        </w:rPr>
      </w:pPr>
      <w:r w:rsidRPr="00366D67">
        <w:rPr>
          <w:rFonts w:eastAsia="Times New Roman" w:cs="Helvetica"/>
          <w:color w:val="0D0D0D" w:themeColor="text1" w:themeTint="F2"/>
          <w:lang w:eastAsia="en-GB"/>
        </w:rPr>
        <w:t>Promotion, awareness raising and support of gender-based violence national and local campaigns, events and policies such as Equally Safe and 16 Days of Action for staff and students</w:t>
      </w:r>
    </w:p>
    <w:p w14:paraId="123C3EA4" w14:textId="79F05334" w:rsidR="00CC0E4A" w:rsidRPr="00366D67" w:rsidRDefault="00D27ECC" w:rsidP="003E6FA2">
      <w:pPr>
        <w:numPr>
          <w:ilvl w:val="0"/>
          <w:numId w:val="14"/>
        </w:numPr>
        <w:shd w:val="clear" w:color="auto" w:fill="FFFFFF"/>
        <w:spacing w:before="200" w:after="0"/>
        <w:ind w:left="1434" w:hanging="357"/>
        <w:contextualSpacing/>
        <w:rPr>
          <w:rFonts w:eastAsia="Times New Roman" w:cs="Helvetica"/>
          <w:color w:val="0D0D0D" w:themeColor="text1" w:themeTint="F2"/>
          <w:lang w:eastAsia="en-GB"/>
        </w:rPr>
      </w:pPr>
      <w:r w:rsidRPr="00366D67">
        <w:rPr>
          <w:rFonts w:eastAsia="Times New Roman" w:cs="Helvetica"/>
          <w:color w:val="0D0D0D" w:themeColor="text1" w:themeTint="F2"/>
          <w:lang w:eastAsia="en-GB"/>
        </w:rPr>
        <w:t>Being an active member of Fearless Edinburgh</w:t>
      </w:r>
    </w:p>
    <w:p w14:paraId="19C6D288" w14:textId="0C294755" w:rsidR="00CC0E4A" w:rsidRPr="00366D67" w:rsidRDefault="0022385A" w:rsidP="00CC0E4A">
      <w:pPr>
        <w:pStyle w:val="Heading2"/>
        <w:rPr>
          <w:color w:val="0D0D0D" w:themeColor="text1" w:themeTint="F2"/>
        </w:rPr>
      </w:pPr>
      <w:bookmarkStart w:id="12" w:name="_Toc219984755"/>
      <w:r w:rsidRPr="00366D67">
        <w:rPr>
          <w:color w:val="0D0D0D" w:themeColor="text1" w:themeTint="F2"/>
        </w:rPr>
        <w:t>5</w:t>
      </w:r>
      <w:r w:rsidR="00CC0E4A" w:rsidRPr="00366D67">
        <w:rPr>
          <w:color w:val="0D0D0D" w:themeColor="text1" w:themeTint="F2"/>
        </w:rPr>
        <w:t xml:space="preserve">. </w:t>
      </w:r>
      <w:r w:rsidR="00CC0E4A" w:rsidRPr="00366D67">
        <w:rPr>
          <w:color w:val="0D0D0D" w:themeColor="text1" w:themeTint="F2"/>
        </w:rPr>
        <w:tab/>
      </w:r>
      <w:r w:rsidR="00B00362">
        <w:rPr>
          <w:color w:val="0D0D0D" w:themeColor="text1" w:themeTint="F2"/>
        </w:rPr>
        <w:t>Lines of responsibility</w:t>
      </w:r>
      <w:bookmarkEnd w:id="12"/>
    </w:p>
    <w:p w14:paraId="6B5D1C20" w14:textId="77777777" w:rsidR="00B00362" w:rsidRDefault="00D56353" w:rsidP="003E6FA2">
      <w:pPr>
        <w:pStyle w:val="ListParagraph"/>
        <w:numPr>
          <w:ilvl w:val="0"/>
          <w:numId w:val="26"/>
        </w:numPr>
        <w:spacing w:before="200" w:after="0"/>
        <w:ind w:left="1077" w:hanging="357"/>
        <w:rPr>
          <w:rFonts w:eastAsia="Calibri" w:cs="Times New Roman"/>
          <w:color w:val="0D0D0D" w:themeColor="text1" w:themeTint="F2"/>
        </w:rPr>
      </w:pPr>
      <w:r w:rsidRPr="00B00362">
        <w:rPr>
          <w:rFonts w:eastAsia="Calibri" w:cs="Times New Roman"/>
          <w:color w:val="0D0D0D" w:themeColor="text1" w:themeTint="F2"/>
        </w:rPr>
        <w:t>The Assistant Principal Student Experience has overall responsibility for this policy</w:t>
      </w:r>
    </w:p>
    <w:p w14:paraId="3E2836AA" w14:textId="77777777" w:rsidR="00B00362" w:rsidRDefault="00D56353" w:rsidP="003E6FA2">
      <w:pPr>
        <w:pStyle w:val="ListParagraph"/>
        <w:numPr>
          <w:ilvl w:val="0"/>
          <w:numId w:val="26"/>
        </w:numPr>
        <w:spacing w:before="200" w:after="0"/>
        <w:ind w:left="1077" w:hanging="357"/>
        <w:rPr>
          <w:rFonts w:eastAsia="Calibri" w:cs="Times New Roman"/>
          <w:color w:val="0D0D0D" w:themeColor="text1" w:themeTint="F2"/>
        </w:rPr>
      </w:pPr>
      <w:r w:rsidRPr="00B00362">
        <w:rPr>
          <w:rFonts w:eastAsia="Calibri" w:cs="Times New Roman"/>
          <w:color w:val="0D0D0D" w:themeColor="text1" w:themeTint="F2"/>
        </w:rPr>
        <w:t>All managers have the responsibility to ensure that this policy is understood and followed by all of their staff</w:t>
      </w:r>
    </w:p>
    <w:p w14:paraId="053A4D7B" w14:textId="77777777" w:rsidR="00B00362" w:rsidRDefault="00D56353" w:rsidP="003E6FA2">
      <w:pPr>
        <w:pStyle w:val="ListParagraph"/>
        <w:numPr>
          <w:ilvl w:val="0"/>
          <w:numId w:val="26"/>
        </w:numPr>
        <w:spacing w:before="200" w:after="0"/>
        <w:ind w:left="1077" w:hanging="357"/>
        <w:rPr>
          <w:rFonts w:eastAsia="Calibri" w:cs="Times New Roman"/>
          <w:color w:val="0D0D0D" w:themeColor="text1" w:themeTint="F2"/>
        </w:rPr>
      </w:pPr>
      <w:r w:rsidRPr="00B00362">
        <w:rPr>
          <w:rFonts w:eastAsia="Calibri" w:cs="Times New Roman"/>
          <w:color w:val="0D0D0D" w:themeColor="text1" w:themeTint="F2"/>
        </w:rPr>
        <w:t xml:space="preserve">It is the responsibility of all College staff to contribute to the prevention of gender-based violence through an active awareness of the issues involved and by ensuring that their own and their colleagues standards of conduct and the content of learning and teaching materials do not cause offence or entrench harmful gender stereotypes </w:t>
      </w:r>
    </w:p>
    <w:p w14:paraId="33965448" w14:textId="77777777" w:rsidR="00B00362" w:rsidRDefault="00D56353" w:rsidP="003E6FA2">
      <w:pPr>
        <w:pStyle w:val="ListParagraph"/>
        <w:numPr>
          <w:ilvl w:val="0"/>
          <w:numId w:val="26"/>
        </w:numPr>
        <w:spacing w:before="200" w:after="0"/>
        <w:ind w:left="1077" w:hanging="357"/>
        <w:rPr>
          <w:rFonts w:eastAsia="Calibri" w:cs="Times New Roman"/>
          <w:color w:val="0D0D0D" w:themeColor="text1" w:themeTint="F2"/>
        </w:rPr>
      </w:pPr>
      <w:r w:rsidRPr="00B00362">
        <w:rPr>
          <w:rFonts w:eastAsia="Calibri" w:cs="Times New Roman"/>
          <w:color w:val="0D0D0D" w:themeColor="text1" w:themeTint="F2"/>
        </w:rPr>
        <w:t>All staff are advised to attend any gender-based violence training opportunities provided by Edinburgh College or any external partners</w:t>
      </w:r>
    </w:p>
    <w:p w14:paraId="149DF490" w14:textId="11D1AAE8" w:rsidR="0022385A" w:rsidRPr="00B00362" w:rsidRDefault="00D56353" w:rsidP="003E6FA2">
      <w:pPr>
        <w:pStyle w:val="ListParagraph"/>
        <w:numPr>
          <w:ilvl w:val="0"/>
          <w:numId w:val="26"/>
        </w:numPr>
        <w:spacing w:before="200" w:after="0"/>
        <w:ind w:left="1077" w:hanging="357"/>
        <w:rPr>
          <w:rFonts w:eastAsia="Calibri" w:cs="Times New Roman"/>
          <w:color w:val="0D0D0D" w:themeColor="text1" w:themeTint="F2"/>
        </w:rPr>
      </w:pPr>
      <w:r w:rsidRPr="00B00362">
        <w:rPr>
          <w:rFonts w:eastAsia="Calibri" w:cs="Times New Roman"/>
          <w:color w:val="0D0D0D" w:themeColor="text1" w:themeTint="F2"/>
        </w:rPr>
        <w:t>Disclosures and reports of gender-based violence will be dealt with by the Safeguarding Team under the college Safeguarding Policy which outlines processes in place</w:t>
      </w:r>
    </w:p>
    <w:p w14:paraId="7947BDCB" w14:textId="3B5B2D71" w:rsidR="0022385A" w:rsidRPr="00366D67" w:rsidRDefault="00965AC8" w:rsidP="0022385A">
      <w:pPr>
        <w:pStyle w:val="Heading2"/>
        <w:rPr>
          <w:color w:val="0D0D0D" w:themeColor="text1" w:themeTint="F2"/>
        </w:rPr>
      </w:pPr>
      <w:bookmarkStart w:id="13" w:name="_Toc219984756"/>
      <w:r w:rsidRPr="00366D67">
        <w:rPr>
          <w:color w:val="0D0D0D" w:themeColor="text1" w:themeTint="F2"/>
        </w:rPr>
        <w:t>6</w:t>
      </w:r>
      <w:r w:rsidR="0022385A" w:rsidRPr="00366D67">
        <w:rPr>
          <w:color w:val="0D0D0D" w:themeColor="text1" w:themeTint="F2"/>
        </w:rPr>
        <w:t xml:space="preserve">. </w:t>
      </w:r>
      <w:r w:rsidR="0022385A" w:rsidRPr="00366D67">
        <w:rPr>
          <w:color w:val="0D0D0D" w:themeColor="text1" w:themeTint="F2"/>
        </w:rPr>
        <w:tab/>
      </w:r>
      <w:r w:rsidR="00B00362">
        <w:rPr>
          <w:color w:val="0D0D0D" w:themeColor="text1" w:themeTint="F2"/>
        </w:rPr>
        <w:t xml:space="preserve">Examples of </w:t>
      </w:r>
      <w:proofErr w:type="gramStart"/>
      <w:r w:rsidR="00B00362">
        <w:rPr>
          <w:color w:val="0D0D0D" w:themeColor="text1" w:themeTint="F2"/>
        </w:rPr>
        <w:t>gender based</w:t>
      </w:r>
      <w:proofErr w:type="gramEnd"/>
      <w:r w:rsidR="00B00362">
        <w:rPr>
          <w:color w:val="0D0D0D" w:themeColor="text1" w:themeTint="F2"/>
        </w:rPr>
        <w:t xml:space="preserve"> violence</w:t>
      </w:r>
      <w:bookmarkEnd w:id="13"/>
    </w:p>
    <w:p w14:paraId="5A743D80" w14:textId="72274935" w:rsidR="007C6651" w:rsidRDefault="009D622F" w:rsidP="003E6FA2">
      <w:pPr>
        <w:shd w:val="clear" w:color="auto" w:fill="FFFFFF"/>
        <w:spacing w:after="210"/>
        <w:contextualSpacing/>
        <w:rPr>
          <w:rFonts w:eastAsia="Times New Roman" w:cs="Helvetica"/>
          <w:color w:val="0D0D0D" w:themeColor="text1" w:themeTint="F2"/>
          <w:lang w:eastAsia="en-GB"/>
        </w:rPr>
      </w:pPr>
      <w:r w:rsidRPr="00366D67">
        <w:rPr>
          <w:rFonts w:eastAsia="Times New Roman" w:cs="Helvetica"/>
          <w:color w:val="0D0D0D" w:themeColor="text1" w:themeTint="F2"/>
          <w:lang w:eastAsia="en-GB"/>
        </w:rPr>
        <w:tab/>
      </w:r>
      <w:r w:rsidR="007C6651" w:rsidRPr="00366D67">
        <w:rPr>
          <w:rFonts w:eastAsia="Times New Roman" w:cs="Helvetica"/>
          <w:color w:val="0D0D0D" w:themeColor="text1" w:themeTint="F2"/>
          <w:lang w:eastAsia="en-GB"/>
        </w:rPr>
        <w:t xml:space="preserve">Examples include but are not limited to </w:t>
      </w:r>
      <w:r w:rsidR="00B00362">
        <w:rPr>
          <w:rFonts w:eastAsia="Times New Roman" w:cs="Helvetica"/>
          <w:color w:val="0D0D0D" w:themeColor="text1" w:themeTint="F2"/>
          <w:lang w:eastAsia="en-GB"/>
        </w:rPr>
        <w:t>–</w:t>
      </w:r>
      <w:r w:rsidR="007C6651" w:rsidRPr="00366D67">
        <w:rPr>
          <w:rFonts w:eastAsia="Times New Roman" w:cs="Helvetica"/>
          <w:color w:val="0D0D0D" w:themeColor="text1" w:themeTint="F2"/>
          <w:lang w:eastAsia="en-GB"/>
        </w:rPr>
        <w:t xml:space="preserve"> </w:t>
      </w:r>
    </w:p>
    <w:p w14:paraId="5FB4FBA2" w14:textId="77777777" w:rsidR="00B00362" w:rsidRPr="00366D67" w:rsidRDefault="00B00362" w:rsidP="003E6FA2">
      <w:pPr>
        <w:shd w:val="clear" w:color="auto" w:fill="FFFFFF"/>
        <w:spacing w:after="210"/>
        <w:contextualSpacing/>
        <w:rPr>
          <w:rFonts w:eastAsia="Times New Roman" w:cs="Helvetica"/>
          <w:b/>
          <w:color w:val="0D0D0D" w:themeColor="text1" w:themeTint="F2"/>
          <w:lang w:eastAsia="en-GB"/>
        </w:rPr>
      </w:pPr>
    </w:p>
    <w:p w14:paraId="386841AD" w14:textId="77777777" w:rsidR="007C6651" w:rsidRPr="00366D67" w:rsidRDefault="007C6651" w:rsidP="003E6FA2">
      <w:pPr>
        <w:numPr>
          <w:ilvl w:val="0"/>
          <w:numId w:val="17"/>
        </w:numPr>
        <w:shd w:val="clear" w:color="auto" w:fill="FFFFFF"/>
        <w:spacing w:before="200" w:after="0"/>
        <w:ind w:left="1264" w:hanging="357"/>
        <w:contextualSpacing/>
        <w:rPr>
          <w:rFonts w:eastAsia="Times New Roman" w:cs="Helvetica"/>
          <w:color w:val="0D0D0D" w:themeColor="text1" w:themeTint="F2"/>
          <w:lang w:eastAsia="en-GB"/>
        </w:rPr>
      </w:pPr>
      <w:r w:rsidRPr="00366D67">
        <w:rPr>
          <w:rFonts w:eastAsia="Times New Roman" w:cs="Helvetica"/>
          <w:color w:val="0D0D0D" w:themeColor="text1" w:themeTint="F2"/>
          <w:lang w:eastAsia="en-GB"/>
        </w:rPr>
        <w:t xml:space="preserve">Domestic violence </w:t>
      </w:r>
    </w:p>
    <w:p w14:paraId="12AC4C16" w14:textId="77777777" w:rsidR="007C6651" w:rsidRPr="00366D67" w:rsidRDefault="007C6651" w:rsidP="003E6FA2">
      <w:pPr>
        <w:numPr>
          <w:ilvl w:val="0"/>
          <w:numId w:val="17"/>
        </w:numPr>
        <w:shd w:val="clear" w:color="auto" w:fill="FFFFFF"/>
        <w:spacing w:before="200" w:after="0"/>
        <w:ind w:left="1264" w:hanging="357"/>
        <w:contextualSpacing/>
        <w:rPr>
          <w:rFonts w:eastAsia="Times New Roman" w:cs="Helvetica"/>
          <w:color w:val="0D0D0D" w:themeColor="text1" w:themeTint="F2"/>
          <w:lang w:eastAsia="en-GB"/>
        </w:rPr>
      </w:pPr>
      <w:r w:rsidRPr="00366D67">
        <w:rPr>
          <w:rFonts w:eastAsia="Times New Roman" w:cs="Helvetica"/>
          <w:color w:val="0D0D0D" w:themeColor="text1" w:themeTint="F2"/>
          <w:lang w:eastAsia="en-GB"/>
        </w:rPr>
        <w:t>Rape and sexual assault</w:t>
      </w:r>
    </w:p>
    <w:p w14:paraId="76EFB158" w14:textId="77777777" w:rsidR="007C6651" w:rsidRPr="00366D67" w:rsidRDefault="007C6651" w:rsidP="003E6FA2">
      <w:pPr>
        <w:numPr>
          <w:ilvl w:val="0"/>
          <w:numId w:val="17"/>
        </w:numPr>
        <w:shd w:val="clear" w:color="auto" w:fill="FFFFFF"/>
        <w:spacing w:before="200" w:after="0"/>
        <w:ind w:left="1264" w:hanging="357"/>
        <w:contextualSpacing/>
        <w:rPr>
          <w:rFonts w:eastAsia="Times New Roman" w:cs="Helvetica"/>
          <w:color w:val="0D0D0D" w:themeColor="text1" w:themeTint="F2"/>
          <w:lang w:eastAsia="en-GB"/>
        </w:rPr>
      </w:pPr>
      <w:r w:rsidRPr="00366D67">
        <w:rPr>
          <w:rFonts w:eastAsia="Times New Roman" w:cs="Helvetica"/>
          <w:color w:val="0D0D0D" w:themeColor="text1" w:themeTint="F2"/>
          <w:lang w:eastAsia="en-GB"/>
        </w:rPr>
        <w:t>Stalking and harassment</w:t>
      </w:r>
    </w:p>
    <w:p w14:paraId="64737680" w14:textId="77777777" w:rsidR="007C6651" w:rsidRPr="00366D67" w:rsidRDefault="007C6651" w:rsidP="003E6FA2">
      <w:pPr>
        <w:numPr>
          <w:ilvl w:val="0"/>
          <w:numId w:val="17"/>
        </w:numPr>
        <w:shd w:val="clear" w:color="auto" w:fill="FFFFFF"/>
        <w:spacing w:before="200" w:after="0"/>
        <w:ind w:left="1264" w:hanging="357"/>
        <w:contextualSpacing/>
        <w:rPr>
          <w:rFonts w:eastAsia="Times New Roman" w:cs="Helvetica"/>
          <w:color w:val="0D0D0D" w:themeColor="text1" w:themeTint="F2"/>
          <w:lang w:eastAsia="en-GB"/>
        </w:rPr>
      </w:pPr>
      <w:r w:rsidRPr="00366D67">
        <w:rPr>
          <w:rFonts w:eastAsia="Times New Roman" w:cs="Helvetica"/>
          <w:color w:val="0D0D0D" w:themeColor="text1" w:themeTint="F2"/>
          <w:lang w:eastAsia="en-GB"/>
        </w:rPr>
        <w:t>Sexual exploitation</w:t>
      </w:r>
    </w:p>
    <w:p w14:paraId="3C95FE51" w14:textId="77777777" w:rsidR="007C6651" w:rsidRPr="00366D67" w:rsidRDefault="007C6651" w:rsidP="003E6FA2">
      <w:pPr>
        <w:numPr>
          <w:ilvl w:val="0"/>
          <w:numId w:val="17"/>
        </w:numPr>
        <w:shd w:val="clear" w:color="auto" w:fill="FFFFFF"/>
        <w:spacing w:before="200" w:after="0"/>
        <w:ind w:left="1264" w:hanging="357"/>
        <w:contextualSpacing/>
        <w:rPr>
          <w:rFonts w:eastAsia="Times New Roman" w:cs="Helvetica"/>
          <w:color w:val="0D0D0D" w:themeColor="text1" w:themeTint="F2"/>
          <w:lang w:eastAsia="en-GB"/>
        </w:rPr>
      </w:pPr>
      <w:r w:rsidRPr="00366D67">
        <w:rPr>
          <w:rFonts w:eastAsia="Times New Roman" w:cs="Helvetica"/>
          <w:color w:val="0D0D0D" w:themeColor="text1" w:themeTint="F2"/>
          <w:lang w:eastAsia="en-GB"/>
        </w:rPr>
        <w:t>Female genital mutilation</w:t>
      </w:r>
    </w:p>
    <w:p w14:paraId="614A3FE4" w14:textId="77777777" w:rsidR="007C6651" w:rsidRPr="00366D67" w:rsidRDefault="007C6651" w:rsidP="003E6FA2">
      <w:pPr>
        <w:numPr>
          <w:ilvl w:val="0"/>
          <w:numId w:val="17"/>
        </w:numPr>
        <w:shd w:val="clear" w:color="auto" w:fill="FFFFFF"/>
        <w:spacing w:before="200" w:after="0"/>
        <w:ind w:left="1264" w:hanging="357"/>
        <w:contextualSpacing/>
        <w:rPr>
          <w:rFonts w:eastAsia="Times New Roman" w:cs="Helvetica"/>
          <w:color w:val="0D0D0D" w:themeColor="text1" w:themeTint="F2"/>
          <w:lang w:eastAsia="en-GB"/>
        </w:rPr>
      </w:pPr>
      <w:r w:rsidRPr="00366D67">
        <w:rPr>
          <w:rFonts w:eastAsia="Times New Roman" w:cs="Helvetica"/>
          <w:color w:val="0D0D0D" w:themeColor="text1" w:themeTint="F2"/>
          <w:lang w:eastAsia="en-GB"/>
        </w:rPr>
        <w:t xml:space="preserve">Forced marriage </w:t>
      </w:r>
    </w:p>
    <w:p w14:paraId="10CAD2DC" w14:textId="7922EC17" w:rsidR="00965AC8" w:rsidRPr="00366D67" w:rsidRDefault="007C6651" w:rsidP="003E6FA2">
      <w:pPr>
        <w:numPr>
          <w:ilvl w:val="0"/>
          <w:numId w:val="17"/>
        </w:numPr>
        <w:shd w:val="clear" w:color="auto" w:fill="FFFFFF"/>
        <w:spacing w:before="200" w:after="0"/>
        <w:ind w:left="1264" w:hanging="357"/>
        <w:contextualSpacing/>
        <w:rPr>
          <w:rFonts w:eastAsia="Times New Roman" w:cs="Helvetica"/>
          <w:color w:val="0D0D0D" w:themeColor="text1" w:themeTint="F2"/>
          <w:sz w:val="28"/>
          <w:szCs w:val="28"/>
          <w:lang w:eastAsia="en-GB"/>
        </w:rPr>
      </w:pPr>
      <w:r w:rsidRPr="00366D67">
        <w:rPr>
          <w:rFonts w:eastAsia="Times New Roman" w:cs="Helvetica"/>
          <w:color w:val="0D0D0D" w:themeColor="text1" w:themeTint="F2"/>
          <w:lang w:eastAsia="en-GB"/>
        </w:rPr>
        <w:t>‘Honour’ based violence</w:t>
      </w:r>
    </w:p>
    <w:p w14:paraId="5A35F54F" w14:textId="3965B459" w:rsidR="00965AC8" w:rsidRPr="00366D67" w:rsidRDefault="008274C3" w:rsidP="00965AC8">
      <w:pPr>
        <w:pStyle w:val="Heading2"/>
        <w:rPr>
          <w:color w:val="0D0D0D" w:themeColor="text1" w:themeTint="F2"/>
        </w:rPr>
      </w:pPr>
      <w:bookmarkStart w:id="14" w:name="_Toc219984757"/>
      <w:r w:rsidRPr="00366D67">
        <w:rPr>
          <w:color w:val="0D0D0D" w:themeColor="text1" w:themeTint="F2"/>
        </w:rPr>
        <w:t>7</w:t>
      </w:r>
      <w:r w:rsidR="00965AC8" w:rsidRPr="00366D67">
        <w:rPr>
          <w:color w:val="0D0D0D" w:themeColor="text1" w:themeTint="F2"/>
        </w:rPr>
        <w:t xml:space="preserve">. </w:t>
      </w:r>
      <w:r w:rsidR="00965AC8" w:rsidRPr="00366D67">
        <w:rPr>
          <w:color w:val="0D0D0D" w:themeColor="text1" w:themeTint="F2"/>
        </w:rPr>
        <w:tab/>
      </w:r>
      <w:r w:rsidR="00B00362">
        <w:rPr>
          <w:color w:val="0D0D0D" w:themeColor="text1" w:themeTint="F2"/>
        </w:rPr>
        <w:t>Procedures for recording</w:t>
      </w:r>
      <w:bookmarkEnd w:id="14"/>
    </w:p>
    <w:p w14:paraId="5B47AA28" w14:textId="69146BE4" w:rsidR="000D06D5" w:rsidRPr="00366D67" w:rsidRDefault="000D06D5" w:rsidP="003E6FA2">
      <w:pPr>
        <w:numPr>
          <w:ilvl w:val="0"/>
          <w:numId w:val="18"/>
        </w:numPr>
        <w:shd w:val="clear" w:color="auto" w:fill="FFFFFF"/>
        <w:spacing w:after="210"/>
        <w:ind w:left="1077" w:hanging="357"/>
        <w:contextualSpacing/>
        <w:rPr>
          <w:rFonts w:eastAsia="Calibri" w:cs="Times New Roman"/>
          <w:color w:val="0D0D0D" w:themeColor="text1" w:themeTint="F2"/>
        </w:rPr>
      </w:pPr>
      <w:r w:rsidRPr="00366D67">
        <w:rPr>
          <w:rFonts w:eastAsia="Calibri" w:cs="Times New Roman"/>
          <w:color w:val="0D0D0D" w:themeColor="text1" w:themeTint="F2"/>
        </w:rPr>
        <w:t>Staff must make careful and clear detailed notes which will be recorded via Topdesk.</w:t>
      </w:r>
    </w:p>
    <w:p w14:paraId="314F7C74" w14:textId="77777777" w:rsidR="008274C3" w:rsidRPr="00366D67" w:rsidRDefault="008274C3" w:rsidP="00965AC8">
      <w:pPr>
        <w:spacing w:line="259" w:lineRule="auto"/>
        <w:ind w:left="720"/>
        <w:rPr>
          <w:rFonts w:eastAsia="Times New Roman" w:cs="Times New Roman"/>
          <w:color w:val="0D0D0D" w:themeColor="text1" w:themeTint="F2"/>
        </w:rPr>
      </w:pPr>
    </w:p>
    <w:p w14:paraId="637F465A" w14:textId="5E0BDB70" w:rsidR="008274C3" w:rsidRPr="00366D67" w:rsidRDefault="008274C3" w:rsidP="008274C3">
      <w:pPr>
        <w:pStyle w:val="Heading2"/>
        <w:rPr>
          <w:color w:val="0D0D0D" w:themeColor="text1" w:themeTint="F2"/>
        </w:rPr>
      </w:pPr>
      <w:bookmarkStart w:id="15" w:name="_Toc219984758"/>
      <w:r w:rsidRPr="00366D67">
        <w:rPr>
          <w:color w:val="0D0D0D" w:themeColor="text1" w:themeTint="F2"/>
        </w:rPr>
        <w:lastRenderedPageBreak/>
        <w:t xml:space="preserve">8. </w:t>
      </w:r>
      <w:r w:rsidRPr="00366D67">
        <w:rPr>
          <w:color w:val="0D0D0D" w:themeColor="text1" w:themeTint="F2"/>
        </w:rPr>
        <w:tab/>
      </w:r>
      <w:r w:rsidR="00B00362">
        <w:rPr>
          <w:color w:val="0D0D0D" w:themeColor="text1" w:themeTint="F2"/>
        </w:rPr>
        <w:t>Procedures for reporting</w:t>
      </w:r>
      <w:bookmarkEnd w:id="15"/>
    </w:p>
    <w:p w14:paraId="4C7E9831" w14:textId="77777777" w:rsidR="00ED42D1" w:rsidRPr="00366D67" w:rsidRDefault="00ED42D1" w:rsidP="003E6FA2">
      <w:pPr>
        <w:numPr>
          <w:ilvl w:val="0"/>
          <w:numId w:val="19"/>
        </w:numPr>
        <w:shd w:val="clear" w:color="auto" w:fill="FFFFFF"/>
        <w:spacing w:before="240" w:after="360"/>
        <w:ind w:left="1077" w:hanging="357"/>
        <w:contextualSpacing/>
        <w:rPr>
          <w:rFonts w:eastAsia="Times New Roman" w:cs="Helvetica"/>
          <w:color w:val="0D0D0D" w:themeColor="text1" w:themeTint="F2"/>
          <w:lang w:eastAsia="en-GB"/>
        </w:rPr>
      </w:pPr>
      <w:r w:rsidRPr="00366D67">
        <w:rPr>
          <w:rFonts w:eastAsia="Times New Roman" w:cs="Helvetica"/>
          <w:color w:val="0D0D0D" w:themeColor="text1" w:themeTint="F2"/>
          <w:lang w:eastAsia="en-GB"/>
        </w:rPr>
        <w:t xml:space="preserve">If a student reports an incident of </w:t>
      </w:r>
      <w:proofErr w:type="gramStart"/>
      <w:r w:rsidRPr="00366D67">
        <w:rPr>
          <w:rFonts w:eastAsia="Times New Roman" w:cs="Helvetica"/>
          <w:color w:val="0D0D0D" w:themeColor="text1" w:themeTint="F2"/>
          <w:lang w:eastAsia="en-GB"/>
        </w:rPr>
        <w:t>gender based</w:t>
      </w:r>
      <w:proofErr w:type="gramEnd"/>
      <w:r w:rsidRPr="00366D67">
        <w:rPr>
          <w:rFonts w:eastAsia="Times New Roman" w:cs="Helvetica"/>
          <w:color w:val="0D0D0D" w:themeColor="text1" w:themeTint="F2"/>
          <w:lang w:eastAsia="en-GB"/>
        </w:rPr>
        <w:t xml:space="preserve"> violence to a member of staff, it should be reported to the Safeguarding team via the Safeguarding icon on Topdesk</w:t>
      </w:r>
      <w:r w:rsidRPr="00366D67">
        <w:rPr>
          <w:rFonts w:eastAsia="Calibri" w:cs="Times New Roman"/>
          <w:color w:val="0D0D0D" w:themeColor="text1" w:themeTint="F2"/>
        </w:rPr>
        <w:t xml:space="preserve"> - </w:t>
      </w:r>
      <w:hyperlink r:id="rId17" w:history="1">
        <w:r w:rsidRPr="00366D67">
          <w:rPr>
            <w:rFonts w:eastAsia="Calibri" w:cs="Times New Roman"/>
            <w:color w:val="0D0D0D" w:themeColor="text1" w:themeTint="F2"/>
            <w:u w:val="single"/>
          </w:rPr>
          <w:t>http://topdesk.int.edinburghcollege.ac.uk/</w:t>
        </w:r>
      </w:hyperlink>
    </w:p>
    <w:p w14:paraId="2FA16F8F" w14:textId="77777777" w:rsidR="00ED42D1" w:rsidRPr="00366D67" w:rsidRDefault="00ED42D1" w:rsidP="003E6FA2">
      <w:pPr>
        <w:numPr>
          <w:ilvl w:val="0"/>
          <w:numId w:val="19"/>
        </w:numPr>
        <w:shd w:val="clear" w:color="auto" w:fill="FFFFFF"/>
        <w:spacing w:before="240" w:after="360"/>
        <w:ind w:left="1077" w:hanging="357"/>
        <w:contextualSpacing/>
        <w:rPr>
          <w:rFonts w:eastAsia="Times New Roman" w:cs="Helvetica"/>
          <w:color w:val="0D0D0D" w:themeColor="text1" w:themeTint="F2"/>
          <w:lang w:eastAsia="en-GB"/>
        </w:rPr>
      </w:pPr>
      <w:r w:rsidRPr="00366D67">
        <w:rPr>
          <w:rFonts w:eastAsia="Times New Roman" w:cs="Helvetica"/>
          <w:color w:val="0D0D0D" w:themeColor="text1" w:themeTint="F2"/>
          <w:lang w:eastAsia="en-GB"/>
        </w:rPr>
        <w:t xml:space="preserve">If there is an immediate threat to life, the Safeguarding Team should be alerted immediately. </w:t>
      </w:r>
    </w:p>
    <w:p w14:paraId="1823DDC9" w14:textId="77777777" w:rsidR="003E1F5B" w:rsidRPr="00366D67" w:rsidRDefault="003E1F5B" w:rsidP="008274C3">
      <w:pPr>
        <w:spacing w:line="259" w:lineRule="auto"/>
        <w:ind w:left="720"/>
        <w:rPr>
          <w:rFonts w:eastAsia="Times New Roman" w:cs="Times New Roman"/>
          <w:color w:val="0D0D0D" w:themeColor="text1" w:themeTint="F2"/>
        </w:rPr>
      </w:pPr>
    </w:p>
    <w:p w14:paraId="7BD1B10E" w14:textId="56EBDBB3" w:rsidR="003E1F5B" w:rsidRPr="00366D67" w:rsidRDefault="003E1F5B" w:rsidP="003E1F5B">
      <w:pPr>
        <w:pStyle w:val="Heading2"/>
        <w:rPr>
          <w:color w:val="0D0D0D" w:themeColor="text1" w:themeTint="F2"/>
        </w:rPr>
      </w:pPr>
      <w:bookmarkStart w:id="16" w:name="_Toc219984759"/>
      <w:r w:rsidRPr="00366D67">
        <w:rPr>
          <w:color w:val="0D0D0D" w:themeColor="text1" w:themeTint="F2"/>
        </w:rPr>
        <w:t xml:space="preserve">9. </w:t>
      </w:r>
      <w:r w:rsidRPr="00366D67">
        <w:rPr>
          <w:color w:val="0D0D0D" w:themeColor="text1" w:themeTint="F2"/>
        </w:rPr>
        <w:tab/>
      </w:r>
      <w:r w:rsidR="00B00362">
        <w:rPr>
          <w:color w:val="0D0D0D" w:themeColor="text1" w:themeTint="F2"/>
        </w:rPr>
        <w:t>Support for students</w:t>
      </w:r>
      <w:bookmarkEnd w:id="16"/>
    </w:p>
    <w:p w14:paraId="0F755FA5" w14:textId="77777777" w:rsidR="00B00362" w:rsidRDefault="00890BBF" w:rsidP="003E6FA2">
      <w:pPr>
        <w:pStyle w:val="ListParagraph"/>
        <w:numPr>
          <w:ilvl w:val="0"/>
          <w:numId w:val="27"/>
        </w:numPr>
        <w:shd w:val="clear" w:color="auto" w:fill="FFFFFF"/>
        <w:spacing w:before="200" w:after="0"/>
        <w:ind w:left="924" w:hanging="357"/>
        <w:rPr>
          <w:rFonts w:eastAsia="Times New Roman" w:cs="Helvetica"/>
          <w:color w:val="0D0D0D" w:themeColor="text1" w:themeTint="F2"/>
          <w:lang w:eastAsia="en-GB"/>
        </w:rPr>
      </w:pPr>
      <w:r w:rsidRPr="00B00362">
        <w:rPr>
          <w:rFonts w:eastAsia="Times New Roman" w:cs="Helvetica"/>
          <w:color w:val="0D0D0D" w:themeColor="text1" w:themeTint="F2"/>
          <w:lang w:eastAsia="en-GB"/>
        </w:rPr>
        <w:t>Students will be supported by the Safeguarding Team and other relevant Edinburgh College staff such as the Wellbeing Team, Learning Development Tutors and Learning Support.</w:t>
      </w:r>
    </w:p>
    <w:p w14:paraId="2653E700" w14:textId="3A955F4A" w:rsidR="003E1F5B" w:rsidRPr="00B00362" w:rsidRDefault="00890BBF" w:rsidP="003E6FA2">
      <w:pPr>
        <w:pStyle w:val="ListParagraph"/>
        <w:numPr>
          <w:ilvl w:val="0"/>
          <w:numId w:val="27"/>
        </w:numPr>
        <w:shd w:val="clear" w:color="auto" w:fill="FFFFFF"/>
        <w:spacing w:before="200" w:after="0"/>
        <w:ind w:left="924" w:hanging="357"/>
        <w:rPr>
          <w:rFonts w:eastAsia="Times New Roman" w:cs="Helvetica"/>
          <w:color w:val="0D0D0D" w:themeColor="text1" w:themeTint="F2"/>
          <w:lang w:eastAsia="en-GB"/>
        </w:rPr>
      </w:pPr>
      <w:r w:rsidRPr="00B00362">
        <w:rPr>
          <w:rFonts w:eastAsia="Times New Roman" w:cs="Helvetica"/>
          <w:color w:val="0D0D0D" w:themeColor="text1" w:themeTint="F2"/>
          <w:lang w:eastAsia="en-GB"/>
        </w:rPr>
        <w:t xml:space="preserve">Students will also be supported if they wish to access external support services such as Women’s Aid, Rape Crisis, </w:t>
      </w:r>
      <w:r w:rsidRPr="00B00362">
        <w:rPr>
          <w:rFonts w:eastAsia="Calibri" w:cs="Times New Roman"/>
          <w:color w:val="0D0D0D" w:themeColor="text1" w:themeTint="F2"/>
          <w:lang w:val="en-US"/>
        </w:rPr>
        <w:t>Shakti,</w:t>
      </w:r>
      <w:r w:rsidRPr="00B00362">
        <w:rPr>
          <w:rFonts w:ascii="Calibri" w:eastAsia="Calibri" w:hAnsi="Calibri" w:cs="Times New Roman"/>
          <w:color w:val="0D0D0D" w:themeColor="text1" w:themeTint="F2"/>
          <w:lang w:val="en-US"/>
        </w:rPr>
        <w:t xml:space="preserve"> </w:t>
      </w:r>
      <w:r w:rsidRPr="00B00362">
        <w:rPr>
          <w:rFonts w:eastAsia="Times New Roman" w:cs="Helvetica"/>
          <w:color w:val="0D0D0D" w:themeColor="text1" w:themeTint="F2"/>
          <w:lang w:eastAsia="en-GB"/>
        </w:rPr>
        <w:t>SARCS NHS Scotland - Rape &amp; Sexual Assault Service and other relevant services.</w:t>
      </w:r>
    </w:p>
    <w:p w14:paraId="747FF1C6" w14:textId="77777777" w:rsidR="003E1F5B" w:rsidRPr="00366D67" w:rsidRDefault="003E1F5B" w:rsidP="008274C3">
      <w:pPr>
        <w:spacing w:line="259" w:lineRule="auto"/>
        <w:ind w:left="720"/>
        <w:rPr>
          <w:rFonts w:eastAsia="Times New Roman" w:cs="Times New Roman"/>
          <w:color w:val="0D0D0D" w:themeColor="text1" w:themeTint="F2"/>
        </w:rPr>
      </w:pPr>
    </w:p>
    <w:p w14:paraId="036D9428" w14:textId="66EFBD21" w:rsidR="003E1F5B" w:rsidRPr="00366D67" w:rsidRDefault="003E1F5B" w:rsidP="003E1F5B">
      <w:pPr>
        <w:pStyle w:val="Heading2"/>
        <w:rPr>
          <w:color w:val="0D0D0D" w:themeColor="text1" w:themeTint="F2"/>
        </w:rPr>
      </w:pPr>
      <w:bookmarkStart w:id="17" w:name="_Toc219984760"/>
      <w:r w:rsidRPr="00366D67">
        <w:rPr>
          <w:color w:val="0D0D0D" w:themeColor="text1" w:themeTint="F2"/>
        </w:rPr>
        <w:t xml:space="preserve">10. </w:t>
      </w:r>
      <w:r w:rsidRPr="00366D67">
        <w:rPr>
          <w:color w:val="0D0D0D" w:themeColor="text1" w:themeTint="F2"/>
        </w:rPr>
        <w:tab/>
      </w:r>
      <w:r w:rsidR="00B00362">
        <w:rPr>
          <w:color w:val="0D0D0D" w:themeColor="text1" w:themeTint="F2"/>
        </w:rPr>
        <w:t>Specific policies/related documents</w:t>
      </w:r>
      <w:bookmarkEnd w:id="17"/>
    </w:p>
    <w:p w14:paraId="340466BC" w14:textId="77777777" w:rsidR="00B00362" w:rsidRDefault="00FF2D41" w:rsidP="003E6FA2">
      <w:pPr>
        <w:pStyle w:val="ListParagraph"/>
        <w:numPr>
          <w:ilvl w:val="0"/>
          <w:numId w:val="28"/>
        </w:numPr>
        <w:spacing w:before="200" w:after="0"/>
        <w:ind w:left="1077" w:hanging="357"/>
        <w:rPr>
          <w:rFonts w:eastAsia="Calibri" w:cs="Times New Roman"/>
          <w:color w:val="0D0D0D" w:themeColor="text1" w:themeTint="F2"/>
        </w:rPr>
      </w:pPr>
      <w:r w:rsidRPr="00B00362">
        <w:rPr>
          <w:rFonts w:eastAsia="Calibri" w:cs="Times New Roman"/>
          <w:color w:val="0D0D0D" w:themeColor="text1" w:themeTint="F2"/>
        </w:rPr>
        <w:t xml:space="preserve">Edinburgh College Positive Behaviour and Anti–Bullying &amp; Harassment Policy </w:t>
      </w:r>
    </w:p>
    <w:p w14:paraId="5DC24995" w14:textId="77777777" w:rsidR="00B00362" w:rsidRDefault="00FF2D41" w:rsidP="003E6FA2">
      <w:pPr>
        <w:pStyle w:val="ListParagraph"/>
        <w:numPr>
          <w:ilvl w:val="0"/>
          <w:numId w:val="28"/>
        </w:numPr>
        <w:spacing w:before="200" w:after="0"/>
        <w:ind w:left="1077" w:hanging="357"/>
        <w:rPr>
          <w:rFonts w:eastAsia="Calibri" w:cs="Times New Roman"/>
          <w:color w:val="0D0D0D" w:themeColor="text1" w:themeTint="F2"/>
        </w:rPr>
      </w:pPr>
      <w:r w:rsidRPr="00B00362">
        <w:rPr>
          <w:rFonts w:eastAsia="Calibri" w:cs="Times New Roman"/>
          <w:color w:val="0D0D0D" w:themeColor="text1" w:themeTint="F2"/>
        </w:rPr>
        <w:t xml:space="preserve">Edinburgh College Safeguarding Policy </w:t>
      </w:r>
    </w:p>
    <w:p w14:paraId="69F3F362" w14:textId="40537BD4" w:rsidR="00FF2D41" w:rsidRPr="00B00362" w:rsidRDefault="00FF2D41" w:rsidP="003E6FA2">
      <w:pPr>
        <w:pStyle w:val="ListParagraph"/>
        <w:numPr>
          <w:ilvl w:val="0"/>
          <w:numId w:val="28"/>
        </w:numPr>
        <w:spacing w:before="200" w:after="0"/>
        <w:ind w:left="1077" w:hanging="357"/>
        <w:rPr>
          <w:rFonts w:eastAsia="Calibri" w:cs="Times New Roman"/>
          <w:color w:val="0D0D0D" w:themeColor="text1" w:themeTint="F2"/>
        </w:rPr>
      </w:pPr>
      <w:r w:rsidRPr="00B00362">
        <w:rPr>
          <w:rFonts w:eastAsia="Calibri" w:cs="Times New Roman"/>
          <w:color w:val="0D0D0D" w:themeColor="text1" w:themeTint="F2"/>
        </w:rPr>
        <w:t xml:space="preserve">Edinburgh College Hate Crime and Misogyny Policy </w:t>
      </w:r>
    </w:p>
    <w:p w14:paraId="53904260" w14:textId="77777777" w:rsidR="00CE3AC1" w:rsidRPr="00366D67" w:rsidRDefault="00CE3AC1" w:rsidP="003E1F5B">
      <w:pPr>
        <w:spacing w:line="259" w:lineRule="auto"/>
        <w:ind w:left="720"/>
        <w:rPr>
          <w:rFonts w:eastAsia="Times New Roman" w:cs="Times New Roman"/>
          <w:color w:val="0D0D0D" w:themeColor="text1" w:themeTint="F2"/>
        </w:rPr>
      </w:pPr>
    </w:p>
    <w:p w14:paraId="2B121682" w14:textId="33AD34D1" w:rsidR="00CE3AC1" w:rsidRPr="00366D67" w:rsidRDefault="00CE3AC1" w:rsidP="00CE3AC1">
      <w:pPr>
        <w:pStyle w:val="Heading2"/>
        <w:rPr>
          <w:color w:val="0D0D0D" w:themeColor="text1" w:themeTint="F2"/>
        </w:rPr>
      </w:pPr>
      <w:bookmarkStart w:id="18" w:name="_Toc219984761"/>
      <w:r w:rsidRPr="00366D67">
        <w:rPr>
          <w:color w:val="0D0D0D" w:themeColor="text1" w:themeTint="F2"/>
        </w:rPr>
        <w:t xml:space="preserve">11. </w:t>
      </w:r>
      <w:r w:rsidRPr="00366D67">
        <w:rPr>
          <w:color w:val="0D0D0D" w:themeColor="text1" w:themeTint="F2"/>
        </w:rPr>
        <w:tab/>
      </w:r>
      <w:r w:rsidR="00B00362">
        <w:rPr>
          <w:color w:val="0D0D0D" w:themeColor="text1" w:themeTint="F2"/>
        </w:rPr>
        <w:t>Directly related legislation</w:t>
      </w:r>
      <w:bookmarkEnd w:id="18"/>
    </w:p>
    <w:p w14:paraId="134A3CE9" w14:textId="77777777" w:rsidR="00B00362" w:rsidRPr="00B00362" w:rsidRDefault="00A075BF" w:rsidP="003E6FA2">
      <w:pPr>
        <w:pStyle w:val="ListParagraph"/>
        <w:numPr>
          <w:ilvl w:val="0"/>
          <w:numId w:val="29"/>
        </w:numPr>
        <w:tabs>
          <w:tab w:val="left" w:pos="2490"/>
        </w:tabs>
        <w:spacing w:before="200" w:afterLines="160" w:after="384"/>
        <w:ind w:left="1077" w:hanging="357"/>
        <w:rPr>
          <w:rFonts w:eastAsia="Calibri" w:cs="Times New Roman"/>
          <w:b/>
          <w:color w:val="0D0D0D" w:themeColor="text1" w:themeTint="F2"/>
        </w:rPr>
      </w:pPr>
      <w:r w:rsidRPr="00B00362">
        <w:rPr>
          <w:rFonts w:eastAsia="Times New Roman" w:cs="Helvetica"/>
          <w:color w:val="0D0D0D" w:themeColor="text1" w:themeTint="F2"/>
          <w:spacing w:val="-8"/>
          <w:kern w:val="36"/>
          <w:lang w:eastAsia="en-GB"/>
        </w:rPr>
        <w:t xml:space="preserve">Violence against women and girls (VAWG) Policy </w:t>
      </w:r>
    </w:p>
    <w:p w14:paraId="41D23143" w14:textId="77777777" w:rsidR="00B00362" w:rsidRPr="00B00362" w:rsidRDefault="00A075BF" w:rsidP="003E6FA2">
      <w:pPr>
        <w:pStyle w:val="ListParagraph"/>
        <w:numPr>
          <w:ilvl w:val="0"/>
          <w:numId w:val="29"/>
        </w:numPr>
        <w:tabs>
          <w:tab w:val="left" w:pos="2490"/>
        </w:tabs>
        <w:spacing w:before="200" w:afterLines="160" w:after="384"/>
        <w:ind w:left="1077" w:hanging="357"/>
        <w:rPr>
          <w:rFonts w:eastAsia="Calibri" w:cs="Times New Roman"/>
          <w:b/>
          <w:color w:val="0D0D0D" w:themeColor="text1" w:themeTint="F2"/>
        </w:rPr>
      </w:pPr>
      <w:r w:rsidRPr="00B00362">
        <w:rPr>
          <w:rFonts w:eastAsia="Calibri" w:cs="Helvetica"/>
          <w:color w:val="0D0D0D" w:themeColor="text1" w:themeTint="F2"/>
          <w:spacing w:val="-8"/>
        </w:rPr>
        <w:t xml:space="preserve">Equally Safe: Scotland's strategy to eradicate violence against women – April 2018 </w:t>
      </w:r>
    </w:p>
    <w:p w14:paraId="4F988672" w14:textId="77777777" w:rsidR="00B00362" w:rsidRPr="00B00362" w:rsidRDefault="00A075BF" w:rsidP="003E6FA2">
      <w:pPr>
        <w:pStyle w:val="ListParagraph"/>
        <w:numPr>
          <w:ilvl w:val="0"/>
          <w:numId w:val="29"/>
        </w:numPr>
        <w:tabs>
          <w:tab w:val="left" w:pos="2490"/>
        </w:tabs>
        <w:spacing w:before="200" w:afterLines="160" w:after="384"/>
        <w:ind w:left="1077" w:hanging="357"/>
        <w:rPr>
          <w:rFonts w:eastAsia="Calibri" w:cs="Times New Roman"/>
          <w:b/>
          <w:color w:val="0D0D0D" w:themeColor="text1" w:themeTint="F2"/>
        </w:rPr>
      </w:pPr>
      <w:r w:rsidRPr="00B00362">
        <w:rPr>
          <w:rFonts w:eastAsia="Calibri" w:cs="Times New Roman"/>
          <w:color w:val="0D0D0D" w:themeColor="text1" w:themeTint="F2"/>
        </w:rPr>
        <w:t xml:space="preserve">Domestic Abuse (Scotland) Bill 2018 </w:t>
      </w:r>
    </w:p>
    <w:p w14:paraId="08228CE2" w14:textId="77777777" w:rsidR="00B00362" w:rsidRPr="00B00362" w:rsidRDefault="00A075BF" w:rsidP="003E6FA2">
      <w:pPr>
        <w:pStyle w:val="ListParagraph"/>
        <w:numPr>
          <w:ilvl w:val="0"/>
          <w:numId w:val="29"/>
        </w:numPr>
        <w:tabs>
          <w:tab w:val="left" w:pos="2490"/>
        </w:tabs>
        <w:spacing w:before="200" w:afterLines="160" w:after="384"/>
        <w:ind w:left="1077" w:hanging="357"/>
        <w:rPr>
          <w:rFonts w:eastAsia="Calibri" w:cs="Times New Roman"/>
          <w:b/>
          <w:color w:val="0D0D0D" w:themeColor="text1" w:themeTint="F2"/>
        </w:rPr>
      </w:pPr>
      <w:r w:rsidRPr="00B00362">
        <w:rPr>
          <w:rFonts w:eastAsia="Calibri" w:cs="Times New Roman"/>
          <w:color w:val="0D0D0D" w:themeColor="text1" w:themeTint="F2"/>
        </w:rPr>
        <w:t>Prohibition of Female Genital Mutilation (Scotland) Act 2005</w:t>
      </w:r>
    </w:p>
    <w:p w14:paraId="4E83D7C8" w14:textId="77777777" w:rsidR="00B00362" w:rsidRPr="00B00362" w:rsidRDefault="000830ED" w:rsidP="003E6FA2">
      <w:pPr>
        <w:pStyle w:val="ListParagraph"/>
        <w:numPr>
          <w:ilvl w:val="0"/>
          <w:numId w:val="29"/>
        </w:numPr>
        <w:tabs>
          <w:tab w:val="left" w:pos="2490"/>
        </w:tabs>
        <w:spacing w:before="200" w:afterLines="160" w:after="384"/>
        <w:ind w:left="1077" w:hanging="357"/>
        <w:rPr>
          <w:rFonts w:eastAsia="Calibri" w:cs="Times New Roman"/>
          <w:b/>
          <w:color w:val="0D0D0D" w:themeColor="text1" w:themeTint="F2"/>
        </w:rPr>
      </w:pPr>
      <w:hyperlink r:id="rId18" w:history="1">
        <w:r w:rsidR="00A075BF" w:rsidRPr="00B00362">
          <w:rPr>
            <w:rFonts w:eastAsia="Calibri" w:cs="Helvetica"/>
            <w:color w:val="0D0D0D" w:themeColor="text1" w:themeTint="F2"/>
            <w:shd w:val="clear" w:color="auto" w:fill="FFFFFF"/>
          </w:rPr>
          <w:t>Forced Marriage etc. (Protection and Jurisdiction) (Scotland) Act 2011</w:t>
        </w:r>
      </w:hyperlink>
    </w:p>
    <w:p w14:paraId="75065620" w14:textId="77777777" w:rsidR="00B00362" w:rsidRPr="00B00362" w:rsidRDefault="000830ED" w:rsidP="003E6FA2">
      <w:pPr>
        <w:pStyle w:val="ListParagraph"/>
        <w:numPr>
          <w:ilvl w:val="0"/>
          <w:numId w:val="29"/>
        </w:numPr>
        <w:tabs>
          <w:tab w:val="left" w:pos="2490"/>
        </w:tabs>
        <w:spacing w:before="200" w:afterLines="160" w:after="384"/>
        <w:ind w:left="1077" w:hanging="357"/>
        <w:rPr>
          <w:rFonts w:eastAsia="Calibri" w:cs="Times New Roman"/>
          <w:b/>
          <w:color w:val="0D0D0D" w:themeColor="text1" w:themeTint="F2"/>
        </w:rPr>
      </w:pPr>
      <w:hyperlink r:id="rId19" w:history="1">
        <w:r w:rsidR="00A075BF" w:rsidRPr="00B00362">
          <w:rPr>
            <w:rFonts w:eastAsia="Calibri" w:cs="Helvetica"/>
            <w:color w:val="0D0D0D" w:themeColor="text1" w:themeTint="F2"/>
            <w:shd w:val="clear" w:color="auto" w:fill="FFFFFF"/>
          </w:rPr>
          <w:t>Human Trafficking and Exploitation (Scotland) Act 2015</w:t>
        </w:r>
      </w:hyperlink>
    </w:p>
    <w:p w14:paraId="4F360BA4" w14:textId="77777777" w:rsidR="00B00362" w:rsidRPr="00B00362" w:rsidRDefault="00A075BF" w:rsidP="003E6FA2">
      <w:pPr>
        <w:pStyle w:val="ListParagraph"/>
        <w:numPr>
          <w:ilvl w:val="0"/>
          <w:numId w:val="29"/>
        </w:numPr>
        <w:tabs>
          <w:tab w:val="left" w:pos="2490"/>
        </w:tabs>
        <w:spacing w:before="200" w:afterLines="160" w:after="384"/>
        <w:ind w:left="1077" w:hanging="357"/>
        <w:rPr>
          <w:rFonts w:eastAsia="Calibri" w:cs="Times New Roman"/>
          <w:b/>
          <w:color w:val="0D0D0D" w:themeColor="text1" w:themeTint="F2"/>
        </w:rPr>
      </w:pPr>
      <w:r w:rsidRPr="00B00362">
        <w:rPr>
          <w:rFonts w:eastAsia="Calibri" w:cs="Helvetica"/>
          <w:color w:val="0D0D0D" w:themeColor="text1" w:themeTint="F2"/>
          <w:shd w:val="clear" w:color="auto" w:fill="FFFFFF"/>
        </w:rPr>
        <w:t>Police Scotland: Violence Against Women and Girls Strategy 2023</w:t>
      </w:r>
    </w:p>
    <w:p w14:paraId="3E669FD1" w14:textId="5D8EED64" w:rsidR="005A4E0C" w:rsidRPr="00B00362" w:rsidRDefault="00A075BF" w:rsidP="003E6FA2">
      <w:pPr>
        <w:pStyle w:val="ListParagraph"/>
        <w:numPr>
          <w:ilvl w:val="0"/>
          <w:numId w:val="29"/>
        </w:numPr>
        <w:tabs>
          <w:tab w:val="left" w:pos="2490"/>
        </w:tabs>
        <w:spacing w:before="200" w:afterLines="160" w:after="384"/>
        <w:ind w:left="1077" w:hanging="357"/>
        <w:rPr>
          <w:rFonts w:eastAsia="Calibri" w:cs="Times New Roman"/>
          <w:b/>
          <w:color w:val="0D0D0D" w:themeColor="text1" w:themeTint="F2"/>
        </w:rPr>
      </w:pPr>
      <w:r w:rsidRPr="00B00362">
        <w:rPr>
          <w:rFonts w:eastAsia="Calibri" w:cs="Helvetica"/>
          <w:color w:val="0D0D0D" w:themeColor="text1" w:themeTint="F2"/>
          <w:shd w:val="clear" w:color="auto" w:fill="FFFFFF"/>
        </w:rPr>
        <w:t>Sexual Offences (Scotland) Act 2011</w:t>
      </w:r>
    </w:p>
    <w:p w14:paraId="1D3D24DC" w14:textId="55EC3E6E" w:rsidR="00774E53" w:rsidRPr="00366D67" w:rsidRDefault="00AB0D3E" w:rsidP="00A54073">
      <w:pPr>
        <w:pStyle w:val="Heading2"/>
        <w:rPr>
          <w:color w:val="0D0D0D" w:themeColor="text1" w:themeTint="F2"/>
        </w:rPr>
      </w:pPr>
      <w:bookmarkStart w:id="19" w:name="_Toc202861721"/>
      <w:bookmarkStart w:id="20" w:name="_Toc219984762"/>
      <w:bookmarkEnd w:id="5"/>
      <w:bookmarkEnd w:id="6"/>
      <w:r w:rsidRPr="00366D67">
        <w:rPr>
          <w:color w:val="0D0D0D" w:themeColor="text1" w:themeTint="F2"/>
        </w:rPr>
        <w:t>End of document</w:t>
      </w:r>
      <w:bookmarkEnd w:id="19"/>
      <w:bookmarkEnd w:id="20"/>
    </w:p>
    <w:sectPr w:rsidR="00774E53" w:rsidRPr="00366D67" w:rsidSect="004970F4">
      <w:headerReference w:type="default" r:id="rId20"/>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D3102" w14:textId="77777777" w:rsidR="005F11EB" w:rsidRDefault="005F11EB" w:rsidP="000E3699">
      <w:pPr>
        <w:spacing w:after="0" w:line="240" w:lineRule="auto"/>
      </w:pPr>
      <w:r>
        <w:separator/>
      </w:r>
    </w:p>
  </w:endnote>
  <w:endnote w:type="continuationSeparator" w:id="0">
    <w:p w14:paraId="3CB66048" w14:textId="77777777" w:rsidR="005F11EB" w:rsidRDefault="005F11EB" w:rsidP="000E3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5002EFF" w:usb1="C200ACFF" w:usb2="00000009" w:usb3="00000000" w:csb0="000001FF" w:csb1="00000000"/>
  </w:font>
  <w:font w:name="Lato Light">
    <w:altName w:val="Segoe UI"/>
    <w:charset w:val="00"/>
    <w:family w:val="swiss"/>
    <w:pitch w:val="variable"/>
    <w:sig w:usb0="E10002FF" w:usb1="5000ECFF" w:usb2="00000021" w:usb3="00000000" w:csb0="0000019F" w:csb1="00000000"/>
  </w:font>
  <w:font w:name="Lato SemiBold">
    <w:altName w:val="Segoe UI"/>
    <w:charset w:val="00"/>
    <w:family w:val="swiss"/>
    <w:pitch w:val="variable"/>
    <w:sig w:usb0="E10002FF" w:usb1="5000ECFF" w:usb2="0000002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1829A" w14:textId="77777777" w:rsidR="00AF1845" w:rsidRDefault="004041DD" w:rsidP="00B24D3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D9C15A7" w14:textId="77777777" w:rsidR="00AF1845" w:rsidRDefault="00AF18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45893713"/>
      <w:docPartObj>
        <w:docPartGallery w:val="Page Numbers (Bottom of Page)"/>
        <w:docPartUnique/>
      </w:docPartObj>
    </w:sdtPr>
    <w:sdtEndPr>
      <w:rPr>
        <w:rStyle w:val="PageNumber"/>
      </w:rPr>
    </w:sdtEndPr>
    <w:sdtContent>
      <w:p w14:paraId="203E5596" w14:textId="77777777" w:rsidR="00B00362" w:rsidRDefault="00703A90" w:rsidP="00703A90">
        <w:pPr>
          <w:pStyle w:val="Footer"/>
          <w:ind w:left="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14:paraId="512E1533" w14:textId="3EE5EBE7" w:rsidR="00703A90" w:rsidRDefault="00B00362" w:rsidP="00B00362">
        <w:pPr>
          <w:ind w:left="0"/>
          <w:jc w:val="center"/>
          <w:rPr>
            <w:rStyle w:val="PageNumber"/>
          </w:rPr>
        </w:pPr>
        <w:r>
          <w:t>Gender Based Violence Policy | Version 2.1</w:t>
        </w:r>
      </w:p>
    </w:sdtContent>
  </w:sdt>
  <w:p w14:paraId="5C361526" w14:textId="4B7F973A" w:rsidR="00AF1845" w:rsidRPr="000C0581" w:rsidRDefault="00AF1845" w:rsidP="00703A90">
    <w:pPr>
      <w:ind w:left="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48585877"/>
      <w:docPartObj>
        <w:docPartGallery w:val="Page Numbers (Bottom of Page)"/>
        <w:docPartUnique/>
      </w:docPartObj>
    </w:sdtPr>
    <w:sdtEndPr>
      <w:rPr>
        <w:rStyle w:val="PageNumber"/>
      </w:rPr>
    </w:sdtEndPr>
    <w:sdtContent>
      <w:p w14:paraId="32671180" w14:textId="77777777" w:rsidR="00AF1845" w:rsidRDefault="004041DD" w:rsidP="004041D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sdtContent>
  </w:sdt>
  <w:p w14:paraId="371726BB" w14:textId="77777777" w:rsidR="00AF1845" w:rsidRDefault="004041DD" w:rsidP="004041DD">
    <w:pPr>
      <w:pStyle w:val="Footer"/>
      <w:tabs>
        <w:tab w:val="clear" w:pos="4513"/>
        <w:tab w:val="clear" w:pos="9026"/>
        <w:tab w:val="left" w:pos="7938"/>
        <w:tab w:val="right" w:pos="9639"/>
      </w:tabs>
      <w:jc w:val="right"/>
    </w:pPr>
    <w:r w:rsidRPr="00E656B6">
      <w:rPr>
        <w:color w:val="003078"/>
        <w:sz w:val="28"/>
        <w:szCs w:val="28"/>
      </w:rPr>
      <w:t>Title | Version 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21651194"/>
      <w:docPartObj>
        <w:docPartGallery w:val="Page Numbers (Bottom of Page)"/>
        <w:docPartUnique/>
      </w:docPartObj>
    </w:sdtPr>
    <w:sdtEndPr>
      <w:rPr>
        <w:rStyle w:val="PageNumber"/>
      </w:rPr>
    </w:sdtEndPr>
    <w:sdtContent>
      <w:p w14:paraId="0592876F" w14:textId="77777777" w:rsidR="00B00362" w:rsidRDefault="008C174F" w:rsidP="008C174F">
        <w:pPr>
          <w:pStyle w:val="Footer"/>
          <w:ind w:left="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14:paraId="68A468C4" w14:textId="1496EA46" w:rsidR="008C174F" w:rsidRDefault="00B00362" w:rsidP="00B00362">
        <w:pPr>
          <w:ind w:left="0"/>
          <w:jc w:val="center"/>
          <w:rPr>
            <w:rStyle w:val="PageNumber"/>
          </w:rPr>
        </w:pPr>
        <w:r>
          <w:t>Gender Based Violence Policy | Version 2.1</w:t>
        </w:r>
      </w:p>
    </w:sdtContent>
  </w:sdt>
  <w:p w14:paraId="3D2B2161" w14:textId="1F0262B9" w:rsidR="00A54073" w:rsidRPr="008C174F" w:rsidRDefault="00A54073" w:rsidP="004970F4">
    <w:pPr>
      <w:ind w:left="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65D1A" w14:textId="77777777" w:rsidR="005F11EB" w:rsidRDefault="005F11EB" w:rsidP="000E3699">
      <w:pPr>
        <w:spacing w:after="0" w:line="240" w:lineRule="auto"/>
      </w:pPr>
      <w:r>
        <w:separator/>
      </w:r>
    </w:p>
  </w:footnote>
  <w:footnote w:type="continuationSeparator" w:id="0">
    <w:p w14:paraId="2BAC5079" w14:textId="77777777" w:rsidR="005F11EB" w:rsidRDefault="005F11EB" w:rsidP="000E3699">
      <w:pPr>
        <w:spacing w:after="0" w:line="240" w:lineRule="auto"/>
      </w:pPr>
      <w:r>
        <w:continuationSeparator/>
      </w:r>
    </w:p>
  </w:footnote>
  <w:footnote w:id="1">
    <w:p w14:paraId="46CC8E88" w14:textId="77777777" w:rsidR="0070419D" w:rsidRPr="003E6FA2" w:rsidRDefault="0070419D" w:rsidP="0070419D">
      <w:pPr>
        <w:pStyle w:val="FootnoteText"/>
        <w:rPr>
          <w:b/>
          <w:sz w:val="18"/>
          <w:szCs w:val="18"/>
        </w:rPr>
      </w:pPr>
      <w:r w:rsidRPr="003E6FA2">
        <w:rPr>
          <w:rStyle w:val="FootnoteReference"/>
          <w:b/>
          <w:sz w:val="18"/>
          <w:szCs w:val="18"/>
        </w:rPr>
        <w:footnoteRef/>
      </w:r>
      <w:r w:rsidRPr="003E6FA2">
        <w:rPr>
          <w:b/>
          <w:sz w:val="18"/>
          <w:szCs w:val="18"/>
        </w:rPr>
        <w:t xml:space="preserve"> Equally safe - </w:t>
      </w:r>
      <w:hyperlink r:id="rId1" w:history="1">
        <w:r w:rsidRPr="003E6FA2">
          <w:rPr>
            <w:rStyle w:val="Hyperlink"/>
            <w:b/>
            <w:sz w:val="18"/>
            <w:szCs w:val="18"/>
          </w:rPr>
          <w:t>https://www.gov.scot/binaries/content/documents/govscot/publications/strategy-plan/2018/04/equally-safe-scotlands-strategy-prevent-eradicate-violence-against-women-girls/documents/00534791-pdf/00534791-pdf/govscot%3Adocument/00534791.pdf</w:t>
        </w:r>
      </w:hyperlink>
    </w:p>
  </w:footnote>
  <w:footnote w:id="2">
    <w:p w14:paraId="3084C58F" w14:textId="77777777" w:rsidR="0070419D" w:rsidRPr="003E6FA2" w:rsidRDefault="0070419D" w:rsidP="0070419D">
      <w:pPr>
        <w:pStyle w:val="FootnoteText"/>
        <w:rPr>
          <w:sz w:val="18"/>
          <w:szCs w:val="18"/>
        </w:rPr>
      </w:pPr>
      <w:r w:rsidRPr="003E6FA2">
        <w:rPr>
          <w:rStyle w:val="FootnoteReference"/>
          <w:b/>
          <w:sz w:val="18"/>
          <w:szCs w:val="18"/>
        </w:rPr>
        <w:footnoteRef/>
      </w:r>
      <w:r w:rsidRPr="003E6FA2">
        <w:rPr>
          <w:b/>
          <w:sz w:val="18"/>
          <w:szCs w:val="18"/>
        </w:rPr>
        <w:t xml:space="preserve"> NHS Gender Based violence overview - </w:t>
      </w:r>
      <w:hyperlink r:id="rId2" w:history="1">
        <w:r w:rsidRPr="003E6FA2">
          <w:rPr>
            <w:rStyle w:val="Hyperlink"/>
            <w:b/>
            <w:sz w:val="18"/>
            <w:szCs w:val="18"/>
          </w:rPr>
          <w:t>http://www.healthscotland.scot/health-topics/gender-based-violence/gender-based-violence-overview/overview-of-gender-based-violence</w:t>
        </w:r>
      </w:hyperlink>
    </w:p>
    <w:p w14:paraId="08E0B21C" w14:textId="544F80DE" w:rsidR="00D27ECC" w:rsidRPr="00393C17" w:rsidRDefault="00DA08CC" w:rsidP="00DA08CC">
      <w:pPr>
        <w:pStyle w:val="FootnoteText"/>
        <w:rPr>
          <w:b/>
          <w:sz w:val="16"/>
          <w:szCs w:val="16"/>
        </w:rPr>
      </w:pPr>
      <w:r w:rsidRPr="003E6FA2">
        <w:rPr>
          <w:rStyle w:val="FootnoteReference"/>
          <w:b/>
          <w:sz w:val="18"/>
          <w:szCs w:val="18"/>
        </w:rPr>
        <w:t>3</w:t>
      </w:r>
      <w:r w:rsidR="00D27ECC" w:rsidRPr="003E6FA2">
        <w:rPr>
          <w:b/>
          <w:sz w:val="18"/>
          <w:szCs w:val="18"/>
        </w:rPr>
        <w:t xml:space="preserve"> NHS Gender Based violence overview - </w:t>
      </w:r>
      <w:hyperlink r:id="rId3" w:history="1">
        <w:r w:rsidR="00044CB2" w:rsidRPr="003E6FA2">
          <w:rPr>
            <w:rStyle w:val="Hyperlink"/>
            <w:b/>
            <w:sz w:val="18"/>
            <w:szCs w:val="18"/>
          </w:rPr>
          <w:t>http://www.healthscotland.scot/health-topics/gender-based-violence/gender-based-violence-overview/overview-of-gender-based-violence</w:t>
        </w:r>
      </w:hyperlink>
    </w:p>
  </w:footnote>
  <w:footnote w:id="3">
    <w:p w14:paraId="709BC3BB" w14:textId="056252DA" w:rsidR="0070419D" w:rsidRDefault="0070419D" w:rsidP="00D27ECC">
      <w:pPr>
        <w:pStyle w:val="FootnoteText"/>
        <w:ind w:left="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B957D" w14:textId="6489C470" w:rsidR="00AF1845" w:rsidRDefault="004041DD">
    <w:pPr>
      <w:pStyle w:val="Header"/>
    </w:pPr>
    <w:r>
      <w:rPr>
        <w:noProof/>
      </w:rPr>
      <w:drawing>
        <wp:anchor distT="0" distB="0" distL="114300" distR="114300" simplePos="0" relativeHeight="251658240" behindDoc="1" locked="0" layoutInCell="1" allowOverlap="1" wp14:anchorId="5292FC45" wp14:editId="1441E1B2">
          <wp:simplePos x="0" y="0"/>
          <wp:positionH relativeFrom="page">
            <wp:align>left</wp:align>
          </wp:positionH>
          <wp:positionV relativeFrom="page">
            <wp:align>top</wp:align>
          </wp:positionV>
          <wp:extent cx="7560000" cy="10699200"/>
          <wp:effectExtent l="0" t="0" r="0" b="0"/>
          <wp:wrapNone/>
          <wp:docPr id="522018549" name="Picture 5220185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A1505" w14:textId="52B471B0" w:rsidR="008C174F" w:rsidRDefault="008C17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143CB" w14:textId="77777777" w:rsidR="00AF1845" w:rsidRDefault="00AF18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56A3"/>
    <w:multiLevelType w:val="hybridMultilevel"/>
    <w:tmpl w:val="D298C1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39726F"/>
    <w:multiLevelType w:val="hybridMultilevel"/>
    <w:tmpl w:val="BC7433C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B1B4DD0"/>
    <w:multiLevelType w:val="hybridMultilevel"/>
    <w:tmpl w:val="EBBC300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0F101E31"/>
    <w:multiLevelType w:val="hybridMultilevel"/>
    <w:tmpl w:val="6276E23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F6487"/>
    <w:multiLevelType w:val="hybridMultilevel"/>
    <w:tmpl w:val="99DE5A3C"/>
    <w:lvl w:ilvl="0" w:tplc="08090001">
      <w:start w:val="1"/>
      <w:numFmt w:val="bullet"/>
      <w:lvlText w:val=""/>
      <w:lvlJc w:val="left"/>
      <w:pPr>
        <w:ind w:left="4104" w:hanging="360"/>
      </w:pPr>
      <w:rPr>
        <w:rFonts w:ascii="Symbol" w:hAnsi="Symbol" w:hint="default"/>
      </w:rPr>
    </w:lvl>
    <w:lvl w:ilvl="1" w:tplc="08090003" w:tentative="1">
      <w:start w:val="1"/>
      <w:numFmt w:val="bullet"/>
      <w:lvlText w:val="o"/>
      <w:lvlJc w:val="left"/>
      <w:pPr>
        <w:ind w:left="4824" w:hanging="360"/>
      </w:pPr>
      <w:rPr>
        <w:rFonts w:ascii="Courier New" w:hAnsi="Courier New" w:cs="Courier New" w:hint="default"/>
      </w:rPr>
    </w:lvl>
    <w:lvl w:ilvl="2" w:tplc="08090005" w:tentative="1">
      <w:start w:val="1"/>
      <w:numFmt w:val="bullet"/>
      <w:lvlText w:val=""/>
      <w:lvlJc w:val="left"/>
      <w:pPr>
        <w:ind w:left="5544" w:hanging="360"/>
      </w:pPr>
      <w:rPr>
        <w:rFonts w:ascii="Wingdings" w:hAnsi="Wingdings" w:hint="default"/>
      </w:rPr>
    </w:lvl>
    <w:lvl w:ilvl="3" w:tplc="08090001" w:tentative="1">
      <w:start w:val="1"/>
      <w:numFmt w:val="bullet"/>
      <w:lvlText w:val=""/>
      <w:lvlJc w:val="left"/>
      <w:pPr>
        <w:ind w:left="6264" w:hanging="360"/>
      </w:pPr>
      <w:rPr>
        <w:rFonts w:ascii="Symbol" w:hAnsi="Symbol" w:hint="default"/>
      </w:rPr>
    </w:lvl>
    <w:lvl w:ilvl="4" w:tplc="08090003" w:tentative="1">
      <w:start w:val="1"/>
      <w:numFmt w:val="bullet"/>
      <w:lvlText w:val="o"/>
      <w:lvlJc w:val="left"/>
      <w:pPr>
        <w:ind w:left="6984" w:hanging="360"/>
      </w:pPr>
      <w:rPr>
        <w:rFonts w:ascii="Courier New" w:hAnsi="Courier New" w:cs="Courier New" w:hint="default"/>
      </w:rPr>
    </w:lvl>
    <w:lvl w:ilvl="5" w:tplc="08090005" w:tentative="1">
      <w:start w:val="1"/>
      <w:numFmt w:val="bullet"/>
      <w:lvlText w:val=""/>
      <w:lvlJc w:val="left"/>
      <w:pPr>
        <w:ind w:left="7704" w:hanging="360"/>
      </w:pPr>
      <w:rPr>
        <w:rFonts w:ascii="Wingdings" w:hAnsi="Wingdings" w:hint="default"/>
      </w:rPr>
    </w:lvl>
    <w:lvl w:ilvl="6" w:tplc="08090001" w:tentative="1">
      <w:start w:val="1"/>
      <w:numFmt w:val="bullet"/>
      <w:lvlText w:val=""/>
      <w:lvlJc w:val="left"/>
      <w:pPr>
        <w:ind w:left="8424" w:hanging="360"/>
      </w:pPr>
      <w:rPr>
        <w:rFonts w:ascii="Symbol" w:hAnsi="Symbol" w:hint="default"/>
      </w:rPr>
    </w:lvl>
    <w:lvl w:ilvl="7" w:tplc="08090003" w:tentative="1">
      <w:start w:val="1"/>
      <w:numFmt w:val="bullet"/>
      <w:lvlText w:val="o"/>
      <w:lvlJc w:val="left"/>
      <w:pPr>
        <w:ind w:left="9144" w:hanging="360"/>
      </w:pPr>
      <w:rPr>
        <w:rFonts w:ascii="Courier New" w:hAnsi="Courier New" w:cs="Courier New" w:hint="default"/>
      </w:rPr>
    </w:lvl>
    <w:lvl w:ilvl="8" w:tplc="08090005" w:tentative="1">
      <w:start w:val="1"/>
      <w:numFmt w:val="bullet"/>
      <w:lvlText w:val=""/>
      <w:lvlJc w:val="left"/>
      <w:pPr>
        <w:ind w:left="9864" w:hanging="360"/>
      </w:pPr>
      <w:rPr>
        <w:rFonts w:ascii="Wingdings" w:hAnsi="Wingdings" w:hint="default"/>
      </w:rPr>
    </w:lvl>
  </w:abstractNum>
  <w:abstractNum w:abstractNumId="5" w15:restartNumberingAfterBreak="0">
    <w:nsid w:val="1BF70CAB"/>
    <w:multiLevelType w:val="hybridMultilevel"/>
    <w:tmpl w:val="4816073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1DE522BB"/>
    <w:multiLevelType w:val="multilevel"/>
    <w:tmpl w:val="D4ECE600"/>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682ED5"/>
    <w:multiLevelType w:val="hybridMultilevel"/>
    <w:tmpl w:val="D4ECE600"/>
    <w:lvl w:ilvl="0" w:tplc="84E0FE0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6E7434"/>
    <w:multiLevelType w:val="hybridMultilevel"/>
    <w:tmpl w:val="7FAAFBE2"/>
    <w:lvl w:ilvl="0" w:tplc="08090001">
      <w:start w:val="1"/>
      <w:numFmt w:val="bullet"/>
      <w:lvlText w:val=""/>
      <w:lvlJc w:val="left"/>
      <w:pPr>
        <w:ind w:left="1284" w:hanging="360"/>
      </w:pPr>
      <w:rPr>
        <w:rFonts w:ascii="Symbol" w:hAnsi="Symbol" w:hint="default"/>
      </w:rPr>
    </w:lvl>
    <w:lvl w:ilvl="1" w:tplc="08090003" w:tentative="1">
      <w:start w:val="1"/>
      <w:numFmt w:val="bullet"/>
      <w:lvlText w:val="o"/>
      <w:lvlJc w:val="left"/>
      <w:pPr>
        <w:ind w:left="2004" w:hanging="360"/>
      </w:pPr>
      <w:rPr>
        <w:rFonts w:ascii="Courier New" w:hAnsi="Courier New" w:cs="Courier New" w:hint="default"/>
      </w:rPr>
    </w:lvl>
    <w:lvl w:ilvl="2" w:tplc="08090005" w:tentative="1">
      <w:start w:val="1"/>
      <w:numFmt w:val="bullet"/>
      <w:lvlText w:val=""/>
      <w:lvlJc w:val="left"/>
      <w:pPr>
        <w:ind w:left="2724" w:hanging="360"/>
      </w:pPr>
      <w:rPr>
        <w:rFonts w:ascii="Wingdings" w:hAnsi="Wingdings" w:hint="default"/>
      </w:rPr>
    </w:lvl>
    <w:lvl w:ilvl="3" w:tplc="08090001" w:tentative="1">
      <w:start w:val="1"/>
      <w:numFmt w:val="bullet"/>
      <w:lvlText w:val=""/>
      <w:lvlJc w:val="left"/>
      <w:pPr>
        <w:ind w:left="3444" w:hanging="360"/>
      </w:pPr>
      <w:rPr>
        <w:rFonts w:ascii="Symbol" w:hAnsi="Symbol" w:hint="default"/>
      </w:rPr>
    </w:lvl>
    <w:lvl w:ilvl="4" w:tplc="08090003" w:tentative="1">
      <w:start w:val="1"/>
      <w:numFmt w:val="bullet"/>
      <w:lvlText w:val="o"/>
      <w:lvlJc w:val="left"/>
      <w:pPr>
        <w:ind w:left="4164" w:hanging="360"/>
      </w:pPr>
      <w:rPr>
        <w:rFonts w:ascii="Courier New" w:hAnsi="Courier New" w:cs="Courier New" w:hint="default"/>
      </w:rPr>
    </w:lvl>
    <w:lvl w:ilvl="5" w:tplc="08090005" w:tentative="1">
      <w:start w:val="1"/>
      <w:numFmt w:val="bullet"/>
      <w:lvlText w:val=""/>
      <w:lvlJc w:val="left"/>
      <w:pPr>
        <w:ind w:left="4884" w:hanging="360"/>
      </w:pPr>
      <w:rPr>
        <w:rFonts w:ascii="Wingdings" w:hAnsi="Wingdings" w:hint="default"/>
      </w:rPr>
    </w:lvl>
    <w:lvl w:ilvl="6" w:tplc="08090001" w:tentative="1">
      <w:start w:val="1"/>
      <w:numFmt w:val="bullet"/>
      <w:lvlText w:val=""/>
      <w:lvlJc w:val="left"/>
      <w:pPr>
        <w:ind w:left="5604" w:hanging="360"/>
      </w:pPr>
      <w:rPr>
        <w:rFonts w:ascii="Symbol" w:hAnsi="Symbol" w:hint="default"/>
      </w:rPr>
    </w:lvl>
    <w:lvl w:ilvl="7" w:tplc="08090003" w:tentative="1">
      <w:start w:val="1"/>
      <w:numFmt w:val="bullet"/>
      <w:lvlText w:val="o"/>
      <w:lvlJc w:val="left"/>
      <w:pPr>
        <w:ind w:left="6324" w:hanging="360"/>
      </w:pPr>
      <w:rPr>
        <w:rFonts w:ascii="Courier New" w:hAnsi="Courier New" w:cs="Courier New" w:hint="default"/>
      </w:rPr>
    </w:lvl>
    <w:lvl w:ilvl="8" w:tplc="08090005" w:tentative="1">
      <w:start w:val="1"/>
      <w:numFmt w:val="bullet"/>
      <w:lvlText w:val=""/>
      <w:lvlJc w:val="left"/>
      <w:pPr>
        <w:ind w:left="7044" w:hanging="360"/>
      </w:pPr>
      <w:rPr>
        <w:rFonts w:ascii="Wingdings" w:hAnsi="Wingdings" w:hint="default"/>
      </w:rPr>
    </w:lvl>
  </w:abstractNum>
  <w:abstractNum w:abstractNumId="9" w15:restartNumberingAfterBreak="0">
    <w:nsid w:val="2BEC4784"/>
    <w:multiLevelType w:val="hybridMultilevel"/>
    <w:tmpl w:val="D9066BC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39326520"/>
    <w:multiLevelType w:val="hybridMultilevel"/>
    <w:tmpl w:val="9E2EEC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1E959E7"/>
    <w:multiLevelType w:val="hybridMultilevel"/>
    <w:tmpl w:val="9B00BC8C"/>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12" w15:restartNumberingAfterBreak="0">
    <w:nsid w:val="421E2C83"/>
    <w:multiLevelType w:val="hybridMultilevel"/>
    <w:tmpl w:val="B0EE304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422723F9"/>
    <w:multiLevelType w:val="hybridMultilevel"/>
    <w:tmpl w:val="48C400B4"/>
    <w:lvl w:ilvl="0" w:tplc="402EAD56">
      <w:start w:val="1"/>
      <w:numFmt w:val="decimal"/>
      <w:pStyle w:val="Numberedlist"/>
      <w:lvlText w:val="%1."/>
      <w:lvlJc w:val="left"/>
      <w:pPr>
        <w:ind w:left="1134" w:hanging="567"/>
      </w:pPr>
      <w:rPr>
        <w:rFonts w:ascii="Lato" w:hAnsi="Lato" w:hint="default"/>
        <w:b w:val="0"/>
        <w:i w:val="0"/>
        <w:color w:val="000000" w:themeColor="text1"/>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1810B19"/>
    <w:multiLevelType w:val="hybridMultilevel"/>
    <w:tmpl w:val="C944E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875235"/>
    <w:multiLevelType w:val="hybridMultilevel"/>
    <w:tmpl w:val="0F5CC368"/>
    <w:lvl w:ilvl="0" w:tplc="6F34AD0E">
      <w:start w:val="1"/>
      <w:numFmt w:val="bullet"/>
      <w:pStyle w:val="Bulletlist"/>
      <w:lvlText w:val=""/>
      <w:lvlJc w:val="left"/>
      <w:pPr>
        <w:ind w:left="1418" w:hanging="284"/>
      </w:pPr>
      <w:rPr>
        <w:rFonts w:ascii="Wingdings" w:hAnsi="Wingdings" w:hint="default"/>
        <w:color w:val="003078"/>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52B2475B"/>
    <w:multiLevelType w:val="hybridMultilevel"/>
    <w:tmpl w:val="736C6A5C"/>
    <w:lvl w:ilvl="0" w:tplc="08090001">
      <w:start w:val="1"/>
      <w:numFmt w:val="bullet"/>
      <w:lvlText w:val=""/>
      <w:lvlJc w:val="left"/>
      <w:pPr>
        <w:ind w:left="1587" w:hanging="360"/>
      </w:pPr>
      <w:rPr>
        <w:rFonts w:ascii="Symbol" w:hAnsi="Symbol" w:hint="default"/>
      </w:rPr>
    </w:lvl>
    <w:lvl w:ilvl="1" w:tplc="08090003" w:tentative="1">
      <w:start w:val="1"/>
      <w:numFmt w:val="bullet"/>
      <w:lvlText w:val="o"/>
      <w:lvlJc w:val="left"/>
      <w:pPr>
        <w:ind w:left="2307" w:hanging="360"/>
      </w:pPr>
      <w:rPr>
        <w:rFonts w:ascii="Courier New" w:hAnsi="Courier New" w:cs="Courier New" w:hint="default"/>
      </w:rPr>
    </w:lvl>
    <w:lvl w:ilvl="2" w:tplc="08090005" w:tentative="1">
      <w:start w:val="1"/>
      <w:numFmt w:val="bullet"/>
      <w:lvlText w:val=""/>
      <w:lvlJc w:val="left"/>
      <w:pPr>
        <w:ind w:left="3027" w:hanging="360"/>
      </w:pPr>
      <w:rPr>
        <w:rFonts w:ascii="Wingdings" w:hAnsi="Wingdings" w:hint="default"/>
      </w:rPr>
    </w:lvl>
    <w:lvl w:ilvl="3" w:tplc="08090001" w:tentative="1">
      <w:start w:val="1"/>
      <w:numFmt w:val="bullet"/>
      <w:lvlText w:val=""/>
      <w:lvlJc w:val="left"/>
      <w:pPr>
        <w:ind w:left="3747" w:hanging="360"/>
      </w:pPr>
      <w:rPr>
        <w:rFonts w:ascii="Symbol" w:hAnsi="Symbol" w:hint="default"/>
      </w:rPr>
    </w:lvl>
    <w:lvl w:ilvl="4" w:tplc="08090003" w:tentative="1">
      <w:start w:val="1"/>
      <w:numFmt w:val="bullet"/>
      <w:lvlText w:val="o"/>
      <w:lvlJc w:val="left"/>
      <w:pPr>
        <w:ind w:left="4467" w:hanging="360"/>
      </w:pPr>
      <w:rPr>
        <w:rFonts w:ascii="Courier New" w:hAnsi="Courier New" w:cs="Courier New" w:hint="default"/>
      </w:rPr>
    </w:lvl>
    <w:lvl w:ilvl="5" w:tplc="08090005" w:tentative="1">
      <w:start w:val="1"/>
      <w:numFmt w:val="bullet"/>
      <w:lvlText w:val=""/>
      <w:lvlJc w:val="left"/>
      <w:pPr>
        <w:ind w:left="5187" w:hanging="360"/>
      </w:pPr>
      <w:rPr>
        <w:rFonts w:ascii="Wingdings" w:hAnsi="Wingdings" w:hint="default"/>
      </w:rPr>
    </w:lvl>
    <w:lvl w:ilvl="6" w:tplc="08090001" w:tentative="1">
      <w:start w:val="1"/>
      <w:numFmt w:val="bullet"/>
      <w:lvlText w:val=""/>
      <w:lvlJc w:val="left"/>
      <w:pPr>
        <w:ind w:left="5907" w:hanging="360"/>
      </w:pPr>
      <w:rPr>
        <w:rFonts w:ascii="Symbol" w:hAnsi="Symbol" w:hint="default"/>
      </w:rPr>
    </w:lvl>
    <w:lvl w:ilvl="7" w:tplc="08090003" w:tentative="1">
      <w:start w:val="1"/>
      <w:numFmt w:val="bullet"/>
      <w:lvlText w:val="o"/>
      <w:lvlJc w:val="left"/>
      <w:pPr>
        <w:ind w:left="6627" w:hanging="360"/>
      </w:pPr>
      <w:rPr>
        <w:rFonts w:ascii="Courier New" w:hAnsi="Courier New" w:cs="Courier New" w:hint="default"/>
      </w:rPr>
    </w:lvl>
    <w:lvl w:ilvl="8" w:tplc="08090005" w:tentative="1">
      <w:start w:val="1"/>
      <w:numFmt w:val="bullet"/>
      <w:lvlText w:val=""/>
      <w:lvlJc w:val="left"/>
      <w:pPr>
        <w:ind w:left="7347" w:hanging="360"/>
      </w:pPr>
      <w:rPr>
        <w:rFonts w:ascii="Wingdings" w:hAnsi="Wingdings" w:hint="default"/>
      </w:rPr>
    </w:lvl>
  </w:abstractNum>
  <w:abstractNum w:abstractNumId="17" w15:restartNumberingAfterBreak="0">
    <w:nsid w:val="55F26A17"/>
    <w:multiLevelType w:val="hybridMultilevel"/>
    <w:tmpl w:val="7DA6F0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12F1F0F"/>
    <w:multiLevelType w:val="multilevel"/>
    <w:tmpl w:val="6FD26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BF5632"/>
    <w:multiLevelType w:val="hybridMultilevel"/>
    <w:tmpl w:val="0B565DEA"/>
    <w:lvl w:ilvl="0" w:tplc="08090001">
      <w:start w:val="1"/>
      <w:numFmt w:val="bullet"/>
      <w:lvlText w:val=""/>
      <w:lvlJc w:val="left"/>
      <w:pPr>
        <w:ind w:left="760" w:hanging="360"/>
      </w:pPr>
      <w:rPr>
        <w:rFonts w:ascii="Symbol" w:hAnsi="Symbol"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20" w15:restartNumberingAfterBreak="0">
    <w:nsid w:val="64350410"/>
    <w:multiLevelType w:val="hybridMultilevel"/>
    <w:tmpl w:val="D38C19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4E14EC0"/>
    <w:multiLevelType w:val="hybridMultilevel"/>
    <w:tmpl w:val="E836E614"/>
    <w:lvl w:ilvl="0" w:tplc="08090001">
      <w:start w:val="1"/>
      <w:numFmt w:val="bullet"/>
      <w:lvlText w:val=""/>
      <w:lvlJc w:val="left"/>
      <w:pPr>
        <w:ind w:left="1953" w:hanging="360"/>
      </w:pPr>
      <w:rPr>
        <w:rFonts w:ascii="Symbol" w:hAnsi="Symbol" w:hint="default"/>
      </w:rPr>
    </w:lvl>
    <w:lvl w:ilvl="1" w:tplc="08090003" w:tentative="1">
      <w:start w:val="1"/>
      <w:numFmt w:val="bullet"/>
      <w:lvlText w:val="o"/>
      <w:lvlJc w:val="left"/>
      <w:pPr>
        <w:ind w:left="2673" w:hanging="360"/>
      </w:pPr>
      <w:rPr>
        <w:rFonts w:ascii="Courier New" w:hAnsi="Courier New" w:cs="Courier New" w:hint="default"/>
      </w:rPr>
    </w:lvl>
    <w:lvl w:ilvl="2" w:tplc="08090005" w:tentative="1">
      <w:start w:val="1"/>
      <w:numFmt w:val="bullet"/>
      <w:lvlText w:val=""/>
      <w:lvlJc w:val="left"/>
      <w:pPr>
        <w:ind w:left="3393" w:hanging="360"/>
      </w:pPr>
      <w:rPr>
        <w:rFonts w:ascii="Wingdings" w:hAnsi="Wingdings" w:hint="default"/>
      </w:rPr>
    </w:lvl>
    <w:lvl w:ilvl="3" w:tplc="08090001" w:tentative="1">
      <w:start w:val="1"/>
      <w:numFmt w:val="bullet"/>
      <w:lvlText w:val=""/>
      <w:lvlJc w:val="left"/>
      <w:pPr>
        <w:ind w:left="4113" w:hanging="360"/>
      </w:pPr>
      <w:rPr>
        <w:rFonts w:ascii="Symbol" w:hAnsi="Symbol" w:hint="default"/>
      </w:rPr>
    </w:lvl>
    <w:lvl w:ilvl="4" w:tplc="08090003" w:tentative="1">
      <w:start w:val="1"/>
      <w:numFmt w:val="bullet"/>
      <w:lvlText w:val="o"/>
      <w:lvlJc w:val="left"/>
      <w:pPr>
        <w:ind w:left="4833" w:hanging="360"/>
      </w:pPr>
      <w:rPr>
        <w:rFonts w:ascii="Courier New" w:hAnsi="Courier New" w:cs="Courier New" w:hint="default"/>
      </w:rPr>
    </w:lvl>
    <w:lvl w:ilvl="5" w:tplc="08090005" w:tentative="1">
      <w:start w:val="1"/>
      <w:numFmt w:val="bullet"/>
      <w:lvlText w:val=""/>
      <w:lvlJc w:val="left"/>
      <w:pPr>
        <w:ind w:left="5553" w:hanging="360"/>
      </w:pPr>
      <w:rPr>
        <w:rFonts w:ascii="Wingdings" w:hAnsi="Wingdings" w:hint="default"/>
      </w:rPr>
    </w:lvl>
    <w:lvl w:ilvl="6" w:tplc="08090001" w:tentative="1">
      <w:start w:val="1"/>
      <w:numFmt w:val="bullet"/>
      <w:lvlText w:val=""/>
      <w:lvlJc w:val="left"/>
      <w:pPr>
        <w:ind w:left="6273" w:hanging="360"/>
      </w:pPr>
      <w:rPr>
        <w:rFonts w:ascii="Symbol" w:hAnsi="Symbol" w:hint="default"/>
      </w:rPr>
    </w:lvl>
    <w:lvl w:ilvl="7" w:tplc="08090003" w:tentative="1">
      <w:start w:val="1"/>
      <w:numFmt w:val="bullet"/>
      <w:lvlText w:val="o"/>
      <w:lvlJc w:val="left"/>
      <w:pPr>
        <w:ind w:left="6993" w:hanging="360"/>
      </w:pPr>
      <w:rPr>
        <w:rFonts w:ascii="Courier New" w:hAnsi="Courier New" w:cs="Courier New" w:hint="default"/>
      </w:rPr>
    </w:lvl>
    <w:lvl w:ilvl="8" w:tplc="08090005" w:tentative="1">
      <w:start w:val="1"/>
      <w:numFmt w:val="bullet"/>
      <w:lvlText w:val=""/>
      <w:lvlJc w:val="left"/>
      <w:pPr>
        <w:ind w:left="7713" w:hanging="360"/>
      </w:pPr>
      <w:rPr>
        <w:rFonts w:ascii="Wingdings" w:hAnsi="Wingdings" w:hint="default"/>
      </w:rPr>
    </w:lvl>
  </w:abstractNum>
  <w:abstractNum w:abstractNumId="22" w15:restartNumberingAfterBreak="0">
    <w:nsid w:val="68E90EC6"/>
    <w:multiLevelType w:val="hybridMultilevel"/>
    <w:tmpl w:val="E522E3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9024B3E"/>
    <w:multiLevelType w:val="hybridMultilevel"/>
    <w:tmpl w:val="ACA26AC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15:restartNumberingAfterBreak="0">
    <w:nsid w:val="6A615CD5"/>
    <w:multiLevelType w:val="hybridMultilevel"/>
    <w:tmpl w:val="1FFEAE66"/>
    <w:lvl w:ilvl="0" w:tplc="08090001">
      <w:start w:val="1"/>
      <w:numFmt w:val="bullet"/>
      <w:lvlText w:val=""/>
      <w:lvlJc w:val="left"/>
      <w:pPr>
        <w:ind w:left="5931" w:hanging="360"/>
      </w:pPr>
      <w:rPr>
        <w:rFonts w:ascii="Symbol" w:hAnsi="Symbol" w:hint="default"/>
      </w:rPr>
    </w:lvl>
    <w:lvl w:ilvl="1" w:tplc="08090003" w:tentative="1">
      <w:start w:val="1"/>
      <w:numFmt w:val="bullet"/>
      <w:lvlText w:val="o"/>
      <w:lvlJc w:val="left"/>
      <w:pPr>
        <w:ind w:left="6651" w:hanging="360"/>
      </w:pPr>
      <w:rPr>
        <w:rFonts w:ascii="Courier New" w:hAnsi="Courier New" w:cs="Courier New" w:hint="default"/>
      </w:rPr>
    </w:lvl>
    <w:lvl w:ilvl="2" w:tplc="08090005" w:tentative="1">
      <w:start w:val="1"/>
      <w:numFmt w:val="bullet"/>
      <w:lvlText w:val=""/>
      <w:lvlJc w:val="left"/>
      <w:pPr>
        <w:ind w:left="7371" w:hanging="360"/>
      </w:pPr>
      <w:rPr>
        <w:rFonts w:ascii="Wingdings" w:hAnsi="Wingdings" w:hint="default"/>
      </w:rPr>
    </w:lvl>
    <w:lvl w:ilvl="3" w:tplc="08090001" w:tentative="1">
      <w:start w:val="1"/>
      <w:numFmt w:val="bullet"/>
      <w:lvlText w:val=""/>
      <w:lvlJc w:val="left"/>
      <w:pPr>
        <w:ind w:left="8091" w:hanging="360"/>
      </w:pPr>
      <w:rPr>
        <w:rFonts w:ascii="Symbol" w:hAnsi="Symbol" w:hint="default"/>
      </w:rPr>
    </w:lvl>
    <w:lvl w:ilvl="4" w:tplc="08090003" w:tentative="1">
      <w:start w:val="1"/>
      <w:numFmt w:val="bullet"/>
      <w:lvlText w:val="o"/>
      <w:lvlJc w:val="left"/>
      <w:pPr>
        <w:ind w:left="8811" w:hanging="360"/>
      </w:pPr>
      <w:rPr>
        <w:rFonts w:ascii="Courier New" w:hAnsi="Courier New" w:cs="Courier New" w:hint="default"/>
      </w:rPr>
    </w:lvl>
    <w:lvl w:ilvl="5" w:tplc="08090005" w:tentative="1">
      <w:start w:val="1"/>
      <w:numFmt w:val="bullet"/>
      <w:lvlText w:val=""/>
      <w:lvlJc w:val="left"/>
      <w:pPr>
        <w:ind w:left="9531" w:hanging="360"/>
      </w:pPr>
      <w:rPr>
        <w:rFonts w:ascii="Wingdings" w:hAnsi="Wingdings" w:hint="default"/>
      </w:rPr>
    </w:lvl>
    <w:lvl w:ilvl="6" w:tplc="08090001" w:tentative="1">
      <w:start w:val="1"/>
      <w:numFmt w:val="bullet"/>
      <w:lvlText w:val=""/>
      <w:lvlJc w:val="left"/>
      <w:pPr>
        <w:ind w:left="10251" w:hanging="360"/>
      </w:pPr>
      <w:rPr>
        <w:rFonts w:ascii="Symbol" w:hAnsi="Symbol" w:hint="default"/>
      </w:rPr>
    </w:lvl>
    <w:lvl w:ilvl="7" w:tplc="08090003" w:tentative="1">
      <w:start w:val="1"/>
      <w:numFmt w:val="bullet"/>
      <w:lvlText w:val="o"/>
      <w:lvlJc w:val="left"/>
      <w:pPr>
        <w:ind w:left="10971" w:hanging="360"/>
      </w:pPr>
      <w:rPr>
        <w:rFonts w:ascii="Courier New" w:hAnsi="Courier New" w:cs="Courier New" w:hint="default"/>
      </w:rPr>
    </w:lvl>
    <w:lvl w:ilvl="8" w:tplc="08090005" w:tentative="1">
      <w:start w:val="1"/>
      <w:numFmt w:val="bullet"/>
      <w:lvlText w:val=""/>
      <w:lvlJc w:val="left"/>
      <w:pPr>
        <w:ind w:left="11691" w:hanging="360"/>
      </w:pPr>
      <w:rPr>
        <w:rFonts w:ascii="Wingdings" w:hAnsi="Wingdings" w:hint="default"/>
      </w:rPr>
    </w:lvl>
  </w:abstractNum>
  <w:abstractNum w:abstractNumId="25" w15:restartNumberingAfterBreak="0">
    <w:nsid w:val="7A6A135B"/>
    <w:multiLevelType w:val="hybridMultilevel"/>
    <w:tmpl w:val="C58620FA"/>
    <w:lvl w:ilvl="0" w:tplc="08090001">
      <w:start w:val="1"/>
      <w:numFmt w:val="bullet"/>
      <w:lvlText w:val=""/>
      <w:lvlJc w:val="left"/>
      <w:pPr>
        <w:ind w:left="1944" w:hanging="360"/>
      </w:pPr>
      <w:rPr>
        <w:rFonts w:ascii="Symbol" w:hAnsi="Symbol"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26" w15:restartNumberingAfterBreak="0">
    <w:nsid w:val="7E443B58"/>
    <w:multiLevelType w:val="hybridMultilevel"/>
    <w:tmpl w:val="D292A9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59030130">
    <w:abstractNumId w:val="13"/>
  </w:num>
  <w:num w:numId="2" w16cid:durableId="737558854">
    <w:abstractNumId w:val="15"/>
  </w:num>
  <w:num w:numId="3" w16cid:durableId="2015526795">
    <w:abstractNumId w:val="13"/>
    <w:lvlOverride w:ilvl="0">
      <w:startOverride w:val="1"/>
    </w:lvlOverride>
  </w:num>
  <w:num w:numId="4" w16cid:durableId="1416779239">
    <w:abstractNumId w:val="13"/>
    <w:lvlOverride w:ilvl="0">
      <w:startOverride w:val="1"/>
    </w:lvlOverride>
  </w:num>
  <w:num w:numId="5" w16cid:durableId="786657196">
    <w:abstractNumId w:val="7"/>
  </w:num>
  <w:num w:numId="6" w16cid:durableId="708147424">
    <w:abstractNumId w:val="6"/>
  </w:num>
  <w:num w:numId="7" w16cid:durableId="1288316915">
    <w:abstractNumId w:val="12"/>
  </w:num>
  <w:num w:numId="8" w16cid:durableId="1956595246">
    <w:abstractNumId w:val="5"/>
  </w:num>
  <w:num w:numId="9" w16cid:durableId="1952127104">
    <w:abstractNumId w:val="3"/>
  </w:num>
  <w:num w:numId="10" w16cid:durableId="282154244">
    <w:abstractNumId w:val="1"/>
  </w:num>
  <w:num w:numId="11" w16cid:durableId="1829980125">
    <w:abstractNumId w:val="18"/>
  </w:num>
  <w:num w:numId="12" w16cid:durableId="1790316390">
    <w:abstractNumId w:val="9"/>
  </w:num>
  <w:num w:numId="13" w16cid:durableId="822427910">
    <w:abstractNumId w:val="11"/>
  </w:num>
  <w:num w:numId="14" w16cid:durableId="1021589411">
    <w:abstractNumId w:val="14"/>
  </w:num>
  <w:num w:numId="15" w16cid:durableId="1401174697">
    <w:abstractNumId w:val="23"/>
  </w:num>
  <w:num w:numId="16" w16cid:durableId="932200117">
    <w:abstractNumId w:val="24"/>
  </w:num>
  <w:num w:numId="17" w16cid:durableId="945576673">
    <w:abstractNumId w:val="19"/>
  </w:num>
  <w:num w:numId="18" w16cid:durableId="1169712990">
    <w:abstractNumId w:val="0"/>
  </w:num>
  <w:num w:numId="19" w16cid:durableId="1390036427">
    <w:abstractNumId w:val="20"/>
  </w:num>
  <w:num w:numId="20" w16cid:durableId="256866134">
    <w:abstractNumId w:val="4"/>
  </w:num>
  <w:num w:numId="21" w16cid:durableId="363218520">
    <w:abstractNumId w:val="21"/>
  </w:num>
  <w:num w:numId="22" w16cid:durableId="2144997689">
    <w:abstractNumId w:val="25"/>
  </w:num>
  <w:num w:numId="23" w16cid:durableId="1094517296">
    <w:abstractNumId w:val="16"/>
  </w:num>
  <w:num w:numId="24" w16cid:durableId="223297330">
    <w:abstractNumId w:val="26"/>
  </w:num>
  <w:num w:numId="25" w16cid:durableId="773718817">
    <w:abstractNumId w:val="8"/>
  </w:num>
  <w:num w:numId="26" w16cid:durableId="336923642">
    <w:abstractNumId w:val="10"/>
  </w:num>
  <w:num w:numId="27" w16cid:durableId="322507470">
    <w:abstractNumId w:val="2"/>
  </w:num>
  <w:num w:numId="28" w16cid:durableId="249895839">
    <w:abstractNumId w:val="17"/>
  </w:num>
  <w:num w:numId="29" w16cid:durableId="25795321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D3E"/>
    <w:rsid w:val="00015F2B"/>
    <w:rsid w:val="00031AF9"/>
    <w:rsid w:val="00044CB2"/>
    <w:rsid w:val="00050D06"/>
    <w:rsid w:val="00057452"/>
    <w:rsid w:val="00062693"/>
    <w:rsid w:val="000672D6"/>
    <w:rsid w:val="00074E03"/>
    <w:rsid w:val="000830ED"/>
    <w:rsid w:val="000B1B10"/>
    <w:rsid w:val="000C2D50"/>
    <w:rsid w:val="000C4366"/>
    <w:rsid w:val="000C5B6A"/>
    <w:rsid w:val="000D06D5"/>
    <w:rsid w:val="000E3699"/>
    <w:rsid w:val="000E3C4B"/>
    <w:rsid w:val="000E6DB9"/>
    <w:rsid w:val="000E715A"/>
    <w:rsid w:val="00133B5A"/>
    <w:rsid w:val="0016755F"/>
    <w:rsid w:val="00197D2B"/>
    <w:rsid w:val="001A256D"/>
    <w:rsid w:val="001B635B"/>
    <w:rsid w:val="001C4E00"/>
    <w:rsid w:val="001D5676"/>
    <w:rsid w:val="0020224D"/>
    <w:rsid w:val="00210A5C"/>
    <w:rsid w:val="00215DC2"/>
    <w:rsid w:val="00222B22"/>
    <w:rsid w:val="0022385A"/>
    <w:rsid w:val="00241C1E"/>
    <w:rsid w:val="002522A7"/>
    <w:rsid w:val="00255A18"/>
    <w:rsid w:val="00261FF6"/>
    <w:rsid w:val="00266AAF"/>
    <w:rsid w:val="002741A1"/>
    <w:rsid w:val="00276032"/>
    <w:rsid w:val="00281F11"/>
    <w:rsid w:val="00282BF0"/>
    <w:rsid w:val="00284678"/>
    <w:rsid w:val="0029581D"/>
    <w:rsid w:val="002A0F81"/>
    <w:rsid w:val="002B50B8"/>
    <w:rsid w:val="002B6AF2"/>
    <w:rsid w:val="002D29BB"/>
    <w:rsid w:val="002E74A4"/>
    <w:rsid w:val="002F0348"/>
    <w:rsid w:val="002F06A2"/>
    <w:rsid w:val="0030444F"/>
    <w:rsid w:val="003126D8"/>
    <w:rsid w:val="003255DC"/>
    <w:rsid w:val="00326052"/>
    <w:rsid w:val="00341816"/>
    <w:rsid w:val="00343B99"/>
    <w:rsid w:val="00353263"/>
    <w:rsid w:val="00354899"/>
    <w:rsid w:val="00363525"/>
    <w:rsid w:val="00366D67"/>
    <w:rsid w:val="00367E56"/>
    <w:rsid w:val="00380D02"/>
    <w:rsid w:val="003828B6"/>
    <w:rsid w:val="0038692B"/>
    <w:rsid w:val="003A50DB"/>
    <w:rsid w:val="003A7549"/>
    <w:rsid w:val="003D60CD"/>
    <w:rsid w:val="003E1F5B"/>
    <w:rsid w:val="003E6FA2"/>
    <w:rsid w:val="003F230A"/>
    <w:rsid w:val="00401E48"/>
    <w:rsid w:val="004041DD"/>
    <w:rsid w:val="0041081F"/>
    <w:rsid w:val="0042650D"/>
    <w:rsid w:val="00453560"/>
    <w:rsid w:val="004634B8"/>
    <w:rsid w:val="00467D39"/>
    <w:rsid w:val="004970F4"/>
    <w:rsid w:val="004A290A"/>
    <w:rsid w:val="004E6BEC"/>
    <w:rsid w:val="00501B57"/>
    <w:rsid w:val="00507E2D"/>
    <w:rsid w:val="005135F8"/>
    <w:rsid w:val="005329F5"/>
    <w:rsid w:val="00536532"/>
    <w:rsid w:val="005647D3"/>
    <w:rsid w:val="0057056B"/>
    <w:rsid w:val="00576FD8"/>
    <w:rsid w:val="0058144F"/>
    <w:rsid w:val="00595C45"/>
    <w:rsid w:val="00595EA6"/>
    <w:rsid w:val="005A4E0C"/>
    <w:rsid w:val="005B1FF7"/>
    <w:rsid w:val="005B433B"/>
    <w:rsid w:val="005B4C31"/>
    <w:rsid w:val="005C3AA8"/>
    <w:rsid w:val="005C5286"/>
    <w:rsid w:val="005F11EB"/>
    <w:rsid w:val="005F5154"/>
    <w:rsid w:val="006046DE"/>
    <w:rsid w:val="006100D8"/>
    <w:rsid w:val="00626916"/>
    <w:rsid w:val="00675E2A"/>
    <w:rsid w:val="006767DC"/>
    <w:rsid w:val="00693A18"/>
    <w:rsid w:val="00697B7A"/>
    <w:rsid w:val="006A211B"/>
    <w:rsid w:val="006C16B8"/>
    <w:rsid w:val="006D16CC"/>
    <w:rsid w:val="006E457D"/>
    <w:rsid w:val="006F2913"/>
    <w:rsid w:val="00703A90"/>
    <w:rsid w:val="0070419D"/>
    <w:rsid w:val="00734799"/>
    <w:rsid w:val="00742E0A"/>
    <w:rsid w:val="00752DFE"/>
    <w:rsid w:val="00761683"/>
    <w:rsid w:val="0077338A"/>
    <w:rsid w:val="00774E53"/>
    <w:rsid w:val="00775ABA"/>
    <w:rsid w:val="007847ED"/>
    <w:rsid w:val="00784B66"/>
    <w:rsid w:val="007A50C1"/>
    <w:rsid w:val="007B181C"/>
    <w:rsid w:val="007C3F46"/>
    <w:rsid w:val="007C6651"/>
    <w:rsid w:val="007D20E5"/>
    <w:rsid w:val="007D690F"/>
    <w:rsid w:val="007E4546"/>
    <w:rsid w:val="007F3AEF"/>
    <w:rsid w:val="00810231"/>
    <w:rsid w:val="0081162B"/>
    <w:rsid w:val="0081174C"/>
    <w:rsid w:val="00824EE3"/>
    <w:rsid w:val="00826666"/>
    <w:rsid w:val="008274C3"/>
    <w:rsid w:val="008308FC"/>
    <w:rsid w:val="00831263"/>
    <w:rsid w:val="00833323"/>
    <w:rsid w:val="0083643B"/>
    <w:rsid w:val="00841ECC"/>
    <w:rsid w:val="00853DE7"/>
    <w:rsid w:val="0086654C"/>
    <w:rsid w:val="00866BEE"/>
    <w:rsid w:val="00877E95"/>
    <w:rsid w:val="00882646"/>
    <w:rsid w:val="00882BB1"/>
    <w:rsid w:val="00884153"/>
    <w:rsid w:val="00890BBF"/>
    <w:rsid w:val="00893070"/>
    <w:rsid w:val="008A3382"/>
    <w:rsid w:val="008B4817"/>
    <w:rsid w:val="008C174F"/>
    <w:rsid w:val="008C713E"/>
    <w:rsid w:val="008D68D0"/>
    <w:rsid w:val="008F3198"/>
    <w:rsid w:val="009366E6"/>
    <w:rsid w:val="0094147C"/>
    <w:rsid w:val="009426D7"/>
    <w:rsid w:val="00944636"/>
    <w:rsid w:val="00944B50"/>
    <w:rsid w:val="00955900"/>
    <w:rsid w:val="00957279"/>
    <w:rsid w:val="00960BF1"/>
    <w:rsid w:val="00965AC8"/>
    <w:rsid w:val="00993F1C"/>
    <w:rsid w:val="009A1702"/>
    <w:rsid w:val="009B2D61"/>
    <w:rsid w:val="009B40A0"/>
    <w:rsid w:val="009C1F1C"/>
    <w:rsid w:val="009D622F"/>
    <w:rsid w:val="009D6884"/>
    <w:rsid w:val="009F7BD9"/>
    <w:rsid w:val="00A075BF"/>
    <w:rsid w:val="00A07B79"/>
    <w:rsid w:val="00A325EF"/>
    <w:rsid w:val="00A42D60"/>
    <w:rsid w:val="00A46162"/>
    <w:rsid w:val="00A53A89"/>
    <w:rsid w:val="00A54073"/>
    <w:rsid w:val="00A62F4C"/>
    <w:rsid w:val="00AB0D3E"/>
    <w:rsid w:val="00AB0D63"/>
    <w:rsid w:val="00AB1E4C"/>
    <w:rsid w:val="00AB7C0C"/>
    <w:rsid w:val="00AC42DB"/>
    <w:rsid w:val="00AD095D"/>
    <w:rsid w:val="00AD4FE7"/>
    <w:rsid w:val="00AE3CE4"/>
    <w:rsid w:val="00AF1845"/>
    <w:rsid w:val="00B00362"/>
    <w:rsid w:val="00B04BB9"/>
    <w:rsid w:val="00B132F7"/>
    <w:rsid w:val="00B15E9D"/>
    <w:rsid w:val="00B24D34"/>
    <w:rsid w:val="00B2541C"/>
    <w:rsid w:val="00B44F9B"/>
    <w:rsid w:val="00B45F9B"/>
    <w:rsid w:val="00B54607"/>
    <w:rsid w:val="00B677DB"/>
    <w:rsid w:val="00B67E7E"/>
    <w:rsid w:val="00B73EC3"/>
    <w:rsid w:val="00B826A6"/>
    <w:rsid w:val="00BA0E0A"/>
    <w:rsid w:val="00BB2526"/>
    <w:rsid w:val="00BC6BAA"/>
    <w:rsid w:val="00BD34A7"/>
    <w:rsid w:val="00BF0E96"/>
    <w:rsid w:val="00C024E5"/>
    <w:rsid w:val="00C06DE4"/>
    <w:rsid w:val="00C14D7B"/>
    <w:rsid w:val="00C26AEB"/>
    <w:rsid w:val="00C321CC"/>
    <w:rsid w:val="00C47972"/>
    <w:rsid w:val="00C8576F"/>
    <w:rsid w:val="00CB3596"/>
    <w:rsid w:val="00CB6965"/>
    <w:rsid w:val="00CC0E4A"/>
    <w:rsid w:val="00CC1491"/>
    <w:rsid w:val="00CE3AC1"/>
    <w:rsid w:val="00CE69BF"/>
    <w:rsid w:val="00CF14B2"/>
    <w:rsid w:val="00D027CA"/>
    <w:rsid w:val="00D133C6"/>
    <w:rsid w:val="00D1414E"/>
    <w:rsid w:val="00D20540"/>
    <w:rsid w:val="00D27ECC"/>
    <w:rsid w:val="00D46387"/>
    <w:rsid w:val="00D56353"/>
    <w:rsid w:val="00D72C06"/>
    <w:rsid w:val="00D84920"/>
    <w:rsid w:val="00D905A1"/>
    <w:rsid w:val="00D91BE2"/>
    <w:rsid w:val="00DA08CC"/>
    <w:rsid w:val="00DA3050"/>
    <w:rsid w:val="00DD476D"/>
    <w:rsid w:val="00DE2315"/>
    <w:rsid w:val="00DE6FFC"/>
    <w:rsid w:val="00E05C97"/>
    <w:rsid w:val="00E07E67"/>
    <w:rsid w:val="00E127E9"/>
    <w:rsid w:val="00E50045"/>
    <w:rsid w:val="00E541F0"/>
    <w:rsid w:val="00E54A84"/>
    <w:rsid w:val="00E67FB2"/>
    <w:rsid w:val="00E713D7"/>
    <w:rsid w:val="00E853EC"/>
    <w:rsid w:val="00EA49CA"/>
    <w:rsid w:val="00EC5CBF"/>
    <w:rsid w:val="00EC7391"/>
    <w:rsid w:val="00ED42D1"/>
    <w:rsid w:val="00ED6A61"/>
    <w:rsid w:val="00ED6CFC"/>
    <w:rsid w:val="00F07999"/>
    <w:rsid w:val="00F17B1F"/>
    <w:rsid w:val="00F51C70"/>
    <w:rsid w:val="00F67C32"/>
    <w:rsid w:val="00F81185"/>
    <w:rsid w:val="00F83EC5"/>
    <w:rsid w:val="00F94517"/>
    <w:rsid w:val="00FA473C"/>
    <w:rsid w:val="00FA4966"/>
    <w:rsid w:val="00FA7141"/>
    <w:rsid w:val="00FC1348"/>
    <w:rsid w:val="00FF0723"/>
    <w:rsid w:val="00FF2D41"/>
    <w:rsid w:val="00FF66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15E0C"/>
  <w15:chartTrackingRefBased/>
  <w15:docId w15:val="{BD06F481-ABCC-4897-9186-A3F043DC6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D3E"/>
    <w:pPr>
      <w:spacing w:after="160" w:line="264" w:lineRule="auto"/>
      <w:ind w:left="567"/>
    </w:pPr>
    <w:rPr>
      <w:rFonts w:ascii="Lato" w:hAnsi="Lato"/>
      <w:kern w:val="0"/>
      <w14:ligatures w14:val="none"/>
    </w:rPr>
  </w:style>
  <w:style w:type="paragraph" w:styleId="Heading1">
    <w:name w:val="heading 1"/>
    <w:basedOn w:val="Normal"/>
    <w:next w:val="Normal"/>
    <w:link w:val="Heading1Char"/>
    <w:uiPriority w:val="9"/>
    <w:qFormat/>
    <w:rsid w:val="008C174F"/>
    <w:pPr>
      <w:keepNext/>
      <w:keepLines/>
      <w:spacing w:before="360" w:after="80"/>
      <w:outlineLvl w:val="0"/>
    </w:pPr>
    <w:rPr>
      <w:rFonts w:asciiTheme="majorHAnsi" w:eastAsiaTheme="majorEastAsia" w:hAnsiTheme="majorHAnsi" w:cstheme="majorBidi"/>
      <w:sz w:val="96"/>
      <w:szCs w:val="40"/>
    </w:rPr>
  </w:style>
  <w:style w:type="paragraph" w:styleId="Heading2">
    <w:name w:val="heading 2"/>
    <w:basedOn w:val="Normal"/>
    <w:next w:val="Normal"/>
    <w:link w:val="Heading2Char"/>
    <w:uiPriority w:val="9"/>
    <w:unhideWhenUsed/>
    <w:qFormat/>
    <w:rsid w:val="00E853EC"/>
    <w:pPr>
      <w:keepNext/>
      <w:keepLines/>
      <w:spacing w:before="240" w:after="120"/>
      <w:ind w:left="0"/>
      <w:outlineLvl w:val="1"/>
    </w:pPr>
    <w:rPr>
      <w:rFonts w:eastAsiaTheme="majorEastAsia" w:cstheme="majorBidi"/>
      <w:b/>
      <w:sz w:val="32"/>
      <w:szCs w:val="32"/>
    </w:rPr>
  </w:style>
  <w:style w:type="paragraph" w:styleId="Heading3">
    <w:name w:val="heading 3"/>
    <w:basedOn w:val="Normal"/>
    <w:next w:val="Normal"/>
    <w:link w:val="Heading3Char"/>
    <w:uiPriority w:val="9"/>
    <w:unhideWhenUsed/>
    <w:qFormat/>
    <w:rsid w:val="00CB3596"/>
    <w:pPr>
      <w:keepNext/>
      <w:keepLines/>
      <w:spacing w:before="160" w:after="80"/>
      <w:outlineLvl w:val="2"/>
    </w:pPr>
    <w:rPr>
      <w:rFonts w:eastAsiaTheme="majorEastAsia" w:cstheme="majorBidi"/>
      <w:sz w:val="28"/>
      <w:szCs w:val="28"/>
    </w:rPr>
  </w:style>
  <w:style w:type="paragraph" w:styleId="Heading4">
    <w:name w:val="heading 4"/>
    <w:basedOn w:val="Normal"/>
    <w:next w:val="Normal"/>
    <w:link w:val="Heading4Char"/>
    <w:uiPriority w:val="9"/>
    <w:semiHidden/>
    <w:unhideWhenUsed/>
    <w:qFormat/>
    <w:rsid w:val="00AB0D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0D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0D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0D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0D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0D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74F"/>
    <w:rPr>
      <w:rFonts w:asciiTheme="majorHAnsi" w:eastAsiaTheme="majorEastAsia" w:hAnsiTheme="majorHAnsi" w:cstheme="majorBidi"/>
      <w:kern w:val="0"/>
      <w:sz w:val="96"/>
      <w:szCs w:val="40"/>
      <w14:ligatures w14:val="none"/>
    </w:rPr>
  </w:style>
  <w:style w:type="character" w:customStyle="1" w:styleId="Heading2Char">
    <w:name w:val="Heading 2 Char"/>
    <w:basedOn w:val="DefaultParagraphFont"/>
    <w:link w:val="Heading2"/>
    <w:uiPriority w:val="9"/>
    <w:rsid w:val="008C174F"/>
    <w:rPr>
      <w:rFonts w:ascii="Lato" w:eastAsiaTheme="majorEastAsia" w:hAnsi="Lato" w:cstheme="majorBidi"/>
      <w:b/>
      <w:kern w:val="0"/>
      <w:sz w:val="32"/>
      <w:szCs w:val="32"/>
      <w14:ligatures w14:val="none"/>
    </w:rPr>
  </w:style>
  <w:style w:type="character" w:customStyle="1" w:styleId="Heading3Char">
    <w:name w:val="Heading 3 Char"/>
    <w:basedOn w:val="DefaultParagraphFont"/>
    <w:link w:val="Heading3"/>
    <w:uiPriority w:val="9"/>
    <w:rsid w:val="00CB3596"/>
    <w:rPr>
      <w:rFonts w:ascii="Lato" w:eastAsiaTheme="majorEastAsia" w:hAnsi="Lato" w:cstheme="majorBidi"/>
      <w:kern w:val="0"/>
      <w:sz w:val="28"/>
      <w:szCs w:val="28"/>
      <w14:ligatures w14:val="none"/>
    </w:rPr>
  </w:style>
  <w:style w:type="character" w:customStyle="1" w:styleId="Heading4Char">
    <w:name w:val="Heading 4 Char"/>
    <w:basedOn w:val="DefaultParagraphFont"/>
    <w:link w:val="Heading4"/>
    <w:uiPriority w:val="9"/>
    <w:semiHidden/>
    <w:rsid w:val="00AB0D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0D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0D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0D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0D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0D3E"/>
    <w:rPr>
      <w:rFonts w:eastAsiaTheme="majorEastAsia" w:cstheme="majorBidi"/>
      <w:color w:val="272727" w:themeColor="text1" w:themeTint="D8"/>
    </w:rPr>
  </w:style>
  <w:style w:type="paragraph" w:styleId="Title">
    <w:name w:val="Title"/>
    <w:basedOn w:val="Normal"/>
    <w:next w:val="Normal"/>
    <w:link w:val="TitleChar"/>
    <w:uiPriority w:val="10"/>
    <w:qFormat/>
    <w:rsid w:val="00AB0D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D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D3E"/>
    <w:pPr>
      <w:numPr>
        <w:ilvl w:val="1"/>
      </w:numPr>
      <w:ind w:left="56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0D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0D3E"/>
    <w:pPr>
      <w:spacing w:before="160"/>
      <w:jc w:val="center"/>
    </w:pPr>
    <w:rPr>
      <w:i/>
      <w:iCs/>
      <w:color w:val="404040" w:themeColor="text1" w:themeTint="BF"/>
    </w:rPr>
  </w:style>
  <w:style w:type="character" w:customStyle="1" w:styleId="QuoteChar">
    <w:name w:val="Quote Char"/>
    <w:basedOn w:val="DefaultParagraphFont"/>
    <w:link w:val="Quote"/>
    <w:uiPriority w:val="29"/>
    <w:rsid w:val="00AB0D3E"/>
    <w:rPr>
      <w:i/>
      <w:iCs/>
      <w:color w:val="404040" w:themeColor="text1" w:themeTint="BF"/>
    </w:rPr>
  </w:style>
  <w:style w:type="paragraph" w:styleId="ListParagraph">
    <w:name w:val="List Paragraph"/>
    <w:basedOn w:val="Normal"/>
    <w:uiPriority w:val="34"/>
    <w:qFormat/>
    <w:rsid w:val="00AB0D3E"/>
    <w:pPr>
      <w:ind w:left="720"/>
      <w:contextualSpacing/>
    </w:pPr>
  </w:style>
  <w:style w:type="character" w:styleId="IntenseEmphasis">
    <w:name w:val="Intense Emphasis"/>
    <w:basedOn w:val="DefaultParagraphFont"/>
    <w:uiPriority w:val="21"/>
    <w:qFormat/>
    <w:rsid w:val="00AB0D3E"/>
    <w:rPr>
      <w:i/>
      <w:iCs/>
      <w:color w:val="0F4761" w:themeColor="accent1" w:themeShade="BF"/>
    </w:rPr>
  </w:style>
  <w:style w:type="paragraph" w:styleId="IntenseQuote">
    <w:name w:val="Intense Quote"/>
    <w:basedOn w:val="Normal"/>
    <w:next w:val="Normal"/>
    <w:link w:val="IntenseQuoteChar"/>
    <w:uiPriority w:val="30"/>
    <w:qFormat/>
    <w:rsid w:val="00AB0D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0D3E"/>
    <w:rPr>
      <w:i/>
      <w:iCs/>
      <w:color w:val="0F4761" w:themeColor="accent1" w:themeShade="BF"/>
    </w:rPr>
  </w:style>
  <w:style w:type="character" w:styleId="IntenseReference">
    <w:name w:val="Intense Reference"/>
    <w:basedOn w:val="DefaultParagraphFont"/>
    <w:uiPriority w:val="32"/>
    <w:qFormat/>
    <w:rsid w:val="00AB0D3E"/>
    <w:rPr>
      <w:b/>
      <w:bCs/>
      <w:smallCaps/>
      <w:color w:val="0F4761" w:themeColor="accent1" w:themeShade="BF"/>
      <w:spacing w:val="5"/>
    </w:rPr>
  </w:style>
  <w:style w:type="paragraph" w:customStyle="1" w:styleId="Numberedlist">
    <w:name w:val="Numbered list"/>
    <w:basedOn w:val="Normal"/>
    <w:autoRedefine/>
    <w:qFormat/>
    <w:rsid w:val="00A54073"/>
    <w:pPr>
      <w:numPr>
        <w:numId w:val="1"/>
      </w:numPr>
      <w:spacing w:line="360" w:lineRule="auto"/>
    </w:pPr>
  </w:style>
  <w:style w:type="paragraph" w:styleId="BodyText">
    <w:name w:val="Body Text"/>
    <w:basedOn w:val="Normal"/>
    <w:link w:val="BodyTextChar"/>
    <w:uiPriority w:val="99"/>
    <w:unhideWhenUsed/>
    <w:rsid w:val="00AB0D3E"/>
    <w:rPr>
      <w:sz w:val="28"/>
    </w:rPr>
  </w:style>
  <w:style w:type="character" w:customStyle="1" w:styleId="BodyTextChar">
    <w:name w:val="Body Text Char"/>
    <w:basedOn w:val="DefaultParagraphFont"/>
    <w:link w:val="BodyText"/>
    <w:uiPriority w:val="99"/>
    <w:rsid w:val="00AB0D3E"/>
    <w:rPr>
      <w:rFonts w:ascii="Lato" w:hAnsi="Lato"/>
      <w:kern w:val="0"/>
      <w:sz w:val="28"/>
      <w14:ligatures w14:val="none"/>
    </w:rPr>
  </w:style>
  <w:style w:type="paragraph" w:customStyle="1" w:styleId="Bulletlist">
    <w:name w:val="Bullet list"/>
    <w:basedOn w:val="Normal"/>
    <w:autoRedefine/>
    <w:qFormat/>
    <w:rsid w:val="00A54073"/>
    <w:pPr>
      <w:numPr>
        <w:numId w:val="2"/>
      </w:numPr>
      <w:tabs>
        <w:tab w:val="left" w:pos="284"/>
      </w:tabs>
      <w:spacing w:line="360" w:lineRule="auto"/>
      <w:contextualSpacing/>
    </w:pPr>
    <w:rPr>
      <w:rFonts w:eastAsia="Calibri" w:cs="Arial"/>
      <w:bCs/>
      <w:color w:val="21333A"/>
      <w:lang w:val="en-US"/>
    </w:rPr>
  </w:style>
  <w:style w:type="paragraph" w:styleId="Header">
    <w:name w:val="header"/>
    <w:basedOn w:val="Normal"/>
    <w:link w:val="HeaderChar"/>
    <w:uiPriority w:val="99"/>
    <w:unhideWhenUsed/>
    <w:rsid w:val="00AB0D3E"/>
    <w:pPr>
      <w:tabs>
        <w:tab w:val="center" w:pos="4513"/>
        <w:tab w:val="right" w:pos="9026"/>
      </w:tabs>
    </w:pPr>
  </w:style>
  <w:style w:type="character" w:customStyle="1" w:styleId="HeaderChar">
    <w:name w:val="Header Char"/>
    <w:basedOn w:val="DefaultParagraphFont"/>
    <w:link w:val="Header"/>
    <w:uiPriority w:val="99"/>
    <w:rsid w:val="00AB0D3E"/>
    <w:rPr>
      <w:kern w:val="0"/>
      <w14:ligatures w14:val="none"/>
    </w:rPr>
  </w:style>
  <w:style w:type="paragraph" w:styleId="Footer">
    <w:name w:val="footer"/>
    <w:basedOn w:val="Normal"/>
    <w:link w:val="FooterChar"/>
    <w:uiPriority w:val="99"/>
    <w:unhideWhenUsed/>
    <w:rsid w:val="00AB0D3E"/>
    <w:pPr>
      <w:tabs>
        <w:tab w:val="center" w:pos="4513"/>
        <w:tab w:val="right" w:pos="9026"/>
      </w:tabs>
    </w:pPr>
  </w:style>
  <w:style w:type="character" w:customStyle="1" w:styleId="FooterChar">
    <w:name w:val="Footer Char"/>
    <w:basedOn w:val="DefaultParagraphFont"/>
    <w:link w:val="Footer"/>
    <w:uiPriority w:val="99"/>
    <w:rsid w:val="00AB0D3E"/>
    <w:rPr>
      <w:kern w:val="0"/>
      <w14:ligatures w14:val="none"/>
    </w:rPr>
  </w:style>
  <w:style w:type="table" w:styleId="TableGrid">
    <w:name w:val="Table Grid"/>
    <w:basedOn w:val="TableNormal"/>
    <w:uiPriority w:val="39"/>
    <w:rsid w:val="00AB0D3E"/>
    <w:rPr>
      <w:rFonts w:ascii="Arial" w:eastAsia="Calibri" w:hAnsi="Arial" w:cs="Times New Roman"/>
      <w:kern w:val="0"/>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semiHidden/>
    <w:unhideWhenUsed/>
    <w:rsid w:val="00AB0D3E"/>
  </w:style>
  <w:style w:type="paragraph" w:styleId="TOC2">
    <w:name w:val="toc 2"/>
    <w:basedOn w:val="Normal"/>
    <w:next w:val="Normal"/>
    <w:autoRedefine/>
    <w:uiPriority w:val="39"/>
    <w:unhideWhenUsed/>
    <w:rsid w:val="00EA49CA"/>
    <w:pPr>
      <w:tabs>
        <w:tab w:val="right" w:leader="dot" w:pos="9010"/>
        <w:tab w:val="right" w:leader="dot" w:pos="9639"/>
      </w:tabs>
      <w:spacing w:before="120"/>
      <w:ind w:left="340"/>
    </w:pPr>
    <w:rPr>
      <w:rFonts w:cstheme="minorHAnsi"/>
      <w:iCs/>
      <w:sz w:val="28"/>
      <w:szCs w:val="20"/>
    </w:rPr>
  </w:style>
  <w:style w:type="paragraph" w:styleId="TOC1">
    <w:name w:val="toc 1"/>
    <w:basedOn w:val="Normal"/>
    <w:next w:val="Normal"/>
    <w:autoRedefine/>
    <w:uiPriority w:val="39"/>
    <w:unhideWhenUsed/>
    <w:qFormat/>
    <w:rsid w:val="00EA49CA"/>
    <w:pPr>
      <w:tabs>
        <w:tab w:val="left" w:pos="340"/>
        <w:tab w:val="right" w:leader="dot" w:pos="9639"/>
      </w:tabs>
      <w:spacing w:before="240"/>
      <w:ind w:left="0"/>
    </w:pPr>
    <w:rPr>
      <w:rFonts w:cstheme="minorHAnsi"/>
      <w:b/>
      <w:bCs/>
      <w:sz w:val="28"/>
      <w:szCs w:val="20"/>
    </w:rPr>
  </w:style>
  <w:style w:type="character" w:styleId="Hyperlink">
    <w:name w:val="Hyperlink"/>
    <w:uiPriority w:val="99"/>
    <w:unhideWhenUsed/>
    <w:rsid w:val="00AB0D3E"/>
    <w:rPr>
      <w:color w:val="0563C1"/>
      <w:u w:val="single"/>
    </w:rPr>
  </w:style>
  <w:style w:type="paragraph" w:styleId="TOC3">
    <w:name w:val="toc 3"/>
    <w:basedOn w:val="Normal"/>
    <w:next w:val="Normal"/>
    <w:autoRedefine/>
    <w:uiPriority w:val="39"/>
    <w:unhideWhenUsed/>
    <w:rsid w:val="000E3699"/>
    <w:pPr>
      <w:spacing w:after="100"/>
      <w:ind w:left="480"/>
    </w:pPr>
  </w:style>
  <w:style w:type="numbering" w:customStyle="1" w:styleId="CurrentList1">
    <w:name w:val="Current List1"/>
    <w:uiPriority w:val="99"/>
    <w:rsid w:val="00E853EC"/>
    <w:pPr>
      <w:numPr>
        <w:numId w:val="6"/>
      </w:numPr>
    </w:pPr>
  </w:style>
  <w:style w:type="character" w:customStyle="1" w:styleId="Defterm">
    <w:name w:val="Defterm"/>
    <w:rsid w:val="008F3198"/>
    <w:rPr>
      <w:b/>
      <w:color w:val="000000"/>
      <w:sz w:val="22"/>
    </w:rPr>
  </w:style>
  <w:style w:type="paragraph" w:styleId="FootnoteText">
    <w:name w:val="footnote text"/>
    <w:basedOn w:val="Normal"/>
    <w:link w:val="FootnoteTextChar"/>
    <w:uiPriority w:val="99"/>
    <w:semiHidden/>
    <w:unhideWhenUsed/>
    <w:rsid w:val="007041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419D"/>
    <w:rPr>
      <w:rFonts w:ascii="Lato" w:hAnsi="Lato"/>
      <w:kern w:val="0"/>
      <w:sz w:val="20"/>
      <w:szCs w:val="20"/>
      <w14:ligatures w14:val="none"/>
    </w:rPr>
  </w:style>
  <w:style w:type="character" w:styleId="FootnoteReference">
    <w:name w:val="footnote reference"/>
    <w:basedOn w:val="DefaultParagraphFont"/>
    <w:uiPriority w:val="99"/>
    <w:semiHidden/>
    <w:unhideWhenUsed/>
    <w:rsid w:val="0070419D"/>
    <w:rPr>
      <w:vertAlign w:val="superscript"/>
    </w:rPr>
  </w:style>
  <w:style w:type="character" w:styleId="UnresolvedMention">
    <w:name w:val="Unresolved Mention"/>
    <w:basedOn w:val="DefaultParagraphFont"/>
    <w:uiPriority w:val="99"/>
    <w:semiHidden/>
    <w:unhideWhenUsed/>
    <w:rsid w:val="00044C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legislation.gov.uk/asp/2011/15/part/1/crossheading/forced-marriage-protection-orders/enacted"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topdesk.int.edinburghcollege.ac.uk/"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legislation.gov.uk/asp/2015/12/enacte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healthscotland.scot/health-topics/gender-based-violence/gender-based-violence-overview/overview-of-gender-based-violence" TargetMode="External"/><Relationship Id="rId2" Type="http://schemas.openxmlformats.org/officeDocument/2006/relationships/hyperlink" Target="http://www.healthscotland.scot/health-topics/gender-based-violence/gender-based-violence-overview/overview-of-gender-based-violence" TargetMode="External"/><Relationship Id="rId1" Type="http://schemas.openxmlformats.org/officeDocument/2006/relationships/hyperlink" Target="https://www.gov.scot/binaries/content/documents/govscot/publications/strategy-plan/2018/04/equally-safe-scotlands-strategy-prevent-eradicate-violence-against-women-girls/documents/00534791-pdf/00534791-pdf/govscot%3Adocument/0053479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3EF75B17F9C1A4DA62298BA11D970C5" ma:contentTypeVersion="4" ma:contentTypeDescription="Create a new document." ma:contentTypeScope="" ma:versionID="a47375f84cceacdc670b8a5cbcf0dc63">
  <xsd:schema xmlns:xsd="http://www.w3.org/2001/XMLSchema" xmlns:xs="http://www.w3.org/2001/XMLSchema" xmlns:p="http://schemas.microsoft.com/office/2006/metadata/properties" xmlns:ns2="4e0a7180-c876-4f68-a5fd-f73ef1105cb5" targetNamespace="http://schemas.microsoft.com/office/2006/metadata/properties" ma:root="true" ma:fieldsID="4bad9cbc127cf863e752230bc3ec4c6c" ns2:_="">
    <xsd:import namespace="4e0a7180-c876-4f68-a5fd-f73ef1105c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0a7180-c876-4f68-a5fd-f73ef1105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C5C220-62A2-460B-B7E4-A9C602A67777}">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44fe90be-abe2-4bbd-a6e0-16a7d91c2b67"/>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E5251AC0-EAE9-49A9-8DC3-08CB3B192A7F}">
  <ds:schemaRefs>
    <ds:schemaRef ds:uri="http://schemas.microsoft.com/sharepoint/v3/contenttype/forms"/>
  </ds:schemaRefs>
</ds:datastoreItem>
</file>

<file path=customXml/itemProps3.xml><?xml version="1.0" encoding="utf-8"?>
<ds:datastoreItem xmlns:ds="http://schemas.openxmlformats.org/officeDocument/2006/customXml" ds:itemID="{9797E297-0E71-44A2-B223-A44982003937}">
  <ds:schemaRefs>
    <ds:schemaRef ds:uri="http://schemas.openxmlformats.org/officeDocument/2006/bibliography"/>
  </ds:schemaRefs>
</ds:datastoreItem>
</file>

<file path=customXml/itemProps4.xml><?xml version="1.0" encoding="utf-8"?>
<ds:datastoreItem xmlns:ds="http://schemas.openxmlformats.org/officeDocument/2006/customXml" ds:itemID="{B260DD8F-4482-4B22-B8B5-F0115D6B3411}"/>
</file>

<file path=docProps/app.xml><?xml version="1.0" encoding="utf-8"?>
<Properties xmlns="http://schemas.openxmlformats.org/officeDocument/2006/extended-properties" xmlns:vt="http://schemas.openxmlformats.org/officeDocument/2006/docPropsVTypes">
  <Template>Normal.dotm</Template>
  <TotalTime>0</TotalTime>
  <Pages>7</Pages>
  <Words>1295</Words>
  <Characters>7385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8663</CharactersWithSpaces>
  <SharedDoc>false</SharedDoc>
  <HLinks>
    <vt:vector size="114" baseType="variant">
      <vt:variant>
        <vt:i4>5308496</vt:i4>
      </vt:variant>
      <vt:variant>
        <vt:i4>87</vt:i4>
      </vt:variant>
      <vt:variant>
        <vt:i4>0</vt:i4>
      </vt:variant>
      <vt:variant>
        <vt:i4>5</vt:i4>
      </vt:variant>
      <vt:variant>
        <vt:lpwstr>http://www.legislation.gov.uk/asp/2015/12/enacted</vt:lpwstr>
      </vt:variant>
      <vt:variant>
        <vt:lpwstr/>
      </vt:variant>
      <vt:variant>
        <vt:i4>3014704</vt:i4>
      </vt:variant>
      <vt:variant>
        <vt:i4>84</vt:i4>
      </vt:variant>
      <vt:variant>
        <vt:i4>0</vt:i4>
      </vt:variant>
      <vt:variant>
        <vt:i4>5</vt:i4>
      </vt:variant>
      <vt:variant>
        <vt:lpwstr>http://www.legislation.gov.uk/asp/2011/15/part/1/crossheading/forced-marriage-protection-orders/enacted</vt:lpwstr>
      </vt:variant>
      <vt:variant>
        <vt:lpwstr/>
      </vt:variant>
      <vt:variant>
        <vt:i4>3866668</vt:i4>
      </vt:variant>
      <vt:variant>
        <vt:i4>81</vt:i4>
      </vt:variant>
      <vt:variant>
        <vt:i4>0</vt:i4>
      </vt:variant>
      <vt:variant>
        <vt:i4>5</vt:i4>
      </vt:variant>
      <vt:variant>
        <vt:lpwstr>http://topdesk.int.edinburghcollege.ac.uk/</vt:lpwstr>
      </vt:variant>
      <vt:variant>
        <vt:lpwstr/>
      </vt:variant>
      <vt:variant>
        <vt:i4>1900603</vt:i4>
      </vt:variant>
      <vt:variant>
        <vt:i4>74</vt:i4>
      </vt:variant>
      <vt:variant>
        <vt:i4>0</vt:i4>
      </vt:variant>
      <vt:variant>
        <vt:i4>5</vt:i4>
      </vt:variant>
      <vt:variant>
        <vt:lpwstr/>
      </vt:variant>
      <vt:variant>
        <vt:lpwstr>_Toc219893906</vt:lpwstr>
      </vt:variant>
      <vt:variant>
        <vt:i4>1900603</vt:i4>
      </vt:variant>
      <vt:variant>
        <vt:i4>68</vt:i4>
      </vt:variant>
      <vt:variant>
        <vt:i4>0</vt:i4>
      </vt:variant>
      <vt:variant>
        <vt:i4>5</vt:i4>
      </vt:variant>
      <vt:variant>
        <vt:lpwstr/>
      </vt:variant>
      <vt:variant>
        <vt:lpwstr>_Toc219893905</vt:lpwstr>
      </vt:variant>
      <vt:variant>
        <vt:i4>1900603</vt:i4>
      </vt:variant>
      <vt:variant>
        <vt:i4>62</vt:i4>
      </vt:variant>
      <vt:variant>
        <vt:i4>0</vt:i4>
      </vt:variant>
      <vt:variant>
        <vt:i4>5</vt:i4>
      </vt:variant>
      <vt:variant>
        <vt:lpwstr/>
      </vt:variant>
      <vt:variant>
        <vt:lpwstr>_Toc219893904</vt:lpwstr>
      </vt:variant>
      <vt:variant>
        <vt:i4>1900603</vt:i4>
      </vt:variant>
      <vt:variant>
        <vt:i4>56</vt:i4>
      </vt:variant>
      <vt:variant>
        <vt:i4>0</vt:i4>
      </vt:variant>
      <vt:variant>
        <vt:i4>5</vt:i4>
      </vt:variant>
      <vt:variant>
        <vt:lpwstr/>
      </vt:variant>
      <vt:variant>
        <vt:lpwstr>_Toc219893903</vt:lpwstr>
      </vt:variant>
      <vt:variant>
        <vt:i4>1900603</vt:i4>
      </vt:variant>
      <vt:variant>
        <vt:i4>50</vt:i4>
      </vt:variant>
      <vt:variant>
        <vt:i4>0</vt:i4>
      </vt:variant>
      <vt:variant>
        <vt:i4>5</vt:i4>
      </vt:variant>
      <vt:variant>
        <vt:lpwstr/>
      </vt:variant>
      <vt:variant>
        <vt:lpwstr>_Toc219893902</vt:lpwstr>
      </vt:variant>
      <vt:variant>
        <vt:i4>1900603</vt:i4>
      </vt:variant>
      <vt:variant>
        <vt:i4>44</vt:i4>
      </vt:variant>
      <vt:variant>
        <vt:i4>0</vt:i4>
      </vt:variant>
      <vt:variant>
        <vt:i4>5</vt:i4>
      </vt:variant>
      <vt:variant>
        <vt:lpwstr/>
      </vt:variant>
      <vt:variant>
        <vt:lpwstr>_Toc219893901</vt:lpwstr>
      </vt:variant>
      <vt:variant>
        <vt:i4>1900603</vt:i4>
      </vt:variant>
      <vt:variant>
        <vt:i4>38</vt:i4>
      </vt:variant>
      <vt:variant>
        <vt:i4>0</vt:i4>
      </vt:variant>
      <vt:variant>
        <vt:i4>5</vt:i4>
      </vt:variant>
      <vt:variant>
        <vt:lpwstr/>
      </vt:variant>
      <vt:variant>
        <vt:lpwstr>_Toc219893900</vt:lpwstr>
      </vt:variant>
      <vt:variant>
        <vt:i4>1310778</vt:i4>
      </vt:variant>
      <vt:variant>
        <vt:i4>32</vt:i4>
      </vt:variant>
      <vt:variant>
        <vt:i4>0</vt:i4>
      </vt:variant>
      <vt:variant>
        <vt:i4>5</vt:i4>
      </vt:variant>
      <vt:variant>
        <vt:lpwstr/>
      </vt:variant>
      <vt:variant>
        <vt:lpwstr>_Toc219893899</vt:lpwstr>
      </vt:variant>
      <vt:variant>
        <vt:i4>1310778</vt:i4>
      </vt:variant>
      <vt:variant>
        <vt:i4>26</vt:i4>
      </vt:variant>
      <vt:variant>
        <vt:i4>0</vt:i4>
      </vt:variant>
      <vt:variant>
        <vt:i4>5</vt:i4>
      </vt:variant>
      <vt:variant>
        <vt:lpwstr/>
      </vt:variant>
      <vt:variant>
        <vt:lpwstr>_Toc219893898</vt:lpwstr>
      </vt:variant>
      <vt:variant>
        <vt:i4>1310778</vt:i4>
      </vt:variant>
      <vt:variant>
        <vt:i4>20</vt:i4>
      </vt:variant>
      <vt:variant>
        <vt:i4>0</vt:i4>
      </vt:variant>
      <vt:variant>
        <vt:i4>5</vt:i4>
      </vt:variant>
      <vt:variant>
        <vt:lpwstr/>
      </vt:variant>
      <vt:variant>
        <vt:lpwstr>_Toc219893897</vt:lpwstr>
      </vt:variant>
      <vt:variant>
        <vt:i4>1310778</vt:i4>
      </vt:variant>
      <vt:variant>
        <vt:i4>14</vt:i4>
      </vt:variant>
      <vt:variant>
        <vt:i4>0</vt:i4>
      </vt:variant>
      <vt:variant>
        <vt:i4>5</vt:i4>
      </vt:variant>
      <vt:variant>
        <vt:lpwstr/>
      </vt:variant>
      <vt:variant>
        <vt:lpwstr>_Toc219893896</vt:lpwstr>
      </vt:variant>
      <vt:variant>
        <vt:i4>1310778</vt:i4>
      </vt:variant>
      <vt:variant>
        <vt:i4>8</vt:i4>
      </vt:variant>
      <vt:variant>
        <vt:i4>0</vt:i4>
      </vt:variant>
      <vt:variant>
        <vt:i4>5</vt:i4>
      </vt:variant>
      <vt:variant>
        <vt:lpwstr/>
      </vt:variant>
      <vt:variant>
        <vt:lpwstr>_Toc219893895</vt:lpwstr>
      </vt:variant>
      <vt:variant>
        <vt:i4>1310778</vt:i4>
      </vt:variant>
      <vt:variant>
        <vt:i4>2</vt:i4>
      </vt:variant>
      <vt:variant>
        <vt:i4>0</vt:i4>
      </vt:variant>
      <vt:variant>
        <vt:i4>5</vt:i4>
      </vt:variant>
      <vt:variant>
        <vt:lpwstr/>
      </vt:variant>
      <vt:variant>
        <vt:lpwstr>_Toc219893894</vt:lpwstr>
      </vt:variant>
      <vt:variant>
        <vt:i4>2293872</vt:i4>
      </vt:variant>
      <vt:variant>
        <vt:i4>6</vt:i4>
      </vt:variant>
      <vt:variant>
        <vt:i4>0</vt:i4>
      </vt:variant>
      <vt:variant>
        <vt:i4>5</vt:i4>
      </vt:variant>
      <vt:variant>
        <vt:lpwstr>http://www.healthscotland.scot/health-topics/gender-based-violence/gender-based-violence-overview/overview-of-gender-based-violence</vt:lpwstr>
      </vt:variant>
      <vt:variant>
        <vt:lpwstr/>
      </vt:variant>
      <vt:variant>
        <vt:i4>2293872</vt:i4>
      </vt:variant>
      <vt:variant>
        <vt:i4>3</vt:i4>
      </vt:variant>
      <vt:variant>
        <vt:i4>0</vt:i4>
      </vt:variant>
      <vt:variant>
        <vt:i4>5</vt:i4>
      </vt:variant>
      <vt:variant>
        <vt:lpwstr>http://www.healthscotland.scot/health-topics/gender-based-violence/gender-based-violence-overview/overview-of-gender-based-violence</vt:lpwstr>
      </vt:variant>
      <vt:variant>
        <vt:lpwstr/>
      </vt:variant>
      <vt:variant>
        <vt:i4>1114116</vt:i4>
      </vt:variant>
      <vt:variant>
        <vt:i4>0</vt:i4>
      </vt:variant>
      <vt:variant>
        <vt:i4>0</vt:i4>
      </vt:variant>
      <vt:variant>
        <vt:i4>5</vt:i4>
      </vt:variant>
      <vt:variant>
        <vt:lpwstr>https://www.gov.scot/binaries/content/documents/govscot/publications/strategy-plan/2018/04/equally-safe-scotlands-strategy-prevent-eradicate-violence-against-women-girls/documents/00534791-pdf/00534791-pdf/govscot%3Adocument/00534791.pdf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Hooker</dc:creator>
  <cp:keywords/>
  <dc:description/>
  <cp:lastModifiedBy>Pauline MacPherson</cp:lastModifiedBy>
  <cp:revision>3</cp:revision>
  <cp:lastPrinted>2026-05-29T10:24:00Z</cp:lastPrinted>
  <dcterms:created xsi:type="dcterms:W3CDTF">2026-05-29T10:24:00Z</dcterms:created>
  <dcterms:modified xsi:type="dcterms:W3CDTF">2026-05-29T10:24:00Z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7377ac-e5ac-4c41-ba53-0bbd98a190e5_Enabled">
    <vt:lpwstr>true</vt:lpwstr>
  </property>
  <property fmtid="{D5CDD505-2E9C-101B-9397-08002B2CF9AE}" pid="3" name="MSIP_Label_917377ac-e5ac-4c41-ba53-0bbd98a190e5_SetDate">
    <vt:lpwstr>2025-07-08T09:49:01Z</vt:lpwstr>
  </property>
  <property fmtid="{D5CDD505-2E9C-101B-9397-08002B2CF9AE}" pid="4" name="MSIP_Label_917377ac-e5ac-4c41-ba53-0bbd98a190e5_Method">
    <vt:lpwstr>Standard</vt:lpwstr>
  </property>
  <property fmtid="{D5CDD505-2E9C-101B-9397-08002B2CF9AE}" pid="5" name="MSIP_Label_917377ac-e5ac-4c41-ba53-0bbd98a190e5_Name">
    <vt:lpwstr>AIP Sensitivity Labels</vt:lpwstr>
  </property>
  <property fmtid="{D5CDD505-2E9C-101B-9397-08002B2CF9AE}" pid="6" name="MSIP_Label_917377ac-e5ac-4c41-ba53-0bbd98a190e5_SiteId">
    <vt:lpwstr>de73f96d-8ea1-4b80-a6a2-5165bfd494db</vt:lpwstr>
  </property>
  <property fmtid="{D5CDD505-2E9C-101B-9397-08002B2CF9AE}" pid="7" name="MSIP_Label_917377ac-e5ac-4c41-ba53-0bbd98a190e5_ActionId">
    <vt:lpwstr>65fdabda-b175-4e97-b5bb-4d1f1b7907dd</vt:lpwstr>
  </property>
  <property fmtid="{D5CDD505-2E9C-101B-9397-08002B2CF9AE}" pid="8" name="MSIP_Label_917377ac-e5ac-4c41-ba53-0bbd98a190e5_ContentBits">
    <vt:lpwstr>0</vt:lpwstr>
  </property>
  <property fmtid="{D5CDD505-2E9C-101B-9397-08002B2CF9AE}" pid="9" name="MSIP_Label_917377ac-e5ac-4c41-ba53-0bbd98a190e5_Tag">
    <vt:lpwstr>50, 3, 0, 1</vt:lpwstr>
  </property>
  <property fmtid="{D5CDD505-2E9C-101B-9397-08002B2CF9AE}" pid="10" name="ContentTypeId">
    <vt:lpwstr>0x01010013EF75B17F9C1A4DA62298BA11D970C5</vt:lpwstr>
  </property>
  <property fmtid="{D5CDD505-2E9C-101B-9397-08002B2CF9AE}" pid="11" name="MediaServiceImageTags">
    <vt:lpwstr/>
  </property>
</Properties>
</file>